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60CB7" w14:textId="77777777" w:rsidR="00896F76" w:rsidRPr="00A841C7" w:rsidRDefault="00896F76" w:rsidP="000A4C31">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Gobierno del Estado de Tabasco</w:t>
      </w:r>
    </w:p>
    <w:p w14:paraId="6452CC0D" w14:textId="77777777" w:rsidR="00896F76" w:rsidRPr="00A841C7" w:rsidRDefault="00896F76" w:rsidP="000A4C31">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Poder Ejecutivo</w:t>
      </w:r>
    </w:p>
    <w:p w14:paraId="11B39520" w14:textId="0EA627DB" w:rsidR="007A3AC5" w:rsidRPr="00A841C7" w:rsidRDefault="00896F76" w:rsidP="00891BA4">
      <w:pPr>
        <w:pStyle w:val="Ttulo1"/>
        <w:spacing w:before="0" w:line="240" w:lineRule="auto"/>
        <w:rPr>
          <w:rFonts w:ascii="Arial" w:eastAsia="Times New Roman" w:hAnsi="Arial" w:cs="Arial"/>
          <w:b/>
          <w:bCs w:val="0"/>
          <w:color w:val="000000"/>
          <w:sz w:val="20"/>
          <w:szCs w:val="20"/>
          <w:lang w:eastAsia="es-MX"/>
        </w:rPr>
      </w:pPr>
      <w:r w:rsidRPr="00A841C7">
        <w:rPr>
          <w:rFonts w:ascii="Arial" w:hAnsi="Arial" w:cs="Arial"/>
          <w:b/>
          <w:color w:val="auto"/>
          <w:sz w:val="20"/>
          <w:szCs w:val="20"/>
        </w:rPr>
        <w:t>Nota</w:t>
      </w:r>
      <w:r w:rsidR="007D5997" w:rsidRPr="00A841C7">
        <w:rPr>
          <w:rFonts w:ascii="Arial" w:hAnsi="Arial" w:cs="Arial"/>
          <w:b/>
          <w:color w:val="auto"/>
          <w:sz w:val="20"/>
          <w:szCs w:val="20"/>
        </w:rPr>
        <w:t>s</w:t>
      </w:r>
      <w:r w:rsidRPr="00A841C7">
        <w:rPr>
          <w:rFonts w:ascii="Arial" w:hAnsi="Arial" w:cs="Arial"/>
          <w:b/>
          <w:color w:val="auto"/>
          <w:sz w:val="20"/>
          <w:szCs w:val="20"/>
        </w:rPr>
        <w:t xml:space="preserve"> a los Estados Financieros</w:t>
      </w:r>
      <w:r w:rsidR="007A3AC5" w:rsidRPr="00A841C7">
        <w:rPr>
          <w:rFonts w:ascii="Arial" w:hAnsi="Arial" w:cs="Arial"/>
          <w:b/>
          <w:color w:val="auto"/>
          <w:sz w:val="20"/>
          <w:szCs w:val="20"/>
        </w:rPr>
        <w:t xml:space="preserve"> </w:t>
      </w:r>
      <w:r w:rsidR="007D5997" w:rsidRPr="00A841C7">
        <w:rPr>
          <w:rFonts w:ascii="Arial" w:eastAsia="Times New Roman" w:hAnsi="Arial" w:cs="Arial"/>
          <w:b/>
          <w:bCs w:val="0"/>
          <w:color w:val="000000"/>
          <w:sz w:val="20"/>
          <w:szCs w:val="20"/>
          <w:lang w:eastAsia="es-MX"/>
        </w:rPr>
        <w:t>a</w:t>
      </w:r>
      <w:r w:rsidR="009B44A5" w:rsidRPr="00A841C7">
        <w:rPr>
          <w:rFonts w:ascii="Arial" w:eastAsia="Times New Roman" w:hAnsi="Arial" w:cs="Arial"/>
          <w:b/>
          <w:bCs w:val="0"/>
          <w:color w:val="000000"/>
          <w:sz w:val="20"/>
          <w:szCs w:val="20"/>
          <w:lang w:eastAsia="es-MX"/>
        </w:rPr>
        <w:t xml:space="preserve">l </w:t>
      </w:r>
      <w:r w:rsidR="00F87443" w:rsidRPr="00A841C7">
        <w:rPr>
          <w:rFonts w:ascii="Arial" w:eastAsia="Times New Roman" w:hAnsi="Arial" w:cs="Arial"/>
          <w:b/>
          <w:bCs w:val="0"/>
          <w:color w:val="000000"/>
          <w:sz w:val="20"/>
          <w:szCs w:val="20"/>
          <w:lang w:eastAsia="es-MX"/>
        </w:rPr>
        <w:t>3</w:t>
      </w:r>
      <w:r w:rsidR="005E53EF" w:rsidRPr="00A841C7">
        <w:rPr>
          <w:rFonts w:ascii="Arial" w:eastAsia="Times New Roman" w:hAnsi="Arial" w:cs="Arial"/>
          <w:b/>
          <w:bCs w:val="0"/>
          <w:color w:val="000000"/>
          <w:sz w:val="20"/>
          <w:szCs w:val="20"/>
          <w:lang w:eastAsia="es-MX"/>
        </w:rPr>
        <w:t>1</w:t>
      </w:r>
      <w:r w:rsidR="00F87443" w:rsidRPr="00A841C7">
        <w:rPr>
          <w:rFonts w:ascii="Arial" w:eastAsia="Times New Roman" w:hAnsi="Arial" w:cs="Arial"/>
          <w:b/>
          <w:bCs w:val="0"/>
          <w:color w:val="000000"/>
          <w:sz w:val="20"/>
          <w:szCs w:val="20"/>
          <w:lang w:eastAsia="es-MX"/>
        </w:rPr>
        <w:t xml:space="preserve"> </w:t>
      </w:r>
      <w:r w:rsidR="005E53EF" w:rsidRPr="00A841C7">
        <w:rPr>
          <w:rFonts w:ascii="Arial" w:eastAsia="Times New Roman" w:hAnsi="Arial" w:cs="Arial"/>
          <w:b/>
          <w:bCs w:val="0"/>
          <w:color w:val="000000"/>
          <w:sz w:val="20"/>
          <w:szCs w:val="20"/>
          <w:lang w:eastAsia="es-MX"/>
        </w:rPr>
        <w:t>de diciembre</w:t>
      </w:r>
      <w:r w:rsidR="00843D7A" w:rsidRPr="00A841C7">
        <w:rPr>
          <w:rFonts w:ascii="Arial" w:eastAsia="Times New Roman" w:hAnsi="Arial" w:cs="Arial"/>
          <w:b/>
          <w:bCs w:val="0"/>
          <w:color w:val="000000"/>
          <w:sz w:val="20"/>
          <w:szCs w:val="20"/>
          <w:lang w:eastAsia="es-MX"/>
        </w:rPr>
        <w:t xml:space="preserve"> de 202</w:t>
      </w:r>
      <w:r w:rsidR="003D3938" w:rsidRPr="00A841C7">
        <w:rPr>
          <w:rFonts w:ascii="Arial" w:eastAsia="Times New Roman" w:hAnsi="Arial" w:cs="Arial"/>
          <w:b/>
          <w:bCs w:val="0"/>
          <w:color w:val="000000"/>
          <w:sz w:val="20"/>
          <w:szCs w:val="20"/>
          <w:lang w:eastAsia="es-MX"/>
        </w:rPr>
        <w:t>3</w:t>
      </w:r>
    </w:p>
    <w:p w14:paraId="2BAEC661" w14:textId="3315D7E0" w:rsidR="00347A8E" w:rsidRPr="00A841C7" w:rsidRDefault="00E45BFA" w:rsidP="003D3938">
      <w:pPr>
        <w:spacing w:after="0" w:line="240" w:lineRule="auto"/>
        <w:rPr>
          <w:rFonts w:ascii="Arial" w:hAnsi="Arial" w:cs="Arial"/>
          <w:b/>
          <w:sz w:val="20"/>
          <w:szCs w:val="20"/>
        </w:rPr>
      </w:pPr>
      <w:r w:rsidRPr="00A841C7">
        <w:rPr>
          <w:rFonts w:ascii="Arial" w:hAnsi="Arial" w:cs="Arial"/>
          <w:b/>
          <w:sz w:val="20"/>
          <w:szCs w:val="20"/>
        </w:rPr>
        <w:t>Cifras en pesos</w:t>
      </w:r>
    </w:p>
    <w:p w14:paraId="06B41ED4" w14:textId="77777777" w:rsidR="00AF4164" w:rsidRPr="00A841C7" w:rsidRDefault="00AF4164" w:rsidP="003D3938">
      <w:pPr>
        <w:spacing w:after="0" w:line="240" w:lineRule="auto"/>
        <w:rPr>
          <w:rFonts w:ascii="Arial" w:hAnsi="Arial" w:cs="Arial"/>
          <w:b/>
          <w:sz w:val="20"/>
          <w:szCs w:val="20"/>
        </w:rPr>
      </w:pPr>
    </w:p>
    <w:p w14:paraId="09C359B5" w14:textId="77777777" w:rsidR="00420D6D" w:rsidRPr="00A841C7" w:rsidRDefault="00420D6D" w:rsidP="00420D6D">
      <w:pPr>
        <w:spacing w:after="0" w:line="240" w:lineRule="auto"/>
        <w:jc w:val="both"/>
        <w:rPr>
          <w:rFonts w:ascii="Arial" w:hAnsi="Arial" w:cs="Arial"/>
          <w:b/>
          <w:sz w:val="20"/>
          <w:szCs w:val="20"/>
        </w:rPr>
      </w:pPr>
    </w:p>
    <w:p w14:paraId="2FC2363F" w14:textId="77777777" w:rsidR="00205D46" w:rsidRPr="00A841C7" w:rsidRDefault="00205D46" w:rsidP="000A4C31">
      <w:pPr>
        <w:spacing w:after="0" w:line="240" w:lineRule="auto"/>
        <w:rPr>
          <w:rFonts w:ascii="Arial" w:hAnsi="Arial" w:cs="Arial"/>
          <w:b/>
          <w:sz w:val="20"/>
          <w:szCs w:val="20"/>
        </w:rPr>
      </w:pPr>
    </w:p>
    <w:p w14:paraId="5C9C41A9" w14:textId="0ACC5F81" w:rsidR="006756FA" w:rsidRPr="00A841C7" w:rsidRDefault="006756FA" w:rsidP="00E45FCA">
      <w:pPr>
        <w:pStyle w:val="Prrafodelista"/>
        <w:numPr>
          <w:ilvl w:val="0"/>
          <w:numId w:val="35"/>
        </w:numPr>
        <w:spacing w:after="0" w:line="240" w:lineRule="auto"/>
        <w:ind w:right="4329"/>
        <w:jc w:val="right"/>
        <w:rPr>
          <w:rFonts w:ascii="Arial" w:eastAsia="Times New Roman" w:hAnsi="Arial" w:cs="Arial"/>
          <w:b/>
          <w:sz w:val="20"/>
          <w:szCs w:val="20"/>
          <w:lang w:eastAsia="es-ES"/>
        </w:rPr>
      </w:pPr>
      <w:r w:rsidRPr="00A841C7">
        <w:rPr>
          <w:rFonts w:ascii="Arial" w:eastAsia="Times New Roman" w:hAnsi="Arial" w:cs="Arial"/>
          <w:b/>
          <w:sz w:val="20"/>
          <w:szCs w:val="20"/>
          <w:lang w:eastAsia="es-ES"/>
        </w:rPr>
        <w:t>NOTAS DE GESTION ADMINISTRATIVA</w:t>
      </w:r>
    </w:p>
    <w:p w14:paraId="562955C6" w14:textId="77777777" w:rsidR="00E45FCA" w:rsidRPr="00A841C7" w:rsidRDefault="00E45FCA" w:rsidP="00E45FCA">
      <w:pPr>
        <w:spacing w:after="0" w:line="240" w:lineRule="auto"/>
        <w:ind w:right="4329"/>
        <w:jc w:val="right"/>
        <w:rPr>
          <w:rFonts w:ascii="Arial" w:eastAsia="Times New Roman" w:hAnsi="Arial" w:cs="Arial"/>
          <w:b/>
          <w:sz w:val="20"/>
          <w:szCs w:val="20"/>
          <w:lang w:eastAsia="es-ES"/>
        </w:rPr>
      </w:pPr>
    </w:p>
    <w:p w14:paraId="0A7905C4" w14:textId="77777777" w:rsidR="008D5B28" w:rsidRPr="00A841C7" w:rsidRDefault="008D5B28" w:rsidP="008D5B28">
      <w:pPr>
        <w:spacing w:after="0" w:line="240" w:lineRule="auto"/>
        <w:jc w:val="both"/>
        <w:rPr>
          <w:rFonts w:ascii="Arial" w:hAnsi="Arial" w:cs="Arial"/>
          <w:sz w:val="20"/>
          <w:szCs w:val="20"/>
        </w:rPr>
      </w:pPr>
      <w:r w:rsidRPr="00A841C7">
        <w:rPr>
          <w:rFonts w:ascii="Arial" w:hAnsi="Arial" w:cs="Arial"/>
          <w:sz w:val="20"/>
          <w:szCs w:val="20"/>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 De esta manera, se informan y explican las condiciones relacionadas con la información financiera de cada período de gestión; además, de exponer las políticas que podrían afectar la toma de decisiones en períodos posteriores.</w:t>
      </w:r>
    </w:p>
    <w:p w14:paraId="5FDED537" w14:textId="77777777" w:rsidR="008D5B28" w:rsidRPr="00A841C7" w:rsidRDefault="008D5B28" w:rsidP="008D5B28">
      <w:pPr>
        <w:spacing w:after="0" w:line="240" w:lineRule="auto"/>
        <w:jc w:val="both"/>
        <w:rPr>
          <w:rFonts w:ascii="Arial" w:hAnsi="Arial" w:cs="Arial"/>
          <w:sz w:val="20"/>
          <w:szCs w:val="20"/>
        </w:rPr>
      </w:pPr>
    </w:p>
    <w:p w14:paraId="02A694D9" w14:textId="77777777" w:rsidR="008D5B28" w:rsidRPr="00A841C7" w:rsidRDefault="008D5B28" w:rsidP="008D5B28">
      <w:pPr>
        <w:numPr>
          <w:ilvl w:val="0"/>
          <w:numId w:val="11"/>
        </w:numPr>
        <w:spacing w:after="0" w:line="240" w:lineRule="auto"/>
        <w:ind w:left="142" w:hanging="142"/>
        <w:contextualSpacing/>
        <w:jc w:val="both"/>
        <w:rPr>
          <w:rFonts w:ascii="Arial" w:hAnsi="Arial" w:cs="Arial"/>
          <w:b/>
          <w:sz w:val="20"/>
          <w:szCs w:val="20"/>
        </w:rPr>
      </w:pPr>
      <w:r w:rsidRPr="00A841C7">
        <w:rPr>
          <w:rFonts w:ascii="Arial" w:hAnsi="Arial" w:cs="Arial"/>
          <w:b/>
          <w:sz w:val="20"/>
          <w:szCs w:val="20"/>
        </w:rPr>
        <w:t>Autorización e Historia</w:t>
      </w:r>
    </w:p>
    <w:p w14:paraId="4BA8F198" w14:textId="77777777" w:rsidR="008D5B28" w:rsidRPr="00A841C7" w:rsidRDefault="008D5B28" w:rsidP="008D5B28">
      <w:pPr>
        <w:spacing w:after="0" w:line="240" w:lineRule="auto"/>
        <w:jc w:val="both"/>
        <w:rPr>
          <w:rFonts w:ascii="Arial" w:hAnsi="Arial" w:cs="Arial"/>
          <w:b/>
          <w:bCs/>
          <w:sz w:val="20"/>
          <w:szCs w:val="20"/>
        </w:rPr>
      </w:pPr>
    </w:p>
    <w:p w14:paraId="2B4926DE" w14:textId="77777777" w:rsidR="008D5B28"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Las obras y acciones de gobierno dependen de la obtención de los recursos necesarios para su financiamiento. Ante la determinación de no crear nuevos impuestos, ni incrementar los establecidos, los esfuerzos se orientan al incremento de la captación directa, a través de la ampliación de la base de contribuyentes y el cumplimiento de sus obligaciones fiscales, así como la administración de los recursos ordinarios o especiales transferidos por la Federación.</w:t>
      </w:r>
    </w:p>
    <w:p w14:paraId="62AD92F9" w14:textId="77777777" w:rsidR="00E66D17" w:rsidRPr="00A841C7" w:rsidRDefault="00E66D17" w:rsidP="008D5B28">
      <w:pPr>
        <w:spacing w:after="0" w:line="240" w:lineRule="auto"/>
        <w:jc w:val="both"/>
        <w:rPr>
          <w:rFonts w:ascii="Arial" w:eastAsia="Times New Roman" w:hAnsi="Arial" w:cs="Arial"/>
          <w:sz w:val="20"/>
          <w:szCs w:val="20"/>
          <w:lang w:eastAsia="es-MX"/>
        </w:rPr>
      </w:pPr>
    </w:p>
    <w:p w14:paraId="3064EA8A"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Durante la presente administración, los esfuerzos en materia de ingresos propios se centran en campañas de regularización, el aprovechamiento y modernización de unidades móviles para la realización de trámites y cobros, la firma de convenios con instituciones para incrementar los puntos de captación y el fortalecimiento de los sistemas electrónicos de recaudación vía internet.</w:t>
      </w:r>
    </w:p>
    <w:p w14:paraId="2A868C72"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06C6C2DD" w14:textId="7E9BB6E1"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El Gobierno del Estado de Tabasco recibe ingresos presupuestales propios, ingresos federales, participaciones federales e ingresos extraordinarios, durante cada ejercicio fiscal. La Secretaría de Finanzas es la responsable del correcto ejercicio del presupuesto aprobado y de que se ejecute con oportunidad, eficiencia y eficacia de acuerdo a las acciones previstas en sus programas y proyectos para lograr las estrategias, metas y objetivos del Pla</w:t>
      </w:r>
      <w:r w:rsidR="00E66D17">
        <w:rPr>
          <w:rFonts w:ascii="Arial" w:eastAsia="Times New Roman" w:hAnsi="Arial" w:cs="Arial"/>
          <w:sz w:val="20"/>
          <w:szCs w:val="20"/>
          <w:lang w:eastAsia="es-MX"/>
        </w:rPr>
        <w:t xml:space="preserve">n Estatal de Desarrollo (PLED) </w:t>
      </w:r>
      <w:r w:rsidRPr="00A841C7">
        <w:rPr>
          <w:rFonts w:ascii="Arial" w:eastAsia="Times New Roman" w:hAnsi="Arial" w:cs="Arial"/>
          <w:sz w:val="20"/>
          <w:szCs w:val="20"/>
          <w:lang w:eastAsia="es-MX"/>
        </w:rPr>
        <w:t>2019 – 2024.</w:t>
      </w:r>
    </w:p>
    <w:p w14:paraId="122E5CC6"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17A9CC28" w14:textId="0E94F719"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 xml:space="preserve">Los ingresos y los gastos presupuestarios,  se presentan  y revelan en los capítulos y partidas correspondientes,  en apego a la Ley Federal de Presupuesto y Responsabilidad  Hacendaria; la Ley General de Contabilidad Gubernamental, los Criterios emitidos por el Consejo Nacional de Armonización Contable para la elaboración y presentación homogénea de la información financiera y de los formatos a que hace referencia la </w:t>
      </w:r>
      <w:r w:rsidR="00E66D17">
        <w:rPr>
          <w:rFonts w:ascii="Arial" w:eastAsia="Times New Roman" w:hAnsi="Arial" w:cs="Arial"/>
          <w:sz w:val="20"/>
          <w:szCs w:val="20"/>
          <w:lang w:eastAsia="es-MX"/>
        </w:rPr>
        <w:t>L</w:t>
      </w:r>
      <w:r w:rsidRPr="00A841C7">
        <w:rPr>
          <w:rFonts w:ascii="Arial" w:eastAsia="Times New Roman" w:hAnsi="Arial" w:cs="Arial"/>
          <w:sz w:val="20"/>
          <w:szCs w:val="20"/>
          <w:lang w:eastAsia="es-MX"/>
        </w:rPr>
        <w:t>ey de Disciplina Financiera de las Entidades Federativas y los Municipios, publicados en el Diario Oficial de la Federación el 11 de octubre del 2016; la Ley de Presupuesto y Responsabilidad Hacendaria del Estado de Tabasco y sus Municipios, así como a su Reglamento.</w:t>
      </w:r>
    </w:p>
    <w:p w14:paraId="6809E528"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5EA92C6F" w14:textId="77777777" w:rsidR="008D5B28" w:rsidRPr="00A841C7" w:rsidRDefault="008D5B28" w:rsidP="008D5B28">
      <w:pPr>
        <w:spacing w:after="0" w:line="240" w:lineRule="auto"/>
        <w:jc w:val="both"/>
        <w:rPr>
          <w:rFonts w:ascii="Arial" w:hAnsi="Arial" w:cs="Arial"/>
          <w:b/>
          <w:sz w:val="20"/>
          <w:szCs w:val="20"/>
        </w:rPr>
      </w:pPr>
      <w:r w:rsidRPr="00A841C7">
        <w:rPr>
          <w:rFonts w:ascii="Arial" w:hAnsi="Arial" w:cs="Arial"/>
          <w:b/>
          <w:sz w:val="20"/>
          <w:szCs w:val="20"/>
        </w:rPr>
        <w:t>Creación y Entorno legal.</w:t>
      </w:r>
    </w:p>
    <w:p w14:paraId="1B1A96A9" w14:textId="77777777" w:rsidR="008D5B28" w:rsidRPr="00A841C7" w:rsidRDefault="008D5B28" w:rsidP="008D5B28">
      <w:pPr>
        <w:spacing w:after="0" w:line="240" w:lineRule="auto"/>
        <w:jc w:val="both"/>
        <w:rPr>
          <w:rFonts w:ascii="Arial" w:hAnsi="Arial" w:cs="Arial"/>
          <w:b/>
          <w:bCs/>
          <w:sz w:val="20"/>
          <w:szCs w:val="20"/>
        </w:rPr>
      </w:pPr>
    </w:p>
    <w:p w14:paraId="6612A04B"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La fecha del Registro Federal de Contribuyentes del Gobierno del Estado de Tabasco es 01 de enero de 1971.</w:t>
      </w:r>
    </w:p>
    <w:p w14:paraId="739C4159"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4C83E6F2"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 xml:space="preserve">De  conformidad   con  la   Constitución  Política   de   los  Estados   Unidos  Mexicanos  en   su  artículo   40,  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esa ley fundamental. La organización, estructura y funciones del Gobierno del Estado de Tabasco están regidas por la Constitución Política de los Estados Unidos Mexicanos, la </w:t>
      </w:r>
      <w:r w:rsidRPr="00A841C7">
        <w:rPr>
          <w:rFonts w:ascii="Arial" w:eastAsia="Times New Roman" w:hAnsi="Arial" w:cs="Arial"/>
          <w:sz w:val="20"/>
          <w:szCs w:val="20"/>
          <w:lang w:eastAsia="es-MX"/>
        </w:rPr>
        <w:lastRenderedPageBreak/>
        <w:t>Constitución Política del Estado de Tabasco, la Ley Orgánica del Poder Ejecutivo del Estado, los Reglamentos de las Secretarías y Coordinaciones, reglamentos y decretos específicos de la administración centralizada y paraestatal, la Ley Orgánica del Poder Legislativo y la Ley Orgánica del Poder Judicial.</w:t>
      </w:r>
    </w:p>
    <w:p w14:paraId="7B3FB63D"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563F4AAE" w14:textId="77777777" w:rsidR="008D5B28" w:rsidRPr="00A841C7" w:rsidRDefault="008D5B28" w:rsidP="008D5B28">
      <w:pPr>
        <w:spacing w:after="0" w:line="240" w:lineRule="auto"/>
        <w:jc w:val="both"/>
        <w:rPr>
          <w:rFonts w:ascii="Arial" w:hAnsi="Arial" w:cs="Arial"/>
          <w:b/>
          <w:bCs/>
          <w:sz w:val="20"/>
          <w:szCs w:val="20"/>
        </w:rPr>
      </w:pPr>
      <w:r w:rsidRPr="00A841C7">
        <w:rPr>
          <w:rFonts w:ascii="Arial" w:hAnsi="Arial" w:cs="Arial"/>
          <w:b/>
          <w:bCs/>
          <w:sz w:val="20"/>
          <w:szCs w:val="20"/>
        </w:rPr>
        <w:t>Principales cambios en su estructura.</w:t>
      </w:r>
    </w:p>
    <w:p w14:paraId="5520CD40" w14:textId="77777777" w:rsidR="008D5B28" w:rsidRPr="00A841C7" w:rsidRDefault="008D5B28" w:rsidP="008D5B28">
      <w:pPr>
        <w:spacing w:after="0" w:line="240" w:lineRule="auto"/>
        <w:jc w:val="both"/>
        <w:rPr>
          <w:rFonts w:ascii="Arial" w:hAnsi="Arial" w:cs="Arial"/>
          <w:b/>
          <w:sz w:val="20"/>
          <w:szCs w:val="20"/>
        </w:rPr>
      </w:pPr>
    </w:p>
    <w:p w14:paraId="666EFA7F"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El 28 de diciembre de 2018 fue publicado en el Periódico Oficial del Estado, el Decreto 060, que contiene la Ley Orgánica del Poder Ejecutivo, por la cual se transformó su estructura, quedando como sigue:</w:t>
      </w:r>
    </w:p>
    <w:p w14:paraId="4A8CC9B4" w14:textId="77777777" w:rsidR="008D5B28" w:rsidRPr="00A841C7" w:rsidRDefault="008D5B28" w:rsidP="008D5B28">
      <w:pPr>
        <w:spacing w:after="0" w:line="240" w:lineRule="auto"/>
        <w:ind w:left="284"/>
        <w:jc w:val="both"/>
        <w:rPr>
          <w:rFonts w:ascii="Arial" w:eastAsia="Times New Roman" w:hAnsi="Arial" w:cs="Arial"/>
          <w:b/>
          <w:sz w:val="20"/>
          <w:szCs w:val="20"/>
          <w:lang w:eastAsia="es-MX"/>
        </w:rPr>
      </w:pPr>
    </w:p>
    <w:p w14:paraId="68093B1E" w14:textId="493431D4" w:rsidR="00E66D17" w:rsidRPr="00E66D17" w:rsidRDefault="00E66D17" w:rsidP="00E66D17">
      <w:pPr>
        <w:pStyle w:val="Prrafodelista"/>
        <w:numPr>
          <w:ilvl w:val="0"/>
          <w:numId w:val="10"/>
        </w:numPr>
        <w:spacing w:after="0" w:line="240"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Dependencias</w:t>
      </w:r>
    </w:p>
    <w:p w14:paraId="452DEB67"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Gobierno</w:t>
      </w:r>
    </w:p>
    <w:p w14:paraId="0DACB1C7"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Seguridad y de Protección Ciudadana</w:t>
      </w:r>
    </w:p>
    <w:p w14:paraId="352CCD3A"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Finanzas</w:t>
      </w:r>
    </w:p>
    <w:p w14:paraId="12C9EAD0"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Administración e Innovación Gubernamental</w:t>
      </w:r>
    </w:p>
    <w:p w14:paraId="6741DEA3"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Educación</w:t>
      </w:r>
    </w:p>
    <w:p w14:paraId="65071271"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Bienestar, Sustentabilidad y Cambio Climático</w:t>
      </w:r>
    </w:p>
    <w:p w14:paraId="5B5B6339"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Salud</w:t>
      </w:r>
    </w:p>
    <w:p w14:paraId="5BFA6A4E"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Movilidad</w:t>
      </w:r>
    </w:p>
    <w:p w14:paraId="30CD220E"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para el Desarrollo Económico y la Competitividad</w:t>
      </w:r>
    </w:p>
    <w:p w14:paraId="48A04642"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Turismo</w:t>
      </w:r>
    </w:p>
    <w:p w14:paraId="47B41D48"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Ordenamiento Territorial y Obras Públicas</w:t>
      </w:r>
    </w:p>
    <w:p w14:paraId="63D41BAF"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Desarrollo Agropecuario Forestal y Pesca</w:t>
      </w:r>
    </w:p>
    <w:p w14:paraId="5B37022E"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Cultura</w:t>
      </w:r>
    </w:p>
    <w:p w14:paraId="685B9758"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Secretaría de la Función Pública</w:t>
      </w:r>
    </w:p>
    <w:p w14:paraId="1CC9F5BE" w14:textId="77777777" w:rsidR="00E66D17" w:rsidRP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 xml:space="preserve">Secretaría para el Desarrollo Energético y </w:t>
      </w:r>
    </w:p>
    <w:p w14:paraId="284BF870" w14:textId="09385524" w:rsidR="00E66D17" w:rsidRDefault="00E66D17"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Coordinación General de Asuntos Jurídicos.</w:t>
      </w:r>
    </w:p>
    <w:p w14:paraId="51270577" w14:textId="77777777" w:rsidR="00E66D17" w:rsidRPr="00E66D17" w:rsidRDefault="00E66D17" w:rsidP="00E66D17">
      <w:pPr>
        <w:spacing w:after="0" w:line="240" w:lineRule="auto"/>
        <w:jc w:val="both"/>
        <w:rPr>
          <w:rFonts w:ascii="Arial" w:eastAsia="Times New Roman" w:hAnsi="Arial" w:cs="Arial"/>
          <w:sz w:val="20"/>
          <w:szCs w:val="20"/>
          <w:lang w:eastAsia="es-MX"/>
        </w:rPr>
      </w:pPr>
    </w:p>
    <w:p w14:paraId="566C5880" w14:textId="1C313F09" w:rsidR="00E66D17" w:rsidRPr="00A841C7" w:rsidRDefault="00E66D17" w:rsidP="008D5B28">
      <w:pPr>
        <w:pStyle w:val="Prrafodelista"/>
        <w:numPr>
          <w:ilvl w:val="0"/>
          <w:numId w:val="10"/>
        </w:numPr>
        <w:spacing w:after="0" w:line="240" w:lineRule="auto"/>
        <w:jc w:val="both"/>
        <w:rPr>
          <w:rFonts w:ascii="Arial" w:eastAsia="Times New Roman" w:hAnsi="Arial" w:cs="Arial"/>
          <w:b/>
          <w:sz w:val="20"/>
          <w:szCs w:val="20"/>
          <w:lang w:eastAsia="es-MX"/>
        </w:rPr>
      </w:pPr>
      <w:r>
        <w:rPr>
          <w:rFonts w:ascii="Arial" w:eastAsia="Times New Roman" w:hAnsi="Arial" w:cs="Arial"/>
          <w:b/>
          <w:sz w:val="20"/>
          <w:szCs w:val="20"/>
          <w:lang w:eastAsia="es-MX"/>
        </w:rPr>
        <w:t>Gubernatura</w:t>
      </w:r>
    </w:p>
    <w:p w14:paraId="796BEB86"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Representación del Gobierno del Estado en la Ciudad de México,</w:t>
      </w:r>
    </w:p>
    <w:p w14:paraId="3C3764AC"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Secretaría Técnica y de Seguimiento Gubernamental,</w:t>
      </w:r>
    </w:p>
    <w:p w14:paraId="341DF107"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Unidad de Impulso a Proyectos Estratégicos,</w:t>
      </w:r>
    </w:p>
    <w:p w14:paraId="7BB46B83"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Secretaría Particular,</w:t>
      </w:r>
    </w:p>
    <w:p w14:paraId="538D75DA"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Coordinación General Ejecutiva de la Gubernatura,</w:t>
      </w:r>
    </w:p>
    <w:p w14:paraId="74EF105F"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Coordinación General de Centros Integradores,</w:t>
      </w:r>
    </w:p>
    <w:p w14:paraId="12540719"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Coordinación General de Vinculación con el Comité de Planeación para el Desarrollo del Estado de Tabasco.</w:t>
      </w:r>
    </w:p>
    <w:p w14:paraId="0B0A6E5A" w14:textId="77777777" w:rsidR="00A82DE1" w:rsidRPr="00A841C7" w:rsidRDefault="00A82DE1" w:rsidP="008D5B28">
      <w:pPr>
        <w:spacing w:after="0" w:line="240" w:lineRule="auto"/>
        <w:jc w:val="both"/>
        <w:rPr>
          <w:rFonts w:ascii="Arial" w:eastAsia="Times New Roman" w:hAnsi="Arial" w:cs="Arial"/>
          <w:sz w:val="20"/>
          <w:szCs w:val="20"/>
          <w:lang w:eastAsia="es-MX"/>
        </w:rPr>
      </w:pPr>
    </w:p>
    <w:p w14:paraId="2A383682" w14:textId="713FC040" w:rsidR="00A82DE1" w:rsidRPr="00A841C7" w:rsidRDefault="00A82DE1" w:rsidP="00A82DE1">
      <w:pPr>
        <w:pStyle w:val="Prrafodelista"/>
        <w:numPr>
          <w:ilvl w:val="0"/>
          <w:numId w:val="10"/>
        </w:numPr>
        <w:spacing w:after="0" w:line="240" w:lineRule="auto"/>
        <w:jc w:val="both"/>
        <w:rPr>
          <w:rFonts w:ascii="Arial" w:eastAsia="Times New Roman" w:hAnsi="Arial" w:cs="Arial"/>
          <w:b/>
          <w:sz w:val="20"/>
          <w:szCs w:val="20"/>
          <w:lang w:eastAsia="es-MX"/>
        </w:rPr>
      </w:pPr>
      <w:r w:rsidRPr="00A841C7">
        <w:rPr>
          <w:rFonts w:ascii="Arial" w:eastAsia="Times New Roman" w:hAnsi="Arial" w:cs="Arial"/>
          <w:b/>
          <w:sz w:val="20"/>
          <w:szCs w:val="20"/>
          <w:lang w:eastAsia="es-MX"/>
        </w:rPr>
        <w:t>Órganos Desconcentrados</w:t>
      </w:r>
    </w:p>
    <w:p w14:paraId="35BF5116" w14:textId="26943BC5" w:rsidR="00A82DE1" w:rsidRPr="00E66D17" w:rsidRDefault="00A82DE1"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Servicio Estatal de Empleo</w:t>
      </w:r>
    </w:p>
    <w:p w14:paraId="74BD8B41" w14:textId="205A8F0F" w:rsidR="00A82DE1" w:rsidRPr="00E66D17" w:rsidRDefault="00A82DE1"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Secretariado Ejecutivo del Sistema Estatal de Seguridad Pública</w:t>
      </w:r>
    </w:p>
    <w:p w14:paraId="20F98B1D" w14:textId="27571CCE" w:rsidR="00A82DE1" w:rsidRPr="00E66D17" w:rsidRDefault="00F9189E"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Comisión Estatal de Bú</w:t>
      </w:r>
      <w:r w:rsidR="00A82DE1" w:rsidRPr="00E66D17">
        <w:rPr>
          <w:rFonts w:ascii="Arial" w:eastAsia="Times New Roman" w:hAnsi="Arial" w:cs="Arial"/>
          <w:sz w:val="20"/>
          <w:szCs w:val="20"/>
          <w:lang w:eastAsia="es-MX"/>
        </w:rPr>
        <w:t>squeda de Personas</w:t>
      </w:r>
    </w:p>
    <w:p w14:paraId="33A1DE8E" w14:textId="536921BF" w:rsidR="00A82DE1" w:rsidRPr="00E66D17" w:rsidRDefault="00A82DE1"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Comisión Estatal Forestal</w:t>
      </w:r>
    </w:p>
    <w:p w14:paraId="241EF9FD" w14:textId="29134DE8" w:rsidR="00A82DE1" w:rsidRPr="00E66D17" w:rsidRDefault="00A82DE1"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Junta Estatal de Caminos</w:t>
      </w:r>
    </w:p>
    <w:p w14:paraId="6F86FFE1" w14:textId="70506C39" w:rsidR="00A82DE1" w:rsidRPr="00E66D17" w:rsidRDefault="00A82DE1"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Instituto de la Juventud y el Deporte de Tabasco</w:t>
      </w:r>
    </w:p>
    <w:p w14:paraId="274A8155" w14:textId="69BCDD16" w:rsidR="00A82DE1" w:rsidRPr="00E66D17" w:rsidRDefault="00A82DE1" w:rsidP="00E66D17">
      <w:pPr>
        <w:spacing w:after="0" w:line="240" w:lineRule="auto"/>
        <w:jc w:val="both"/>
        <w:rPr>
          <w:rFonts w:ascii="Arial" w:eastAsia="Times New Roman" w:hAnsi="Arial" w:cs="Arial"/>
          <w:sz w:val="20"/>
          <w:szCs w:val="20"/>
          <w:lang w:eastAsia="es-MX"/>
        </w:rPr>
      </w:pPr>
      <w:r w:rsidRPr="00E66D17">
        <w:rPr>
          <w:rFonts w:ascii="Arial" w:eastAsia="Times New Roman" w:hAnsi="Arial" w:cs="Arial"/>
          <w:sz w:val="20"/>
          <w:szCs w:val="20"/>
          <w:lang w:eastAsia="es-MX"/>
        </w:rPr>
        <w:t>Coordinación Estatal  para la Regularización de la Tenencia de la Tierra</w:t>
      </w:r>
    </w:p>
    <w:p w14:paraId="7339F3F7" w14:textId="77777777" w:rsidR="008D5B28" w:rsidRPr="00A841C7" w:rsidRDefault="008D5B28" w:rsidP="008D5B28">
      <w:pPr>
        <w:numPr>
          <w:ilvl w:val="0"/>
          <w:numId w:val="10"/>
        </w:numPr>
        <w:spacing w:after="0" w:line="240" w:lineRule="auto"/>
        <w:ind w:left="284" w:hanging="142"/>
        <w:jc w:val="both"/>
        <w:rPr>
          <w:rFonts w:ascii="Arial" w:eastAsia="Times New Roman" w:hAnsi="Arial" w:cs="Arial"/>
          <w:b/>
          <w:sz w:val="20"/>
          <w:szCs w:val="20"/>
          <w:lang w:eastAsia="es-MX"/>
        </w:rPr>
      </w:pPr>
      <w:r w:rsidRPr="00A841C7">
        <w:rPr>
          <w:rFonts w:ascii="Arial" w:eastAsia="Times New Roman" w:hAnsi="Arial" w:cs="Arial"/>
          <w:b/>
          <w:sz w:val="20"/>
          <w:szCs w:val="20"/>
          <w:lang w:eastAsia="es-MX"/>
        </w:rPr>
        <w:lastRenderedPageBreak/>
        <w:t>Organismos y Entidades</w:t>
      </w:r>
    </w:p>
    <w:p w14:paraId="1151386E" w14:textId="77777777" w:rsidR="008D5B28" w:rsidRPr="00A841C7" w:rsidRDefault="008D5B28" w:rsidP="008D5B28">
      <w:pPr>
        <w:spacing w:after="0" w:line="240" w:lineRule="auto"/>
        <w:ind w:left="284"/>
        <w:jc w:val="both"/>
        <w:rPr>
          <w:rFonts w:ascii="Arial" w:eastAsia="Times New Roman" w:hAnsi="Arial" w:cs="Arial"/>
          <w:b/>
          <w:sz w:val="20"/>
          <w:szCs w:val="20"/>
          <w:lang w:eastAsia="es-MX"/>
        </w:rPr>
      </w:pPr>
    </w:p>
    <w:p w14:paraId="73EE8470"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En los términos de la exposición de motivos inserta en el referido decreto, el Titular del Poder Ejecutivo y el H. Congreso del Estado habrán de realizar en el ámbito de sus respectivas competencias, las modificaciones a los instrumentos jurídicos, reglamentarios y administrativos para disolver, fusionar y/o sectorizar los organismos estatales que corresponda.</w:t>
      </w:r>
    </w:p>
    <w:p w14:paraId="205BAA89"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77AA0855" w14:textId="77777777" w:rsidR="008D5B28" w:rsidRPr="00A841C7" w:rsidRDefault="008D5B28" w:rsidP="008D5B28">
      <w:pPr>
        <w:numPr>
          <w:ilvl w:val="0"/>
          <w:numId w:val="11"/>
        </w:numPr>
        <w:spacing w:after="0" w:line="240" w:lineRule="auto"/>
        <w:ind w:left="142" w:hanging="142"/>
        <w:contextualSpacing/>
        <w:jc w:val="both"/>
        <w:rPr>
          <w:rFonts w:ascii="Arial" w:eastAsia="Times New Roman" w:hAnsi="Arial" w:cs="Arial"/>
          <w:b/>
          <w:sz w:val="20"/>
          <w:szCs w:val="20"/>
          <w:lang w:eastAsia="es-MX"/>
        </w:rPr>
      </w:pPr>
      <w:r w:rsidRPr="00A841C7">
        <w:rPr>
          <w:rFonts w:ascii="Arial" w:hAnsi="Arial" w:cs="Arial"/>
          <w:b/>
          <w:sz w:val="20"/>
          <w:szCs w:val="20"/>
        </w:rPr>
        <w:t xml:space="preserve">Panorama Económico y Financiero </w:t>
      </w:r>
    </w:p>
    <w:p w14:paraId="510E986B" w14:textId="77777777" w:rsidR="008D5B28" w:rsidRPr="00A841C7" w:rsidRDefault="008D5B28" w:rsidP="008D5B28">
      <w:pPr>
        <w:spacing w:after="0" w:line="240" w:lineRule="auto"/>
        <w:ind w:left="142"/>
        <w:contextualSpacing/>
        <w:jc w:val="both"/>
        <w:rPr>
          <w:rFonts w:ascii="Arial" w:hAnsi="Arial" w:cs="Arial"/>
          <w:b/>
          <w:sz w:val="20"/>
          <w:szCs w:val="20"/>
        </w:rPr>
      </w:pPr>
    </w:p>
    <w:p w14:paraId="4BCA192C" w14:textId="52CF944B" w:rsidR="004F40E4" w:rsidRPr="006B4F74" w:rsidRDefault="004F40E4" w:rsidP="004F40E4">
      <w:pPr>
        <w:spacing w:after="0" w:line="240" w:lineRule="auto"/>
        <w:jc w:val="both"/>
        <w:rPr>
          <w:rFonts w:ascii="Arial" w:hAnsi="Arial" w:cs="Arial"/>
          <w:sz w:val="20"/>
          <w:szCs w:val="20"/>
        </w:rPr>
      </w:pPr>
      <w:r w:rsidRPr="006B4F74">
        <w:rPr>
          <w:rFonts w:ascii="Arial" w:hAnsi="Arial" w:cs="Arial"/>
          <w:sz w:val="20"/>
          <w:szCs w:val="20"/>
        </w:rPr>
        <w:t>El Instituto Nacional de Estadística y Geografía (INEGI</w:t>
      </w:r>
      <w:r>
        <w:rPr>
          <w:rFonts w:ascii="Arial" w:hAnsi="Arial" w:cs="Arial"/>
          <w:sz w:val="20"/>
          <w:szCs w:val="20"/>
        </w:rPr>
        <w:t>), en comunicado de prensa el 22</w:t>
      </w:r>
      <w:r w:rsidRPr="006B4F74">
        <w:rPr>
          <w:rFonts w:ascii="Arial" w:hAnsi="Arial" w:cs="Arial"/>
          <w:sz w:val="20"/>
          <w:szCs w:val="20"/>
        </w:rPr>
        <w:t xml:space="preserve"> de </w:t>
      </w:r>
      <w:r>
        <w:rPr>
          <w:rFonts w:ascii="Arial" w:hAnsi="Arial" w:cs="Arial"/>
          <w:sz w:val="20"/>
          <w:szCs w:val="20"/>
        </w:rPr>
        <w:t>febrero</w:t>
      </w:r>
      <w:r w:rsidR="00E66D17">
        <w:rPr>
          <w:rFonts w:ascii="Arial" w:hAnsi="Arial" w:cs="Arial"/>
          <w:sz w:val="20"/>
          <w:szCs w:val="20"/>
        </w:rPr>
        <w:t xml:space="preserve"> 2024, s</w:t>
      </w:r>
      <w:r w:rsidRPr="006B4F74">
        <w:rPr>
          <w:rFonts w:ascii="Arial" w:hAnsi="Arial" w:cs="Arial"/>
          <w:sz w:val="20"/>
          <w:szCs w:val="20"/>
        </w:rPr>
        <w:t>e</w:t>
      </w:r>
      <w:r>
        <w:rPr>
          <w:rFonts w:ascii="Arial" w:hAnsi="Arial" w:cs="Arial"/>
          <w:sz w:val="20"/>
          <w:szCs w:val="20"/>
        </w:rPr>
        <w:t>gún dicho comunicado</w:t>
      </w:r>
      <w:r w:rsidRPr="006B4F74">
        <w:rPr>
          <w:rFonts w:ascii="Arial" w:hAnsi="Arial" w:cs="Arial"/>
          <w:sz w:val="20"/>
          <w:szCs w:val="20"/>
        </w:rPr>
        <w:t xml:space="preserve">, en 2023 y con series </w:t>
      </w:r>
      <w:proofErr w:type="spellStart"/>
      <w:r w:rsidRPr="006B4F74">
        <w:rPr>
          <w:rFonts w:ascii="Arial" w:hAnsi="Arial" w:cs="Arial"/>
          <w:sz w:val="20"/>
          <w:szCs w:val="20"/>
        </w:rPr>
        <w:t>desestacionalizad</w:t>
      </w:r>
      <w:r>
        <w:rPr>
          <w:rFonts w:ascii="Arial" w:hAnsi="Arial" w:cs="Arial"/>
          <w:sz w:val="20"/>
          <w:szCs w:val="20"/>
        </w:rPr>
        <w:t>as</w:t>
      </w:r>
      <w:proofErr w:type="spellEnd"/>
      <w:r>
        <w:rPr>
          <w:rFonts w:ascii="Arial" w:hAnsi="Arial" w:cs="Arial"/>
          <w:sz w:val="20"/>
          <w:szCs w:val="20"/>
        </w:rPr>
        <w:t>, el PIB del país  aumentó 3.2</w:t>
      </w:r>
      <w:r w:rsidRPr="006B4F74">
        <w:rPr>
          <w:rFonts w:ascii="Arial" w:hAnsi="Arial" w:cs="Arial"/>
          <w:sz w:val="20"/>
          <w:szCs w:val="20"/>
        </w:rPr>
        <w:t xml:space="preserve"> % a tasa anual.</w:t>
      </w:r>
    </w:p>
    <w:p w14:paraId="2334784A" w14:textId="77777777" w:rsidR="004F40E4" w:rsidRPr="006B4F74" w:rsidRDefault="004F40E4" w:rsidP="004F40E4">
      <w:pPr>
        <w:spacing w:after="0" w:line="240" w:lineRule="auto"/>
        <w:jc w:val="both"/>
        <w:rPr>
          <w:rFonts w:ascii="Arial" w:hAnsi="Arial" w:cs="Arial"/>
          <w:sz w:val="20"/>
          <w:szCs w:val="20"/>
        </w:rPr>
      </w:pPr>
    </w:p>
    <w:p w14:paraId="2EF7776A" w14:textId="77777777" w:rsidR="004F40E4" w:rsidRPr="006B4F74" w:rsidRDefault="004F40E4" w:rsidP="004F40E4">
      <w:pPr>
        <w:spacing w:after="0" w:line="240" w:lineRule="auto"/>
        <w:jc w:val="both"/>
        <w:rPr>
          <w:rFonts w:ascii="Arial" w:eastAsia="Times New Roman" w:hAnsi="Arial" w:cs="Arial"/>
          <w:sz w:val="20"/>
          <w:szCs w:val="20"/>
          <w:lang w:eastAsia="es-MX"/>
        </w:rPr>
      </w:pPr>
      <w:r w:rsidRPr="006B4F74">
        <w:rPr>
          <w:rFonts w:ascii="Arial" w:hAnsi="Arial" w:cs="Arial"/>
          <w:sz w:val="20"/>
          <w:szCs w:val="20"/>
        </w:rPr>
        <w:t>El Gobierno Federal ha seguido la política: en materia de los bienes y servicios que ofrece, de no subir sus precios en términos reales; las tasas impositivas no han tenido alzas; y ha</w:t>
      </w:r>
      <w:r w:rsidRPr="006B4F74">
        <w:rPr>
          <w:rFonts w:ascii="Arial" w:eastAsia="Times New Roman" w:hAnsi="Arial" w:cs="Arial"/>
          <w:sz w:val="20"/>
          <w:szCs w:val="20"/>
          <w:lang w:eastAsia="es-MX"/>
        </w:rPr>
        <w:t xml:space="preserve"> mantenido finanzas sanas sin incrementar la deuda. El financiamiento del gasto público se apoyó mediante austeridad y combate a la corrupción.     </w:t>
      </w:r>
    </w:p>
    <w:p w14:paraId="66ACF0C0" w14:textId="77777777" w:rsidR="004F40E4" w:rsidRPr="006B4F74" w:rsidRDefault="004F40E4" w:rsidP="004F40E4">
      <w:pPr>
        <w:spacing w:after="0" w:line="240" w:lineRule="auto"/>
        <w:jc w:val="both"/>
        <w:rPr>
          <w:rFonts w:ascii="Arial" w:eastAsia="Times New Roman" w:hAnsi="Arial" w:cs="Arial"/>
          <w:sz w:val="20"/>
          <w:szCs w:val="20"/>
          <w:lang w:eastAsia="es-MX"/>
        </w:rPr>
      </w:pPr>
      <w:r w:rsidRPr="006B4F74">
        <w:rPr>
          <w:rFonts w:ascii="Arial" w:eastAsia="Times New Roman" w:hAnsi="Arial" w:cs="Arial"/>
          <w:sz w:val="20"/>
          <w:szCs w:val="20"/>
          <w:lang w:eastAsia="es-MX"/>
        </w:rPr>
        <w:t xml:space="preserve">               </w:t>
      </w:r>
    </w:p>
    <w:p w14:paraId="139CEE63" w14:textId="77777777" w:rsidR="004F40E4" w:rsidRPr="006B4F74" w:rsidRDefault="004F40E4" w:rsidP="004F40E4">
      <w:pPr>
        <w:spacing w:after="0" w:line="240" w:lineRule="auto"/>
        <w:jc w:val="both"/>
        <w:rPr>
          <w:rFonts w:ascii="Arial" w:eastAsia="Times New Roman" w:hAnsi="Arial" w:cs="Arial"/>
          <w:sz w:val="20"/>
          <w:szCs w:val="20"/>
          <w:lang w:eastAsia="es-MX"/>
        </w:rPr>
      </w:pPr>
      <w:r w:rsidRPr="006B4F74">
        <w:rPr>
          <w:rFonts w:ascii="Arial" w:eastAsia="Times New Roman" w:hAnsi="Arial" w:cs="Arial"/>
          <w:sz w:val="20"/>
          <w:szCs w:val="20"/>
          <w:lang w:eastAsia="es-MX"/>
        </w:rPr>
        <w:t>El gasto público fortaleció la inversión en el sector energético, apoyos al campo con precios de garantía y el programa Sembrando Vida. También se impulsó la política social con apoyo a los jóvenes, adultos mayores y grupos vulnerables.</w:t>
      </w:r>
    </w:p>
    <w:p w14:paraId="102D0D90" w14:textId="77777777" w:rsidR="003D40AC" w:rsidRPr="00A841C7" w:rsidRDefault="003D40AC" w:rsidP="008D5B28">
      <w:pPr>
        <w:spacing w:after="0" w:line="240" w:lineRule="auto"/>
        <w:jc w:val="both"/>
        <w:rPr>
          <w:rFonts w:ascii="Arial" w:hAnsi="Arial" w:cs="Arial"/>
          <w:sz w:val="20"/>
          <w:szCs w:val="20"/>
        </w:rPr>
      </w:pPr>
    </w:p>
    <w:p w14:paraId="4C64E315" w14:textId="77777777" w:rsidR="008D5B28" w:rsidRPr="00A841C7" w:rsidRDefault="008D5B28" w:rsidP="008D5B28">
      <w:pPr>
        <w:spacing w:after="0" w:line="240" w:lineRule="auto"/>
        <w:jc w:val="both"/>
        <w:rPr>
          <w:rFonts w:ascii="Arial" w:eastAsia="Times New Roman" w:hAnsi="Arial" w:cs="Arial"/>
          <w:b/>
          <w:bCs/>
          <w:sz w:val="20"/>
          <w:szCs w:val="20"/>
          <w:lang w:eastAsia="es-MX"/>
        </w:rPr>
      </w:pPr>
      <w:r w:rsidRPr="00A841C7">
        <w:rPr>
          <w:rFonts w:ascii="Arial" w:eastAsia="Times New Roman" w:hAnsi="Arial" w:cs="Arial"/>
          <w:b/>
          <w:bCs/>
          <w:sz w:val="20"/>
          <w:szCs w:val="20"/>
          <w:lang w:eastAsia="es-MX"/>
        </w:rPr>
        <w:t>Tabasco</w:t>
      </w:r>
    </w:p>
    <w:p w14:paraId="55686B61" w14:textId="77777777" w:rsidR="008D5B28" w:rsidRPr="00A841C7" w:rsidRDefault="008D5B28" w:rsidP="008D5B28">
      <w:pPr>
        <w:spacing w:after="0" w:line="240" w:lineRule="auto"/>
        <w:jc w:val="both"/>
        <w:rPr>
          <w:rFonts w:ascii="Arial" w:eastAsia="Times New Roman" w:hAnsi="Arial" w:cs="Arial"/>
          <w:b/>
          <w:bCs/>
          <w:sz w:val="20"/>
          <w:szCs w:val="20"/>
          <w:lang w:eastAsia="es-MX"/>
        </w:rPr>
      </w:pPr>
    </w:p>
    <w:p w14:paraId="21EC3E68" w14:textId="77777777" w:rsidR="008D5B28"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 xml:space="preserve">En las circunstancias de </w:t>
      </w:r>
      <w:proofErr w:type="spellStart"/>
      <w:r w:rsidRPr="00A841C7">
        <w:rPr>
          <w:rFonts w:ascii="Arial" w:eastAsia="Times New Roman" w:hAnsi="Arial" w:cs="Arial"/>
          <w:sz w:val="20"/>
          <w:szCs w:val="20"/>
          <w:lang w:eastAsia="es-MX"/>
        </w:rPr>
        <w:t>postpandemia</w:t>
      </w:r>
      <w:proofErr w:type="spellEnd"/>
      <w:r w:rsidRPr="00A841C7">
        <w:rPr>
          <w:rFonts w:ascii="Arial" w:eastAsia="Times New Roman" w:hAnsi="Arial" w:cs="Arial"/>
          <w:sz w:val="20"/>
          <w:szCs w:val="20"/>
          <w:lang w:eastAsia="es-MX"/>
        </w:rPr>
        <w:t>, el Gobierno del Estado ha continuado la política económica en concordancia con el Gobierno Federal, mediante el humanístico y razonable equilibrio de las medidas sanitarias y las económicas, constantemente en revisión y actualizadas oportunamente. Se avanzó en austeridad en el gasto público, sin aumento de las tasas impositivas. El gasto público, priorizó el sector educativo, al regularizar los pagos al magisterio e infraestructura educativa, y al sector salud. La seguridad pública ha sido otra prioridad de gasto, incluyendo a la Fiscalía General del Estado.</w:t>
      </w:r>
    </w:p>
    <w:p w14:paraId="0078D77E" w14:textId="77777777" w:rsidR="00E66D17" w:rsidRPr="00A841C7" w:rsidRDefault="00E66D17" w:rsidP="008D5B28">
      <w:pPr>
        <w:spacing w:after="0" w:line="240" w:lineRule="auto"/>
        <w:jc w:val="both"/>
        <w:rPr>
          <w:rFonts w:ascii="Arial" w:eastAsia="Times New Roman" w:hAnsi="Arial" w:cs="Arial"/>
          <w:sz w:val="20"/>
          <w:szCs w:val="20"/>
          <w:lang w:eastAsia="es-MX"/>
        </w:rPr>
      </w:pPr>
    </w:p>
    <w:p w14:paraId="7F22F145"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Se incrementó la inversión pública, a través del sector ordenamiento territorial y obras públicas, en infraestructura hidráulica y carreteras.</w:t>
      </w:r>
    </w:p>
    <w:p w14:paraId="7A8EEDEE" w14:textId="77777777" w:rsidR="008D5B28" w:rsidRPr="00A841C7" w:rsidRDefault="008D5B28" w:rsidP="008D5B28">
      <w:pPr>
        <w:spacing w:after="0" w:line="240" w:lineRule="auto"/>
        <w:jc w:val="both"/>
        <w:rPr>
          <w:rFonts w:ascii="Arial" w:hAnsi="Arial" w:cs="Arial"/>
          <w:b/>
          <w:bCs/>
          <w:sz w:val="20"/>
          <w:szCs w:val="20"/>
        </w:rPr>
      </w:pPr>
    </w:p>
    <w:p w14:paraId="584ACC0E" w14:textId="77777777" w:rsidR="008D5B28" w:rsidRPr="00A841C7" w:rsidRDefault="008D5B28" w:rsidP="008D5B28">
      <w:pPr>
        <w:spacing w:after="0" w:line="240" w:lineRule="auto"/>
        <w:jc w:val="both"/>
        <w:rPr>
          <w:rFonts w:ascii="Arial" w:hAnsi="Arial" w:cs="Arial"/>
          <w:b/>
          <w:bCs/>
          <w:sz w:val="20"/>
          <w:szCs w:val="20"/>
        </w:rPr>
      </w:pPr>
      <w:r w:rsidRPr="00A841C7">
        <w:rPr>
          <w:rFonts w:ascii="Arial" w:hAnsi="Arial" w:cs="Arial"/>
          <w:b/>
          <w:bCs/>
          <w:sz w:val="20"/>
          <w:szCs w:val="20"/>
        </w:rPr>
        <w:t>Planeación del desarrollo</w:t>
      </w:r>
    </w:p>
    <w:p w14:paraId="48831405" w14:textId="77777777" w:rsidR="008D5B28" w:rsidRPr="00A841C7" w:rsidRDefault="008D5B28" w:rsidP="008D5B28">
      <w:pPr>
        <w:spacing w:after="0" w:line="240" w:lineRule="auto"/>
        <w:jc w:val="both"/>
        <w:rPr>
          <w:rFonts w:ascii="Arial" w:hAnsi="Arial" w:cs="Arial"/>
          <w:b/>
          <w:sz w:val="20"/>
          <w:szCs w:val="20"/>
        </w:rPr>
      </w:pPr>
    </w:p>
    <w:p w14:paraId="67A3E2F9"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La  estructura del Plan Estatal de Desarrollo 2019-2024 está compuesta por 6 ejes, 3 rectores y 3 transversales que comprenden 150 objetivos, 235 estrategias y 927 líneas de acción, resultado de la interacción con los sectores productivos, sociales, académicos, la población en general, los gobiernos municipales y las dependencias de la Administración Pública Estatal que coordinan los diferentes sectores, integrando los elementos complementarios para lograr la visión de los ejes rectores en los que se ubican, así como para encontrar las concurrencias para la generación de valor público en la solución de problemas que por su complejidad y dimensiones consideran los ejes transversales</w:t>
      </w:r>
    </w:p>
    <w:p w14:paraId="15475E86"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6E01FC04"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Para el desarrollo de sus funciones, el Gobierno del Estado de Tabasco obtiene los recursos económicos previstos en la Ley de Ingresos del Estado, que por su origen son los siguientes:</w:t>
      </w:r>
    </w:p>
    <w:p w14:paraId="5D2E0E47"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4AE69821" w14:textId="77777777" w:rsidR="008D5B28" w:rsidRPr="00A841C7" w:rsidRDefault="008D5B28" w:rsidP="008D5B28">
      <w:pPr>
        <w:pStyle w:val="Prrafodelista"/>
        <w:numPr>
          <w:ilvl w:val="0"/>
          <w:numId w:val="14"/>
        </w:numPr>
        <w:spacing w:after="0" w:line="240" w:lineRule="auto"/>
        <w:jc w:val="both"/>
        <w:rPr>
          <w:rFonts w:ascii="Arial" w:eastAsia="Times New Roman" w:hAnsi="Arial" w:cs="Arial"/>
          <w:sz w:val="20"/>
          <w:szCs w:val="20"/>
          <w:lang w:eastAsia="es-MX"/>
        </w:rPr>
      </w:pPr>
      <w:r w:rsidRPr="00A841C7">
        <w:rPr>
          <w:rFonts w:ascii="Arial" w:eastAsia="Times New Roman" w:hAnsi="Arial" w:cs="Arial"/>
          <w:b/>
          <w:bCs/>
          <w:sz w:val="20"/>
          <w:szCs w:val="20"/>
          <w:lang w:eastAsia="es-MX"/>
        </w:rPr>
        <w:t>Ingresos propios</w:t>
      </w:r>
      <w:r w:rsidRPr="00A841C7">
        <w:rPr>
          <w:rFonts w:ascii="Arial" w:eastAsia="Times New Roman" w:hAnsi="Arial" w:cs="Arial"/>
          <w:bCs/>
          <w:sz w:val="20"/>
          <w:szCs w:val="20"/>
          <w:lang w:eastAsia="es-MX"/>
        </w:rPr>
        <w:t xml:space="preserve">: </w:t>
      </w:r>
      <w:r w:rsidRPr="00A841C7">
        <w:rPr>
          <w:rFonts w:ascii="Arial" w:eastAsia="Times New Roman" w:hAnsi="Arial" w:cs="Arial"/>
          <w:sz w:val="20"/>
          <w:szCs w:val="20"/>
          <w:lang w:eastAsia="es-MX"/>
        </w:rPr>
        <w:t>principalmente impuestos, derechos, productos y aprovechamientos,</w:t>
      </w:r>
    </w:p>
    <w:p w14:paraId="0B66F7C4" w14:textId="77777777" w:rsidR="008D5B28" w:rsidRPr="00A841C7" w:rsidRDefault="008D5B28" w:rsidP="008D5B28">
      <w:pPr>
        <w:pStyle w:val="Prrafodelista"/>
        <w:numPr>
          <w:ilvl w:val="0"/>
          <w:numId w:val="14"/>
        </w:numPr>
        <w:spacing w:after="0" w:line="240" w:lineRule="auto"/>
        <w:jc w:val="both"/>
        <w:rPr>
          <w:rFonts w:ascii="Arial" w:eastAsia="Times New Roman" w:hAnsi="Arial" w:cs="Arial"/>
          <w:sz w:val="20"/>
          <w:szCs w:val="20"/>
          <w:lang w:eastAsia="es-MX"/>
        </w:rPr>
      </w:pPr>
      <w:r w:rsidRPr="00A841C7">
        <w:rPr>
          <w:rFonts w:ascii="Arial" w:eastAsia="Times New Roman" w:hAnsi="Arial" w:cs="Arial"/>
          <w:b/>
          <w:bCs/>
          <w:sz w:val="20"/>
          <w:szCs w:val="20"/>
          <w:lang w:eastAsia="es-MX"/>
        </w:rPr>
        <w:t>Participaciones federales</w:t>
      </w:r>
      <w:r w:rsidRPr="00A841C7">
        <w:rPr>
          <w:rFonts w:ascii="Arial" w:eastAsia="Times New Roman" w:hAnsi="Arial" w:cs="Arial"/>
          <w:b/>
          <w:sz w:val="20"/>
          <w:szCs w:val="20"/>
          <w:lang w:eastAsia="es-MX"/>
        </w:rPr>
        <w:t>:</w:t>
      </w:r>
      <w:r w:rsidRPr="00A841C7">
        <w:rPr>
          <w:rFonts w:ascii="Arial" w:eastAsia="Times New Roman" w:hAnsi="Arial" w:cs="Arial"/>
          <w:sz w:val="20"/>
          <w:szCs w:val="20"/>
          <w:lang w:eastAsia="es-MX"/>
        </w:rPr>
        <w:t xml:space="preserve"> de conformidad  con la Ley de Coordinación Fiscal, el Gobierno del Estado de Tabasco tiene derecho a participar de la recaudación  federal, incluyendo sus incrementos, de acuerdo a criterios formales de distribución establecidos en las mismas disposiciones,</w:t>
      </w:r>
    </w:p>
    <w:p w14:paraId="083BE283" w14:textId="29DA883D" w:rsidR="008D5B28" w:rsidRPr="00A841C7" w:rsidRDefault="008D5B28" w:rsidP="008D5B28">
      <w:pPr>
        <w:pStyle w:val="Prrafodelista"/>
        <w:numPr>
          <w:ilvl w:val="0"/>
          <w:numId w:val="14"/>
        </w:numPr>
        <w:spacing w:after="0" w:line="240" w:lineRule="auto"/>
        <w:jc w:val="both"/>
        <w:rPr>
          <w:rFonts w:ascii="Arial" w:eastAsia="Times New Roman" w:hAnsi="Arial" w:cs="Arial"/>
          <w:sz w:val="20"/>
          <w:szCs w:val="20"/>
          <w:lang w:eastAsia="es-MX"/>
        </w:rPr>
      </w:pPr>
      <w:r w:rsidRPr="00A841C7">
        <w:rPr>
          <w:rFonts w:ascii="Arial" w:eastAsia="Times New Roman" w:hAnsi="Arial" w:cs="Arial"/>
          <w:b/>
          <w:bCs/>
          <w:sz w:val="20"/>
          <w:szCs w:val="20"/>
          <w:lang w:eastAsia="es-MX"/>
        </w:rPr>
        <w:t>Aportaciones federales:</w:t>
      </w:r>
      <w:r w:rsidRPr="00A841C7">
        <w:rPr>
          <w:rFonts w:ascii="Arial" w:eastAsia="Times New Roman" w:hAnsi="Arial" w:cs="Arial"/>
          <w:bCs/>
          <w:sz w:val="20"/>
          <w:szCs w:val="20"/>
          <w:lang w:eastAsia="es-MX"/>
        </w:rPr>
        <w:t xml:space="preserve"> </w:t>
      </w:r>
      <w:r w:rsidRPr="00A841C7">
        <w:rPr>
          <w:rFonts w:ascii="Arial" w:eastAsia="Times New Roman" w:hAnsi="Arial" w:cs="Arial"/>
          <w:sz w:val="20"/>
          <w:szCs w:val="20"/>
          <w:lang w:eastAsia="es-MX"/>
        </w:rPr>
        <w:t>son principalmente ingresos federales coordinados, p</w:t>
      </w:r>
      <w:r w:rsidR="00212637">
        <w:rPr>
          <w:rFonts w:ascii="Arial" w:eastAsia="Times New Roman" w:hAnsi="Arial" w:cs="Arial"/>
          <w:sz w:val="20"/>
          <w:szCs w:val="20"/>
          <w:lang w:eastAsia="es-MX"/>
        </w:rPr>
        <w:t>rovenientes del Ramo 33.</w:t>
      </w:r>
    </w:p>
    <w:p w14:paraId="35716758" w14:textId="77777777" w:rsidR="00E808B8" w:rsidRPr="00E808B8" w:rsidRDefault="00A21FBF" w:rsidP="008D5B28">
      <w:pPr>
        <w:pStyle w:val="Prrafodelista"/>
        <w:numPr>
          <w:ilvl w:val="0"/>
          <w:numId w:val="14"/>
        </w:numPr>
        <w:spacing w:after="0" w:line="240" w:lineRule="auto"/>
        <w:jc w:val="both"/>
        <w:rPr>
          <w:rFonts w:ascii="Arial" w:eastAsia="Times New Roman" w:hAnsi="Arial" w:cs="Arial"/>
          <w:sz w:val="20"/>
          <w:szCs w:val="20"/>
          <w:lang w:eastAsia="es-MX"/>
        </w:rPr>
      </w:pPr>
      <w:r w:rsidRPr="00A21FBF">
        <w:rPr>
          <w:rFonts w:ascii="Arial" w:eastAsia="Times New Roman" w:hAnsi="Arial" w:cs="Arial"/>
          <w:b/>
          <w:sz w:val="20"/>
          <w:szCs w:val="20"/>
          <w:lang w:eastAsia="es-MX"/>
        </w:rPr>
        <w:lastRenderedPageBreak/>
        <w:t>Convenios</w:t>
      </w:r>
      <w:r>
        <w:rPr>
          <w:rFonts w:ascii="Arial" w:eastAsia="Times New Roman" w:hAnsi="Arial" w:cs="Arial"/>
          <w:b/>
          <w:sz w:val="20"/>
          <w:szCs w:val="20"/>
          <w:lang w:eastAsia="es-MX"/>
        </w:rPr>
        <w:t xml:space="preserve"> principalmente </w:t>
      </w:r>
      <w:r w:rsidRPr="00A21FBF">
        <w:rPr>
          <w:rFonts w:ascii="Arial" w:eastAsia="Times New Roman" w:hAnsi="Arial" w:cs="Arial"/>
          <w:b/>
          <w:sz w:val="20"/>
          <w:szCs w:val="20"/>
          <w:lang w:eastAsia="es-MX"/>
        </w:rPr>
        <w:t xml:space="preserve"> </w:t>
      </w:r>
      <w:r>
        <w:rPr>
          <w:rFonts w:cs="Arial"/>
          <w:szCs w:val="24"/>
        </w:rPr>
        <w:t>de Medio Ambiente y Recursos N</w:t>
      </w:r>
      <w:r w:rsidRPr="00D3724C">
        <w:rPr>
          <w:rFonts w:cs="Arial"/>
          <w:szCs w:val="24"/>
        </w:rPr>
        <w:t>aturales</w:t>
      </w:r>
      <w:r w:rsidR="00E808B8">
        <w:rPr>
          <w:rFonts w:cs="Arial"/>
          <w:szCs w:val="24"/>
        </w:rPr>
        <w:t xml:space="preserve"> y de Educación</w:t>
      </w:r>
    </w:p>
    <w:p w14:paraId="36AD2CDF" w14:textId="5EB5E4B9" w:rsidR="00FB7F8B" w:rsidRPr="00860604" w:rsidRDefault="00A21FBF" w:rsidP="008D5B28">
      <w:pPr>
        <w:pStyle w:val="Prrafodelista"/>
        <w:numPr>
          <w:ilvl w:val="0"/>
          <w:numId w:val="14"/>
        </w:numPr>
        <w:spacing w:after="0" w:line="240" w:lineRule="auto"/>
        <w:jc w:val="both"/>
        <w:rPr>
          <w:rFonts w:ascii="Arial" w:eastAsia="Times New Roman" w:hAnsi="Arial" w:cs="Arial"/>
          <w:sz w:val="20"/>
          <w:szCs w:val="20"/>
          <w:lang w:eastAsia="es-MX"/>
        </w:rPr>
      </w:pPr>
      <w:r w:rsidRPr="005C225C">
        <w:rPr>
          <w:rFonts w:cs="Arial"/>
          <w:b/>
          <w:szCs w:val="24"/>
        </w:rPr>
        <w:t>Incentivos Derivados de la Colaboración Fiscal</w:t>
      </w:r>
      <w:r>
        <w:rPr>
          <w:rFonts w:cs="Arial"/>
          <w:b/>
          <w:szCs w:val="24"/>
        </w:rPr>
        <w:t xml:space="preserve">, </w:t>
      </w:r>
      <w:r w:rsidRPr="00B80C4A">
        <w:rPr>
          <w:rFonts w:cs="Arial"/>
          <w:b/>
          <w:szCs w:val="24"/>
        </w:rPr>
        <w:t>Fondos Distintos de Aportaciones</w:t>
      </w:r>
      <w:r>
        <w:rPr>
          <w:rFonts w:cs="Arial"/>
          <w:b/>
          <w:szCs w:val="24"/>
        </w:rPr>
        <w:t>,</w:t>
      </w:r>
      <w:r w:rsidRPr="00A21FBF">
        <w:rPr>
          <w:rFonts w:cs="Arial"/>
          <w:b/>
          <w:szCs w:val="24"/>
        </w:rPr>
        <w:t xml:space="preserve"> </w:t>
      </w:r>
      <w:r w:rsidRPr="008C42AB">
        <w:rPr>
          <w:rFonts w:cs="Arial"/>
          <w:b/>
          <w:szCs w:val="24"/>
        </w:rPr>
        <w:t>Transferencias, Asignac</w:t>
      </w:r>
      <w:r w:rsidR="00860604">
        <w:rPr>
          <w:rFonts w:cs="Arial"/>
          <w:b/>
          <w:szCs w:val="24"/>
        </w:rPr>
        <w:t xml:space="preserve">iones, Subsidios y Subvenciones </w:t>
      </w:r>
      <w:r w:rsidRPr="008C42AB">
        <w:rPr>
          <w:rFonts w:cs="Arial"/>
          <w:b/>
          <w:szCs w:val="24"/>
        </w:rPr>
        <w:t xml:space="preserve"> y Pensiones y Jubilaciones</w:t>
      </w:r>
      <w:r w:rsidR="00860604">
        <w:rPr>
          <w:rFonts w:cs="Arial"/>
          <w:szCs w:val="24"/>
        </w:rPr>
        <w:t>.</w:t>
      </w:r>
    </w:p>
    <w:p w14:paraId="2CADBA9C" w14:textId="77777777" w:rsidR="00860604" w:rsidRPr="00FB7F8B" w:rsidRDefault="00860604" w:rsidP="00860604">
      <w:pPr>
        <w:pStyle w:val="Prrafodelista"/>
        <w:spacing w:after="0" w:line="240" w:lineRule="auto"/>
        <w:jc w:val="both"/>
        <w:rPr>
          <w:rFonts w:ascii="Arial" w:eastAsia="Times New Roman" w:hAnsi="Arial" w:cs="Arial"/>
          <w:sz w:val="20"/>
          <w:szCs w:val="20"/>
          <w:lang w:eastAsia="es-MX"/>
        </w:rPr>
      </w:pPr>
    </w:p>
    <w:p w14:paraId="7B514870" w14:textId="7A557686"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El Estado</w:t>
      </w:r>
      <w:r w:rsidR="00DC31E8" w:rsidRPr="00A841C7">
        <w:rPr>
          <w:rFonts w:ascii="Arial" w:eastAsia="Times New Roman" w:hAnsi="Arial" w:cs="Arial"/>
          <w:sz w:val="20"/>
          <w:szCs w:val="20"/>
          <w:lang w:eastAsia="es-MX"/>
        </w:rPr>
        <w:t xml:space="preserve"> de Tabasco está adherido</w:t>
      </w:r>
      <w:r w:rsidRPr="00A841C7">
        <w:rPr>
          <w:rFonts w:ascii="Arial" w:eastAsia="Times New Roman" w:hAnsi="Arial" w:cs="Arial"/>
          <w:sz w:val="20"/>
          <w:szCs w:val="20"/>
          <w:lang w:eastAsia="es-MX"/>
        </w:rPr>
        <w:t xml:space="preserve"> a la Ley de Coordinación Fiscal mediante convenio de colaboración administrativa en materia fiscal federal, lo que representa proporciones constantes de recaudación, a cambio de no mantener en vigor impuestos estatales o municipales que vayan en contra de las limitaciones señaladas en las Leyes que establece la Federación. El Estado recibe las participaciones federales para los Municipios y se las entrega dentro de los cinco días siguientes.</w:t>
      </w:r>
    </w:p>
    <w:p w14:paraId="7854FC33"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6F5C391E" w14:textId="77777777" w:rsidR="008D5B28" w:rsidRPr="00A841C7" w:rsidRDefault="008D5B28" w:rsidP="008D5B28">
      <w:pPr>
        <w:numPr>
          <w:ilvl w:val="0"/>
          <w:numId w:val="11"/>
        </w:numPr>
        <w:spacing w:after="0" w:line="240" w:lineRule="auto"/>
        <w:ind w:left="284"/>
        <w:contextualSpacing/>
        <w:jc w:val="both"/>
        <w:rPr>
          <w:rFonts w:ascii="Arial" w:hAnsi="Arial" w:cs="Arial"/>
          <w:b/>
          <w:sz w:val="20"/>
          <w:szCs w:val="20"/>
        </w:rPr>
      </w:pPr>
      <w:r w:rsidRPr="00A841C7">
        <w:rPr>
          <w:rFonts w:ascii="Arial" w:hAnsi="Arial" w:cs="Arial"/>
          <w:b/>
          <w:sz w:val="20"/>
          <w:szCs w:val="20"/>
        </w:rPr>
        <w:t>Organización y Objeto Social</w:t>
      </w:r>
    </w:p>
    <w:p w14:paraId="40083932" w14:textId="77777777" w:rsidR="008D5B28" w:rsidRPr="00A841C7" w:rsidRDefault="008D5B28" w:rsidP="008D5B28">
      <w:pPr>
        <w:spacing w:after="0" w:line="240" w:lineRule="auto"/>
        <w:ind w:left="142"/>
        <w:contextualSpacing/>
        <w:jc w:val="both"/>
        <w:rPr>
          <w:rFonts w:ascii="Arial" w:hAnsi="Arial" w:cs="Arial"/>
          <w:b/>
          <w:sz w:val="20"/>
          <w:szCs w:val="20"/>
        </w:rPr>
      </w:pPr>
    </w:p>
    <w:p w14:paraId="16871267" w14:textId="77777777" w:rsidR="008D5B28" w:rsidRPr="00A841C7" w:rsidRDefault="008D5B28" w:rsidP="008D5B28">
      <w:pPr>
        <w:pStyle w:val="Prrafodelista"/>
        <w:numPr>
          <w:ilvl w:val="0"/>
          <w:numId w:val="1"/>
        </w:numPr>
        <w:spacing w:line="240" w:lineRule="auto"/>
        <w:jc w:val="both"/>
        <w:rPr>
          <w:rFonts w:ascii="Arial" w:eastAsia="Times New Roman" w:hAnsi="Arial" w:cs="Arial"/>
          <w:sz w:val="20"/>
          <w:szCs w:val="20"/>
          <w:lang w:eastAsia="es-MX"/>
        </w:rPr>
      </w:pPr>
      <w:r w:rsidRPr="00A841C7">
        <w:rPr>
          <w:rFonts w:ascii="Arial" w:eastAsia="Times New Roman" w:hAnsi="Arial" w:cs="Arial"/>
          <w:b/>
          <w:bCs/>
          <w:sz w:val="20"/>
          <w:szCs w:val="20"/>
          <w:lang w:eastAsia="es-MX"/>
        </w:rPr>
        <w:t>Objeto:</w:t>
      </w:r>
      <w:r w:rsidRPr="00A841C7">
        <w:rPr>
          <w:rFonts w:ascii="Arial" w:eastAsia="Times New Roman" w:hAnsi="Arial" w:cs="Arial"/>
          <w:sz w:val="20"/>
          <w:szCs w:val="20"/>
          <w:lang w:eastAsia="es-MX"/>
        </w:rPr>
        <w:t xml:space="preserve"> La Constitución Política del Estado Libre y Soberano de Tabasco, en su artículo 76, señala que corresponde al Estado la rectoría del desarrollo en la entidad, para garantizar que sea integral, fortalezca su soberanía y su régimen democrático y mediante el crecimiento económico, fomente el empleo, y una más justa distribución del ingreso y la riqueza, permita el pleno ejercicio de las libertades y la dignidad de los individuos, grupos y clases sociales cuya seguridad protege el derecho.</w:t>
      </w:r>
    </w:p>
    <w:p w14:paraId="56D9A7B9" w14:textId="77777777" w:rsidR="008D5B28" w:rsidRPr="00A841C7" w:rsidRDefault="008D5B28" w:rsidP="008D5B28">
      <w:pPr>
        <w:pStyle w:val="Prrafodelista"/>
        <w:spacing w:line="240" w:lineRule="auto"/>
        <w:jc w:val="both"/>
        <w:rPr>
          <w:rFonts w:ascii="Arial" w:eastAsia="Times New Roman" w:hAnsi="Arial" w:cs="Arial"/>
          <w:sz w:val="20"/>
          <w:szCs w:val="20"/>
          <w:lang w:eastAsia="es-MX"/>
        </w:rPr>
      </w:pPr>
    </w:p>
    <w:p w14:paraId="770447C9" w14:textId="77777777" w:rsidR="008D5B28" w:rsidRPr="00A841C7" w:rsidRDefault="008D5B28" w:rsidP="008D5B28">
      <w:pPr>
        <w:pStyle w:val="Prrafodelista"/>
        <w:numPr>
          <w:ilvl w:val="0"/>
          <w:numId w:val="2"/>
        </w:numPr>
        <w:spacing w:after="0" w:line="240" w:lineRule="auto"/>
        <w:jc w:val="both"/>
        <w:rPr>
          <w:rFonts w:ascii="Arial" w:eastAsia="Times New Roman" w:hAnsi="Arial" w:cs="Arial"/>
          <w:sz w:val="20"/>
          <w:szCs w:val="20"/>
          <w:lang w:eastAsia="es-MX"/>
        </w:rPr>
      </w:pPr>
      <w:r w:rsidRPr="00A841C7">
        <w:rPr>
          <w:rFonts w:ascii="Arial" w:eastAsia="Times New Roman" w:hAnsi="Arial" w:cs="Arial"/>
          <w:b/>
          <w:bCs/>
          <w:sz w:val="20"/>
          <w:szCs w:val="20"/>
          <w:lang w:eastAsia="es-MX"/>
        </w:rPr>
        <w:t>Principales Actividades y Atribuciones:  </w:t>
      </w:r>
      <w:r w:rsidRPr="00A841C7">
        <w:rPr>
          <w:rFonts w:ascii="Arial" w:eastAsia="Times New Roman" w:hAnsi="Arial" w:cs="Arial"/>
          <w:sz w:val="20"/>
          <w:szCs w:val="20"/>
          <w:lang w:eastAsia="es-MX"/>
        </w:rPr>
        <w:t>En su artículo 3º, la Ley Orgánica del Poder Ejecutivo vigente, señala que la Administración Pública Estatal ajustará la planeación y ejecución de las políticas públicas, así como el ejercicio de sus facultades, a los siguientes principios:</w:t>
      </w:r>
    </w:p>
    <w:p w14:paraId="7A42D337" w14:textId="77777777" w:rsidR="008D5B28" w:rsidRPr="00A841C7" w:rsidRDefault="008D5B28" w:rsidP="008D5B28">
      <w:pPr>
        <w:spacing w:after="0" w:line="240" w:lineRule="auto"/>
        <w:ind w:left="720"/>
        <w:jc w:val="both"/>
        <w:rPr>
          <w:rFonts w:ascii="Arial" w:eastAsia="Times New Roman" w:hAnsi="Arial" w:cs="Arial"/>
          <w:sz w:val="20"/>
          <w:szCs w:val="20"/>
          <w:lang w:eastAsia="es-MX"/>
        </w:rPr>
      </w:pPr>
    </w:p>
    <w:p w14:paraId="70ADE614" w14:textId="77777777" w:rsidR="008D5B28" w:rsidRPr="00A841C7" w:rsidRDefault="008D5B28" w:rsidP="008D5B28">
      <w:pPr>
        <w:numPr>
          <w:ilvl w:val="1"/>
          <w:numId w:val="2"/>
        </w:numPr>
        <w:tabs>
          <w:tab w:val="left" w:pos="851"/>
        </w:tabs>
        <w:spacing w:line="240" w:lineRule="auto"/>
        <w:ind w:left="993"/>
        <w:contextualSpacing/>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Legalidad, honradez, lealtad, imparcialidad, eficiencia, eficacia, disciplina, objetividad, profesionalismo, integridad, austeridad y rendición de cuentas, que deben observarse en el desempeño de los empleos, cargos o comisiones del servicio público y en la planeación, adquisición, guarda y administración de los recursos económicos y bienes de que disponga el Gobierno del Estado;</w:t>
      </w:r>
    </w:p>
    <w:p w14:paraId="5A608C45" w14:textId="77777777" w:rsidR="008D5B28" w:rsidRPr="00A841C7" w:rsidRDefault="008D5B28" w:rsidP="008D5B28">
      <w:pPr>
        <w:numPr>
          <w:ilvl w:val="1"/>
          <w:numId w:val="2"/>
        </w:numPr>
        <w:tabs>
          <w:tab w:val="left" w:pos="851"/>
        </w:tabs>
        <w:spacing w:after="0" w:line="240" w:lineRule="auto"/>
        <w:ind w:left="993"/>
        <w:contextualSpacing/>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El respeto a los derechos humanos y su promoción transversal y permanente; con especial atención a la igualdad de género y el cuidado a grupos vulnerables;</w:t>
      </w:r>
    </w:p>
    <w:p w14:paraId="44F20869" w14:textId="77777777" w:rsidR="008D5B28" w:rsidRPr="00A841C7" w:rsidRDefault="008D5B28" w:rsidP="008D5B28">
      <w:pPr>
        <w:numPr>
          <w:ilvl w:val="1"/>
          <w:numId w:val="2"/>
        </w:numPr>
        <w:tabs>
          <w:tab w:val="left" w:pos="851"/>
        </w:tabs>
        <w:spacing w:after="0" w:line="240" w:lineRule="auto"/>
        <w:ind w:left="993"/>
        <w:contextualSpacing/>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La construcción de ciudadanía a través de la identificación de la sociedad tabasqueña con el orden jurídico y la permanente promoción de la cultura de la legalidad;</w:t>
      </w:r>
    </w:p>
    <w:p w14:paraId="143979B7" w14:textId="77777777" w:rsidR="008D5B28" w:rsidRPr="00A841C7" w:rsidRDefault="008D5B28" w:rsidP="008D5B28">
      <w:pPr>
        <w:numPr>
          <w:ilvl w:val="1"/>
          <w:numId w:val="2"/>
        </w:numPr>
        <w:tabs>
          <w:tab w:val="left" w:pos="851"/>
        </w:tabs>
        <w:spacing w:after="0" w:line="240" w:lineRule="auto"/>
        <w:ind w:left="993"/>
        <w:contextualSpacing/>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La conjunción de esfuerzos para mejorar el bienestar individual y colectivo de los tabasqueños y aumentar su expectativa de vida;</w:t>
      </w:r>
    </w:p>
    <w:p w14:paraId="7BFF2596" w14:textId="77777777" w:rsidR="008D5B28" w:rsidRPr="00A841C7" w:rsidRDefault="008D5B28" w:rsidP="008D5B28">
      <w:pPr>
        <w:numPr>
          <w:ilvl w:val="1"/>
          <w:numId w:val="2"/>
        </w:numPr>
        <w:tabs>
          <w:tab w:val="left" w:pos="851"/>
        </w:tabs>
        <w:spacing w:after="0" w:line="240" w:lineRule="auto"/>
        <w:ind w:left="993"/>
        <w:contextualSpacing/>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La disminución de la pobreza y la marginación, generando oportunidades de desarrollo individual y colectivo para los grupos más vulnerables, fomentando la solidaridad y las soluciones colectivas;</w:t>
      </w:r>
    </w:p>
    <w:p w14:paraId="0651EFF8" w14:textId="77777777" w:rsidR="008D5B28" w:rsidRPr="00A841C7" w:rsidRDefault="008D5B28" w:rsidP="008D5B28">
      <w:pPr>
        <w:numPr>
          <w:ilvl w:val="1"/>
          <w:numId w:val="2"/>
        </w:numPr>
        <w:tabs>
          <w:tab w:val="left" w:pos="851"/>
        </w:tabs>
        <w:spacing w:after="0" w:line="240" w:lineRule="auto"/>
        <w:ind w:left="993"/>
        <w:contextualSpacing/>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Fomentar el cuidado del medio ambiente y la reparación de los daños ocasionados a éste, así como la generación de una nueva cultura en materia de protección ambiental que garantice a las nuevas generaciones el desarrollo sustentable;</w:t>
      </w:r>
    </w:p>
    <w:p w14:paraId="106FB5F8" w14:textId="77777777" w:rsidR="008D5B28" w:rsidRPr="00A841C7" w:rsidRDefault="008D5B28" w:rsidP="008D5B28">
      <w:pPr>
        <w:numPr>
          <w:ilvl w:val="1"/>
          <w:numId w:val="2"/>
        </w:numPr>
        <w:tabs>
          <w:tab w:val="left" w:pos="851"/>
        </w:tabs>
        <w:spacing w:after="0" w:line="240" w:lineRule="auto"/>
        <w:ind w:left="993"/>
        <w:contextualSpacing/>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La mejoría a la competitividad del Estado con la aplicación de políticas públicas idóneas y la utilización de indicadores adecuados para evaluar el cumplimiento de los planes y programas de gobierno, garantizando su correcta ejecución y la transparencia en el uso de los recursos;</w:t>
      </w:r>
    </w:p>
    <w:p w14:paraId="28A49967" w14:textId="77777777" w:rsidR="008D5B28" w:rsidRPr="00A841C7" w:rsidRDefault="008D5B28" w:rsidP="008D5B28">
      <w:pPr>
        <w:numPr>
          <w:ilvl w:val="1"/>
          <w:numId w:val="2"/>
        </w:numPr>
        <w:tabs>
          <w:tab w:val="left" w:pos="851"/>
        </w:tabs>
        <w:spacing w:after="0" w:line="240" w:lineRule="auto"/>
        <w:ind w:left="993"/>
        <w:contextualSpacing/>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La promoción de la participación responsable y solidaria de la sociedad civil organizada en la planeación y ejecución de las políticas públicas. La Administración Pública no sirve a intereses particulares, de grupo o de partido político, sólo sirve al interés general;</w:t>
      </w:r>
    </w:p>
    <w:p w14:paraId="4D9DC1A2" w14:textId="77777777" w:rsidR="008D5B28" w:rsidRPr="00A841C7" w:rsidRDefault="008D5B28" w:rsidP="008D5B28">
      <w:pPr>
        <w:numPr>
          <w:ilvl w:val="1"/>
          <w:numId w:val="2"/>
        </w:numPr>
        <w:tabs>
          <w:tab w:val="left" w:pos="851"/>
        </w:tabs>
        <w:spacing w:after="0" w:line="240" w:lineRule="auto"/>
        <w:ind w:left="993"/>
        <w:contextualSpacing/>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La generación en los servidores públicos de una actitud de compromiso, calidad y calidez en la atención y en el trato a las personas, como normas invariables de conducta al servicio de la comunidad;</w:t>
      </w:r>
    </w:p>
    <w:p w14:paraId="381A4D0D" w14:textId="77777777" w:rsidR="008D5B28" w:rsidRPr="00A841C7" w:rsidRDefault="008D5B28" w:rsidP="008D5B28">
      <w:pPr>
        <w:numPr>
          <w:ilvl w:val="1"/>
          <w:numId w:val="2"/>
        </w:numPr>
        <w:tabs>
          <w:tab w:val="left" w:pos="851"/>
        </w:tabs>
        <w:spacing w:after="0" w:line="240" w:lineRule="auto"/>
        <w:ind w:left="993"/>
        <w:contextualSpacing/>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Solidaridad, trabajo de coordinación y equipo, en el quehacer gubernamental diario, entre todos los servidores de la Administración Pública del Estado;</w:t>
      </w:r>
    </w:p>
    <w:p w14:paraId="640AC675" w14:textId="77777777" w:rsidR="008D5B28" w:rsidRPr="00A841C7" w:rsidRDefault="008D5B28" w:rsidP="008D5B28">
      <w:pPr>
        <w:numPr>
          <w:ilvl w:val="1"/>
          <w:numId w:val="2"/>
        </w:numPr>
        <w:tabs>
          <w:tab w:val="left" w:pos="851"/>
        </w:tabs>
        <w:spacing w:after="0" w:line="240" w:lineRule="auto"/>
        <w:ind w:left="993"/>
        <w:contextualSpacing/>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Simplificación, agilidad, accesibilidad, economía, información, precisión, legalidad, transparencia, oportunidad e imparcialidad en los actos y procedimientos administrativos en general; y</w:t>
      </w:r>
    </w:p>
    <w:p w14:paraId="0C6C7570" w14:textId="77777777" w:rsidR="008D5B28" w:rsidRPr="00A841C7" w:rsidRDefault="008D5B28" w:rsidP="008D5B28">
      <w:pPr>
        <w:numPr>
          <w:ilvl w:val="1"/>
          <w:numId w:val="2"/>
        </w:numPr>
        <w:tabs>
          <w:tab w:val="left" w:pos="851"/>
        </w:tabs>
        <w:spacing w:after="0" w:line="240" w:lineRule="auto"/>
        <w:ind w:left="993"/>
        <w:contextualSpacing/>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lastRenderedPageBreak/>
        <w:t>Cobertura total, oportuna, ágil y especializada de los servicios de seguridad pública y procuración de justicia para la protección de las personas, sus familias y sus bienes, sin distinción alguna;</w:t>
      </w:r>
    </w:p>
    <w:p w14:paraId="37E1F1A0" w14:textId="77777777" w:rsidR="008D5B28" w:rsidRPr="00A841C7" w:rsidRDefault="008D5B28" w:rsidP="008D5B28">
      <w:pPr>
        <w:spacing w:after="0" w:line="240" w:lineRule="auto"/>
        <w:ind w:left="720"/>
        <w:contextualSpacing/>
        <w:jc w:val="both"/>
        <w:rPr>
          <w:rFonts w:ascii="Arial" w:eastAsia="Times New Roman" w:hAnsi="Arial" w:cs="Arial"/>
          <w:sz w:val="20"/>
          <w:szCs w:val="20"/>
          <w:lang w:eastAsia="es-MX"/>
        </w:rPr>
      </w:pPr>
    </w:p>
    <w:p w14:paraId="71FF59D8" w14:textId="77777777" w:rsidR="008D5B28" w:rsidRPr="00A841C7" w:rsidRDefault="008D5B28" w:rsidP="008D5B28">
      <w:pPr>
        <w:pStyle w:val="Prrafodelista"/>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El Gobierno del Estado, promoverá la participación de organizaciones ciudadanas a efecto de fomentar la libre expresión de opiniones y recomendaciones de la sociedad respecto de la vigilancia, seguimiento, evaluación y mejoramiento de la administración pública en las diferentes Dependencias y Entidades.</w:t>
      </w:r>
    </w:p>
    <w:p w14:paraId="6C26A1B0" w14:textId="77777777" w:rsidR="008D5B28" w:rsidRPr="00A841C7" w:rsidRDefault="008D5B28" w:rsidP="008D5B28">
      <w:pPr>
        <w:pStyle w:val="Prrafodelista"/>
        <w:spacing w:after="0" w:line="240" w:lineRule="auto"/>
        <w:jc w:val="both"/>
        <w:rPr>
          <w:rFonts w:ascii="Arial" w:eastAsia="Times New Roman" w:hAnsi="Arial" w:cs="Arial"/>
          <w:sz w:val="20"/>
          <w:szCs w:val="20"/>
          <w:lang w:eastAsia="es-MX"/>
        </w:rPr>
      </w:pPr>
    </w:p>
    <w:p w14:paraId="2115BE46" w14:textId="45BB7FBF" w:rsidR="008D5B28" w:rsidRPr="00A841C7" w:rsidRDefault="008D5B28" w:rsidP="008D5B28">
      <w:pPr>
        <w:numPr>
          <w:ilvl w:val="0"/>
          <w:numId w:val="3"/>
        </w:numPr>
        <w:spacing w:line="240" w:lineRule="auto"/>
        <w:jc w:val="both"/>
        <w:rPr>
          <w:rFonts w:ascii="Arial" w:eastAsia="Times New Roman" w:hAnsi="Arial" w:cs="Arial"/>
          <w:sz w:val="20"/>
          <w:szCs w:val="20"/>
          <w:lang w:eastAsia="es-MX"/>
        </w:rPr>
      </w:pPr>
      <w:r w:rsidRPr="00A841C7">
        <w:rPr>
          <w:rFonts w:ascii="Arial" w:eastAsia="Times New Roman" w:hAnsi="Arial" w:cs="Arial"/>
          <w:b/>
          <w:bCs/>
          <w:sz w:val="20"/>
          <w:szCs w:val="20"/>
          <w:lang w:eastAsia="es-MX"/>
        </w:rPr>
        <w:t xml:space="preserve">Ejercicio Fiscal: </w:t>
      </w:r>
      <w:r w:rsidRPr="00A841C7">
        <w:rPr>
          <w:rFonts w:ascii="Arial" w:eastAsia="Times New Roman" w:hAnsi="Arial" w:cs="Arial"/>
          <w:sz w:val="20"/>
          <w:szCs w:val="20"/>
          <w:lang w:eastAsia="es-MX"/>
        </w:rPr>
        <w:t>Es por año de calendario. La información que se incluye en estas nota</w:t>
      </w:r>
      <w:r w:rsidR="006A61A4" w:rsidRPr="00A841C7">
        <w:rPr>
          <w:rFonts w:ascii="Arial" w:eastAsia="Times New Roman" w:hAnsi="Arial" w:cs="Arial"/>
          <w:sz w:val="20"/>
          <w:szCs w:val="20"/>
          <w:lang w:eastAsia="es-MX"/>
        </w:rPr>
        <w:t>s comprende del 1 de enero al 3</w:t>
      </w:r>
      <w:r w:rsidR="00175449" w:rsidRPr="00A841C7">
        <w:rPr>
          <w:rFonts w:ascii="Arial" w:eastAsia="Times New Roman" w:hAnsi="Arial" w:cs="Arial"/>
          <w:sz w:val="20"/>
          <w:szCs w:val="20"/>
          <w:lang w:eastAsia="es-MX"/>
        </w:rPr>
        <w:t>1</w:t>
      </w:r>
      <w:r w:rsidR="006A61A4" w:rsidRPr="00A841C7">
        <w:rPr>
          <w:rFonts w:ascii="Arial" w:eastAsia="Times New Roman" w:hAnsi="Arial" w:cs="Arial"/>
          <w:sz w:val="20"/>
          <w:szCs w:val="20"/>
          <w:lang w:eastAsia="es-MX"/>
        </w:rPr>
        <w:t xml:space="preserve"> de diciembre</w:t>
      </w:r>
      <w:r w:rsidRPr="00A841C7">
        <w:rPr>
          <w:rFonts w:ascii="Arial" w:eastAsia="Times New Roman" w:hAnsi="Arial" w:cs="Arial"/>
          <w:sz w:val="20"/>
          <w:szCs w:val="20"/>
          <w:lang w:eastAsia="es-MX"/>
        </w:rPr>
        <w:t xml:space="preserve"> de 2023.</w:t>
      </w:r>
    </w:p>
    <w:p w14:paraId="5A31351B" w14:textId="77777777" w:rsidR="008D5B28" w:rsidRPr="00A841C7" w:rsidRDefault="008D5B28" w:rsidP="008D5B28">
      <w:pPr>
        <w:numPr>
          <w:ilvl w:val="0"/>
          <w:numId w:val="4"/>
        </w:numPr>
        <w:spacing w:line="240" w:lineRule="auto"/>
        <w:jc w:val="both"/>
        <w:rPr>
          <w:rFonts w:ascii="Arial" w:eastAsia="Times New Roman" w:hAnsi="Arial" w:cs="Arial"/>
          <w:sz w:val="20"/>
          <w:szCs w:val="20"/>
          <w:lang w:eastAsia="es-MX"/>
        </w:rPr>
      </w:pPr>
      <w:r w:rsidRPr="00A841C7">
        <w:rPr>
          <w:rFonts w:ascii="Arial" w:eastAsia="Times New Roman" w:hAnsi="Arial" w:cs="Arial"/>
          <w:b/>
          <w:bCs/>
          <w:sz w:val="20"/>
          <w:szCs w:val="20"/>
          <w:lang w:eastAsia="es-MX"/>
        </w:rPr>
        <w:t xml:space="preserve">Régimen Fiscal: </w:t>
      </w:r>
      <w:r w:rsidRPr="00A841C7">
        <w:rPr>
          <w:rFonts w:ascii="Arial" w:eastAsia="Times New Roman" w:hAnsi="Arial" w:cs="Arial"/>
          <w:sz w:val="20"/>
          <w:szCs w:val="20"/>
          <w:lang w:eastAsia="es-MX"/>
        </w:rPr>
        <w:t>El Gobierno del Estado de Tabasco, está constituido como persona moral sin fines de lucro.</w:t>
      </w:r>
    </w:p>
    <w:p w14:paraId="2CCF370F" w14:textId="77777777" w:rsidR="008D5B28" w:rsidRPr="00A841C7" w:rsidRDefault="008D5B28" w:rsidP="008D5B28">
      <w:pPr>
        <w:numPr>
          <w:ilvl w:val="0"/>
          <w:numId w:val="5"/>
        </w:numPr>
        <w:spacing w:line="240" w:lineRule="auto"/>
        <w:jc w:val="both"/>
        <w:rPr>
          <w:rFonts w:ascii="Arial" w:eastAsia="Times New Roman" w:hAnsi="Arial" w:cs="Arial"/>
          <w:sz w:val="20"/>
          <w:szCs w:val="20"/>
          <w:lang w:eastAsia="es-MX"/>
        </w:rPr>
      </w:pPr>
      <w:r w:rsidRPr="00A841C7">
        <w:rPr>
          <w:rFonts w:ascii="Arial" w:eastAsia="Times New Roman" w:hAnsi="Arial" w:cs="Arial"/>
          <w:b/>
          <w:bCs/>
          <w:sz w:val="20"/>
          <w:szCs w:val="20"/>
          <w:lang w:eastAsia="es-MX"/>
        </w:rPr>
        <w:t>Consideraciones Fiscales</w:t>
      </w:r>
      <w:r w:rsidRPr="00A841C7">
        <w:rPr>
          <w:rFonts w:ascii="Arial" w:eastAsia="Times New Roman" w:hAnsi="Arial" w:cs="Arial"/>
          <w:sz w:val="20"/>
          <w:szCs w:val="20"/>
          <w:lang w:eastAsia="es-MX"/>
        </w:rPr>
        <w:t>: De conformidad con el quinto párrafo del artículo 86 de la Ley del Impuesto Sobre la Renta vigente, el Gobierno del Estado únicamente tiene la obligación de retener y enterar dicho impuesto (ISR) y exigir comprobantes fiscales cuando se hagan pagos a terceros y estén obligados a ello en términos de Ley.</w:t>
      </w:r>
    </w:p>
    <w:p w14:paraId="248003A8" w14:textId="77777777" w:rsidR="008D5B28" w:rsidRPr="00A841C7" w:rsidRDefault="008D5B28" w:rsidP="008D5B28">
      <w:pPr>
        <w:pStyle w:val="Prrafodelista"/>
        <w:numPr>
          <w:ilvl w:val="0"/>
          <w:numId w:val="6"/>
        </w:numPr>
        <w:spacing w:line="240" w:lineRule="auto"/>
        <w:jc w:val="both"/>
        <w:rPr>
          <w:rFonts w:ascii="Arial" w:eastAsia="Times New Roman" w:hAnsi="Arial" w:cs="Arial"/>
          <w:sz w:val="20"/>
          <w:szCs w:val="20"/>
          <w:lang w:eastAsia="es-MX"/>
        </w:rPr>
      </w:pPr>
      <w:r w:rsidRPr="00A841C7">
        <w:rPr>
          <w:rFonts w:ascii="Arial" w:eastAsia="Times New Roman" w:hAnsi="Arial" w:cs="Arial"/>
          <w:b/>
          <w:bCs/>
          <w:sz w:val="20"/>
          <w:szCs w:val="20"/>
          <w:lang w:eastAsia="es-MX"/>
        </w:rPr>
        <w:t xml:space="preserve">Estructura Organizacional Básica: </w:t>
      </w:r>
      <w:r w:rsidRPr="00A841C7">
        <w:rPr>
          <w:rFonts w:ascii="Arial" w:eastAsia="Times New Roman" w:hAnsi="Arial" w:cs="Arial"/>
          <w:sz w:val="20"/>
          <w:szCs w:val="20"/>
          <w:lang w:eastAsia="es-MX"/>
        </w:rPr>
        <w:t>Conforme a la Constitución Política del Estado Libre y Soberano de Tabasco y la Ley Orgánica del Poder Ejecutivo del Estado, la administración pública se clasifica en centralizada y paraestatal. La Gubernatura, las Secretarías y la Coordinación General de Asuntos Jurídicos, integran la Administración Pública Centralizada y podrán contar además con órganos administrativos desconcentrados, dotados de autonomía técnica y funcional. Por otra parte, los organismos descentralizados, empresas de participación estatal mayoritaria y fideicomisos, forman la administración pública paraestatal y gozan de autonomía de gestión para el cabal cumplimiento de los objetivos y metas señalados en los programas. El Estado de Tabasco en su organización política y administrativa se integra de 17 municipios.</w:t>
      </w:r>
    </w:p>
    <w:p w14:paraId="5E190943" w14:textId="77777777" w:rsidR="008D5B28" w:rsidRPr="00A841C7" w:rsidRDefault="008D5B28" w:rsidP="008D5B28">
      <w:pPr>
        <w:numPr>
          <w:ilvl w:val="0"/>
          <w:numId w:val="6"/>
        </w:numPr>
        <w:spacing w:after="0" w:line="240" w:lineRule="auto"/>
        <w:jc w:val="both"/>
        <w:rPr>
          <w:rFonts w:ascii="Arial" w:hAnsi="Arial" w:cs="Arial"/>
          <w:sz w:val="20"/>
          <w:szCs w:val="20"/>
        </w:rPr>
      </w:pPr>
      <w:r w:rsidRPr="00A841C7">
        <w:rPr>
          <w:rFonts w:ascii="Arial" w:eastAsia="Times New Roman" w:hAnsi="Arial" w:cs="Arial"/>
          <w:b/>
          <w:bCs/>
          <w:sz w:val="20"/>
          <w:szCs w:val="20"/>
          <w:lang w:eastAsia="es-MX"/>
        </w:rPr>
        <w:t xml:space="preserve">Fideicomisos, mandatos y análogos de los cuales es fideicomitente o fideicomisario: </w:t>
      </w:r>
      <w:r w:rsidRPr="00A841C7">
        <w:rPr>
          <w:rFonts w:ascii="Arial" w:eastAsia="Times New Roman" w:hAnsi="Arial" w:cs="Arial"/>
          <w:sz w:val="20"/>
          <w:szCs w:val="20"/>
          <w:lang w:eastAsia="es-MX"/>
        </w:rPr>
        <w:t>El Gobierno del Estado de Tabasco es Fideicomitente o participa con recursos financieros en los fideicomisos que se describen en el punto 9 de las presentes Notas de gestión administrativa.</w:t>
      </w:r>
    </w:p>
    <w:p w14:paraId="01854941" w14:textId="77777777" w:rsidR="008D5B28" w:rsidRPr="00A841C7" w:rsidRDefault="008D5B28" w:rsidP="008D5B28">
      <w:pPr>
        <w:spacing w:after="0" w:line="240" w:lineRule="auto"/>
        <w:ind w:left="360"/>
        <w:jc w:val="both"/>
        <w:rPr>
          <w:rFonts w:ascii="Arial" w:hAnsi="Arial" w:cs="Arial"/>
          <w:sz w:val="20"/>
          <w:szCs w:val="20"/>
        </w:rPr>
      </w:pPr>
    </w:p>
    <w:p w14:paraId="7157E407" w14:textId="77777777" w:rsidR="008D5B28" w:rsidRPr="00A841C7" w:rsidRDefault="008D5B28" w:rsidP="00144094">
      <w:pPr>
        <w:pStyle w:val="Prrafodelista"/>
        <w:numPr>
          <w:ilvl w:val="0"/>
          <w:numId w:val="11"/>
        </w:numPr>
        <w:spacing w:after="0" w:line="240" w:lineRule="auto"/>
        <w:ind w:left="0" w:hanging="284"/>
        <w:jc w:val="both"/>
        <w:rPr>
          <w:rFonts w:ascii="Arial" w:hAnsi="Arial" w:cs="Arial"/>
          <w:b/>
          <w:sz w:val="20"/>
          <w:szCs w:val="20"/>
        </w:rPr>
      </w:pPr>
      <w:r w:rsidRPr="00A841C7">
        <w:rPr>
          <w:rFonts w:ascii="Arial" w:hAnsi="Arial" w:cs="Arial"/>
          <w:b/>
          <w:sz w:val="20"/>
          <w:szCs w:val="20"/>
        </w:rPr>
        <w:t>Bases de Preparación de los Estados Financieros</w:t>
      </w:r>
    </w:p>
    <w:p w14:paraId="53D3E132" w14:textId="77777777" w:rsidR="008D5B28" w:rsidRPr="00A841C7" w:rsidRDefault="008D5B28" w:rsidP="008D5B28">
      <w:pPr>
        <w:pStyle w:val="Prrafodelista"/>
        <w:spacing w:after="0" w:line="240" w:lineRule="auto"/>
        <w:ind w:left="426"/>
        <w:jc w:val="both"/>
        <w:rPr>
          <w:rFonts w:ascii="Arial" w:hAnsi="Arial" w:cs="Arial"/>
          <w:b/>
          <w:sz w:val="20"/>
          <w:szCs w:val="20"/>
        </w:rPr>
      </w:pPr>
    </w:p>
    <w:p w14:paraId="02731BE7" w14:textId="77777777" w:rsidR="008D5B28" w:rsidRPr="00A841C7" w:rsidRDefault="008D5B28" w:rsidP="00144094">
      <w:pPr>
        <w:pStyle w:val="Prrafodelista"/>
        <w:numPr>
          <w:ilvl w:val="0"/>
          <w:numId w:val="7"/>
        </w:numPr>
        <w:tabs>
          <w:tab w:val="clear" w:pos="720"/>
        </w:tabs>
        <w:spacing w:line="240" w:lineRule="auto"/>
        <w:ind w:left="142"/>
        <w:jc w:val="both"/>
        <w:rPr>
          <w:rFonts w:ascii="Arial" w:eastAsia="Times New Roman" w:hAnsi="Arial" w:cs="Arial"/>
          <w:sz w:val="20"/>
          <w:szCs w:val="20"/>
          <w:lang w:eastAsia="es-MX"/>
        </w:rPr>
      </w:pPr>
      <w:r w:rsidRPr="00A841C7">
        <w:rPr>
          <w:rFonts w:ascii="Arial" w:hAnsi="Arial" w:cs="Arial"/>
          <w:sz w:val="20"/>
          <w:szCs w:val="20"/>
        </w:rPr>
        <w:t>Se ha observado la normatividad emitida por el CONAC y las disposiciones legales aplicables, conforme a:</w:t>
      </w:r>
    </w:p>
    <w:p w14:paraId="15020D24" w14:textId="77777777" w:rsidR="008D5B28" w:rsidRPr="00A841C7" w:rsidRDefault="008D5B28" w:rsidP="008D5B28">
      <w:pPr>
        <w:pStyle w:val="Prrafodelista"/>
        <w:spacing w:line="240" w:lineRule="auto"/>
        <w:jc w:val="both"/>
        <w:rPr>
          <w:rFonts w:ascii="Arial" w:eastAsia="Times New Roman" w:hAnsi="Arial" w:cs="Arial"/>
          <w:sz w:val="20"/>
          <w:szCs w:val="20"/>
          <w:lang w:eastAsia="es-MX"/>
        </w:rPr>
      </w:pPr>
    </w:p>
    <w:p w14:paraId="56155647" w14:textId="35D72847" w:rsidR="008D5B28" w:rsidRPr="00A841C7" w:rsidRDefault="008D5B28" w:rsidP="002B1256">
      <w:pPr>
        <w:pStyle w:val="Prrafodelista"/>
        <w:spacing w:line="240" w:lineRule="auto"/>
        <w:ind w:left="567"/>
        <w:jc w:val="both"/>
        <w:rPr>
          <w:rFonts w:ascii="Arial" w:hAnsi="Arial" w:cs="Arial"/>
          <w:color w:val="404041"/>
          <w:sz w:val="20"/>
          <w:szCs w:val="20"/>
          <w:shd w:val="clear" w:color="auto" w:fill="F6F6F6"/>
        </w:rPr>
      </w:pPr>
      <w:proofErr w:type="spellStart"/>
      <w:r w:rsidRPr="00A841C7">
        <w:rPr>
          <w:rFonts w:ascii="Arial" w:hAnsi="Arial" w:cs="Arial"/>
          <w:sz w:val="20"/>
          <w:szCs w:val="20"/>
        </w:rPr>
        <w:t>a.a</w:t>
      </w:r>
      <w:proofErr w:type="spellEnd"/>
      <w:r w:rsidRPr="00A841C7">
        <w:rPr>
          <w:rFonts w:ascii="Arial" w:hAnsi="Arial" w:cs="Arial"/>
          <w:sz w:val="20"/>
          <w:szCs w:val="20"/>
        </w:rPr>
        <w:t xml:space="preserve">) </w:t>
      </w:r>
      <w:r w:rsidRPr="00A841C7">
        <w:rPr>
          <w:rFonts w:ascii="Arial" w:eastAsia="Times New Roman" w:hAnsi="Arial" w:cs="Arial"/>
          <w:sz w:val="20"/>
          <w:szCs w:val="20"/>
          <w:lang w:eastAsia="es-MX"/>
        </w:rPr>
        <w:t xml:space="preserve"> Ley General de Contabilidad Gubernamental, publicada en el Diario Oficial de la Federación el 31 de diciembre de 2008; cuya</w:t>
      </w:r>
      <w:r w:rsidR="002B36B9">
        <w:rPr>
          <w:rFonts w:ascii="Arial" w:eastAsia="Times New Roman" w:hAnsi="Arial" w:cs="Arial"/>
          <w:sz w:val="20"/>
          <w:szCs w:val="20"/>
          <w:lang w:eastAsia="es-MX"/>
        </w:rPr>
        <w:t xml:space="preserve"> Ú</w:t>
      </w:r>
      <w:r w:rsidR="005C05B1" w:rsidRPr="00A841C7">
        <w:rPr>
          <w:rFonts w:ascii="Arial" w:eastAsia="Times New Roman" w:hAnsi="Arial" w:cs="Arial"/>
          <w:sz w:val="20"/>
          <w:szCs w:val="20"/>
          <w:lang w:eastAsia="es-MX"/>
        </w:rPr>
        <w:t>ltima</w:t>
      </w:r>
      <w:r w:rsidRPr="00A841C7">
        <w:rPr>
          <w:rFonts w:ascii="Arial" w:eastAsia="Times New Roman" w:hAnsi="Arial" w:cs="Arial"/>
          <w:sz w:val="20"/>
          <w:szCs w:val="20"/>
          <w:lang w:eastAsia="es-MX"/>
        </w:rPr>
        <w:t xml:space="preserve"> reforma es del </w:t>
      </w:r>
      <w:r w:rsidRPr="002B1256">
        <w:rPr>
          <w:rFonts w:ascii="Arial" w:hAnsi="Arial" w:cs="Arial"/>
          <w:sz w:val="20"/>
          <w:szCs w:val="20"/>
          <w:shd w:val="clear" w:color="auto" w:fill="F6F6F6"/>
        </w:rPr>
        <w:t>30/01/2018</w:t>
      </w:r>
      <w:r w:rsidRPr="002B1256">
        <w:rPr>
          <w:rFonts w:ascii="Arial" w:hAnsi="Arial" w:cs="Arial"/>
          <w:color w:val="404041"/>
          <w:sz w:val="20"/>
          <w:szCs w:val="20"/>
          <w:shd w:val="clear" w:color="auto" w:fill="F6F6F6"/>
        </w:rPr>
        <w:t>;</w:t>
      </w:r>
      <w:r w:rsidRPr="00A841C7">
        <w:rPr>
          <w:rFonts w:ascii="Arial" w:hAnsi="Arial" w:cs="Arial"/>
          <w:color w:val="404041"/>
          <w:sz w:val="20"/>
          <w:szCs w:val="20"/>
          <w:shd w:val="clear" w:color="auto" w:fill="F6F6F6"/>
        </w:rPr>
        <w:t xml:space="preserve"> </w:t>
      </w:r>
    </w:p>
    <w:p w14:paraId="0B9BB9C3" w14:textId="403F96E4" w:rsidR="008D5B28" w:rsidRPr="00A841C7" w:rsidRDefault="008D5B28" w:rsidP="00144094">
      <w:pPr>
        <w:pStyle w:val="Prrafodelista"/>
        <w:spacing w:line="240" w:lineRule="auto"/>
        <w:ind w:left="567"/>
        <w:jc w:val="both"/>
        <w:rPr>
          <w:rFonts w:ascii="Arial" w:hAnsi="Arial" w:cs="Arial"/>
          <w:color w:val="404041"/>
          <w:sz w:val="20"/>
          <w:szCs w:val="20"/>
          <w:shd w:val="clear" w:color="auto" w:fill="FFFFFF"/>
        </w:rPr>
      </w:pPr>
      <w:proofErr w:type="spellStart"/>
      <w:r w:rsidRPr="00A841C7">
        <w:rPr>
          <w:rFonts w:ascii="Arial" w:hAnsi="Arial" w:cs="Arial"/>
          <w:color w:val="404041"/>
          <w:sz w:val="20"/>
          <w:szCs w:val="20"/>
          <w:shd w:val="clear" w:color="auto" w:fill="F6F6F6"/>
        </w:rPr>
        <w:t>a.b</w:t>
      </w:r>
      <w:proofErr w:type="spellEnd"/>
      <w:r w:rsidRPr="00A841C7">
        <w:rPr>
          <w:rFonts w:ascii="Arial" w:hAnsi="Arial" w:cs="Arial"/>
          <w:color w:val="404041"/>
          <w:sz w:val="20"/>
          <w:szCs w:val="20"/>
          <w:shd w:val="clear" w:color="auto" w:fill="F6F6F6"/>
        </w:rPr>
        <w:t xml:space="preserve">) </w:t>
      </w:r>
      <w:r w:rsidRPr="00A841C7">
        <w:rPr>
          <w:rFonts w:ascii="Arial" w:eastAsia="Times New Roman" w:hAnsi="Arial" w:cs="Arial"/>
          <w:sz w:val="20"/>
          <w:szCs w:val="20"/>
          <w:lang w:eastAsia="es-MX"/>
        </w:rPr>
        <w:t xml:space="preserve">Ley de Disciplina Financiera de las Entidades Federativas y los Municipios, publicada en el Diario Oficial de la Federación el 27 de abril del 2016, cuya última reforma es del </w:t>
      </w:r>
      <w:r w:rsidRPr="00A841C7">
        <w:rPr>
          <w:rFonts w:ascii="Arial" w:hAnsi="Arial" w:cs="Arial"/>
          <w:sz w:val="20"/>
          <w:szCs w:val="20"/>
        </w:rPr>
        <w:t>10</w:t>
      </w:r>
      <w:r w:rsidR="00E66D17">
        <w:rPr>
          <w:rFonts w:ascii="Arial" w:hAnsi="Arial" w:cs="Arial"/>
          <w:sz w:val="20"/>
          <w:szCs w:val="20"/>
        </w:rPr>
        <w:t>/</w:t>
      </w:r>
      <w:r w:rsidRPr="00A841C7">
        <w:rPr>
          <w:rFonts w:ascii="Arial" w:hAnsi="Arial" w:cs="Arial"/>
          <w:sz w:val="20"/>
          <w:szCs w:val="20"/>
        </w:rPr>
        <w:t>05</w:t>
      </w:r>
      <w:r w:rsidR="00E66D17">
        <w:rPr>
          <w:rFonts w:ascii="Arial" w:hAnsi="Arial" w:cs="Arial"/>
          <w:sz w:val="20"/>
          <w:szCs w:val="20"/>
        </w:rPr>
        <w:t>/</w:t>
      </w:r>
      <w:r w:rsidRPr="00A841C7">
        <w:rPr>
          <w:rFonts w:ascii="Arial" w:hAnsi="Arial" w:cs="Arial"/>
          <w:sz w:val="20"/>
          <w:szCs w:val="20"/>
        </w:rPr>
        <w:t xml:space="preserve">2022; así como </w:t>
      </w:r>
      <w:r w:rsidRPr="00A841C7">
        <w:rPr>
          <w:rFonts w:ascii="Arial" w:eastAsia="Times New Roman" w:hAnsi="Arial" w:cs="Arial"/>
          <w:sz w:val="20"/>
          <w:szCs w:val="20"/>
          <w:lang w:eastAsia="es-MX"/>
        </w:rPr>
        <w:t xml:space="preserve">los Criterios para la elaboración y presentación homogénea de la información financiera y de los formatos a que hace referencia la misma Ley, emitidos por el Consejo Nacional de Armonización Contable y publicados en el Diario Oficial de la Federación el 11 de octubre del 2016, cuya última reforma es del </w:t>
      </w:r>
      <w:r w:rsidRPr="00E66D17">
        <w:rPr>
          <w:rFonts w:ascii="Arial" w:hAnsi="Arial" w:cs="Arial"/>
          <w:color w:val="000000" w:themeColor="text1"/>
          <w:sz w:val="20"/>
          <w:szCs w:val="20"/>
          <w:shd w:val="clear" w:color="auto" w:fill="FFFFFF"/>
        </w:rPr>
        <w:t>28/07/2021</w:t>
      </w:r>
      <w:r w:rsidRPr="00A841C7">
        <w:rPr>
          <w:rFonts w:ascii="Arial" w:hAnsi="Arial" w:cs="Arial"/>
          <w:color w:val="404041"/>
          <w:sz w:val="20"/>
          <w:szCs w:val="20"/>
          <w:shd w:val="clear" w:color="auto" w:fill="FFFFFF"/>
        </w:rPr>
        <w:t>.</w:t>
      </w:r>
    </w:p>
    <w:p w14:paraId="70322AC1" w14:textId="77777777" w:rsidR="008D5B28" w:rsidRPr="00A841C7" w:rsidRDefault="008D5B28" w:rsidP="00144094">
      <w:pPr>
        <w:pStyle w:val="Prrafodelista"/>
        <w:spacing w:line="240" w:lineRule="auto"/>
        <w:ind w:left="567"/>
        <w:jc w:val="both"/>
        <w:rPr>
          <w:rFonts w:ascii="Arial" w:eastAsia="Times New Roman" w:hAnsi="Arial" w:cs="Arial"/>
          <w:sz w:val="20"/>
          <w:szCs w:val="20"/>
          <w:lang w:eastAsia="es-MX"/>
        </w:rPr>
      </w:pPr>
      <w:proofErr w:type="spellStart"/>
      <w:proofErr w:type="gramStart"/>
      <w:r w:rsidRPr="00A841C7">
        <w:rPr>
          <w:rFonts w:ascii="Arial" w:hAnsi="Arial" w:cs="Arial"/>
          <w:color w:val="404041"/>
          <w:sz w:val="20"/>
          <w:szCs w:val="20"/>
          <w:shd w:val="clear" w:color="auto" w:fill="FFFFFF"/>
        </w:rPr>
        <w:t>a.c</w:t>
      </w:r>
      <w:proofErr w:type="spellEnd"/>
      <w:proofErr w:type="gramEnd"/>
      <w:r w:rsidRPr="00A841C7">
        <w:rPr>
          <w:rFonts w:ascii="Arial" w:hAnsi="Arial" w:cs="Arial"/>
          <w:color w:val="404041"/>
          <w:sz w:val="20"/>
          <w:szCs w:val="20"/>
          <w:shd w:val="clear" w:color="auto" w:fill="FFFFFF"/>
        </w:rPr>
        <w:t xml:space="preserve">) </w:t>
      </w:r>
      <w:r w:rsidRPr="00A841C7">
        <w:rPr>
          <w:rFonts w:ascii="Arial" w:eastAsia="Times New Roman" w:hAnsi="Arial" w:cs="Arial"/>
          <w:sz w:val="20"/>
          <w:szCs w:val="20"/>
          <w:lang w:eastAsia="es-MX"/>
        </w:rPr>
        <w:t>La información financiera, presupuestal y contable que emana de la contabilidad gubernamental, es integrada por la Secretaría de Finanzas de acuerdo con la Ley Orgánica del Poder Ejecutivo del Estado de Tabasco. Los estados financieros y estas notas que les corresponden, incluyen las transferencias y subsidios a los órganos desconcentrados y organismos descentralizados del Estado y a las empresas de participación estatal mayoritaria.</w:t>
      </w:r>
    </w:p>
    <w:p w14:paraId="4B15AC9E" w14:textId="28702316" w:rsidR="008D5B28" w:rsidRPr="00A841C7" w:rsidRDefault="008D5B28" w:rsidP="008D5B28">
      <w:pPr>
        <w:spacing w:after="0" w:line="240" w:lineRule="auto"/>
        <w:jc w:val="both"/>
        <w:rPr>
          <w:rFonts w:ascii="Arial" w:hAnsi="Arial" w:cs="Arial"/>
          <w:sz w:val="20"/>
          <w:szCs w:val="20"/>
        </w:rPr>
      </w:pPr>
      <w:r w:rsidRPr="00A841C7">
        <w:rPr>
          <w:rFonts w:ascii="Arial" w:eastAsia="Times New Roman" w:hAnsi="Arial" w:cs="Arial"/>
          <w:sz w:val="20"/>
          <w:szCs w:val="20"/>
          <w:lang w:eastAsia="es-MX"/>
        </w:rPr>
        <w:lastRenderedPageBreak/>
        <w:t xml:space="preserve">b) </w:t>
      </w:r>
      <w:r w:rsidRPr="00A841C7">
        <w:rPr>
          <w:rFonts w:ascii="Arial" w:hAnsi="Arial" w:cs="Arial"/>
          <w:sz w:val="20"/>
          <w:szCs w:val="20"/>
        </w:rPr>
        <w:t>La normatividad aplicada por este ente público para el reconocimiento, valuación y revelación de los diferentes rubros de la información</w:t>
      </w:r>
      <w:r w:rsidR="005C05B1" w:rsidRPr="00A841C7">
        <w:rPr>
          <w:rFonts w:ascii="Arial" w:hAnsi="Arial" w:cs="Arial"/>
          <w:sz w:val="20"/>
          <w:szCs w:val="20"/>
        </w:rPr>
        <w:t xml:space="preserve"> </w:t>
      </w:r>
      <w:r w:rsidRPr="00A841C7">
        <w:rPr>
          <w:rFonts w:ascii="Arial" w:hAnsi="Arial" w:cs="Arial"/>
          <w:sz w:val="20"/>
          <w:szCs w:val="20"/>
        </w:rPr>
        <w:t xml:space="preserve">     financiera, así como las bases de medición utilizadas para la elaboración de los estados financieros; por ejemplo: costo histórico, valor de      realización, valor razonable, valor de recuperación son las establecidas por el </w:t>
      </w:r>
      <w:r w:rsidRPr="00A841C7">
        <w:rPr>
          <w:rFonts w:ascii="Arial" w:eastAsia="Times New Roman" w:hAnsi="Arial" w:cs="Arial"/>
          <w:sz w:val="20"/>
          <w:szCs w:val="20"/>
          <w:lang w:eastAsia="es-MX"/>
        </w:rPr>
        <w:t xml:space="preserve">Consejo Nacional de Armonización Contable en las </w:t>
      </w:r>
      <w:r w:rsidRPr="00A841C7">
        <w:rPr>
          <w:rFonts w:ascii="Arial" w:hAnsi="Arial" w:cs="Arial"/>
          <w:sz w:val="20"/>
          <w:szCs w:val="20"/>
        </w:rPr>
        <w:t>PRINCIPALES REGLAS DE REGISTRO Y VALORACIÓN DEL PATRIMONIO (ELEMENTOS GENERALES) publicadas en el Diario Oficial de la Federación el 27 de diciembre de 2010, cuya última reforma es del 08</w:t>
      </w:r>
      <w:r w:rsidR="00E66D17">
        <w:rPr>
          <w:rFonts w:ascii="Arial" w:hAnsi="Arial" w:cs="Arial"/>
          <w:sz w:val="20"/>
          <w:szCs w:val="20"/>
        </w:rPr>
        <w:t>/08/</w:t>
      </w:r>
      <w:r w:rsidRPr="00A841C7">
        <w:rPr>
          <w:rFonts w:ascii="Arial" w:hAnsi="Arial" w:cs="Arial"/>
          <w:sz w:val="20"/>
          <w:szCs w:val="20"/>
        </w:rPr>
        <w:t>2013; y en las Reglas Específicas del Registro y Valoración del Patrimonio publicadas en el Diario Oficial de la Federación el 13 de diciembre de 2011; cuya última reforma public</w:t>
      </w:r>
      <w:r w:rsidR="00E66D17">
        <w:rPr>
          <w:rFonts w:ascii="Arial" w:hAnsi="Arial" w:cs="Arial"/>
          <w:sz w:val="20"/>
          <w:szCs w:val="20"/>
        </w:rPr>
        <w:t>ada es del 27/12/</w:t>
      </w:r>
      <w:r w:rsidRPr="00A841C7">
        <w:rPr>
          <w:rFonts w:ascii="Arial" w:hAnsi="Arial" w:cs="Arial"/>
          <w:sz w:val="20"/>
          <w:szCs w:val="20"/>
        </w:rPr>
        <w:t>2017.</w:t>
      </w:r>
    </w:p>
    <w:p w14:paraId="198C045D"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hAnsi="Arial" w:cs="Arial"/>
          <w:sz w:val="20"/>
          <w:szCs w:val="20"/>
        </w:rPr>
        <w:t xml:space="preserve"> </w:t>
      </w:r>
    </w:p>
    <w:p w14:paraId="6E0EEB55" w14:textId="3331F39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Los estados financieros son preparados sobre la base del costo histórico, sin reconocer los efectos de la inflación, de acuerdo al punto 14 de las Reglas Específicas del Registro y Validación del Patrimonio, emitidas por el Consejo Nacional de Armonización Contable. De conformidad con la Ley General de Contabilidad Gubernamental y acuerdos del Consejo Nacional de Armonización Contable, el Gobierno del Estado de Tabasco  emite y publica información contable, presupuestal, programática así como información adicional relativa a programas y proyectos de inversión, indicadores de resultados, relación de esquemas bursátiles, bienes muebles e inmuebles, cuentas bancarias productivas específicas y en su caso, Información adicional que dispongan otras leyes.</w:t>
      </w:r>
    </w:p>
    <w:p w14:paraId="728BC6AF" w14:textId="77777777" w:rsidR="005C05B1" w:rsidRPr="00A841C7" w:rsidRDefault="005C05B1" w:rsidP="008D5B28">
      <w:pPr>
        <w:spacing w:after="0" w:line="240" w:lineRule="auto"/>
        <w:jc w:val="both"/>
        <w:rPr>
          <w:rFonts w:ascii="Arial" w:eastAsia="Times New Roman" w:hAnsi="Arial" w:cs="Arial"/>
          <w:sz w:val="20"/>
          <w:szCs w:val="20"/>
          <w:lang w:eastAsia="es-MX"/>
        </w:rPr>
      </w:pPr>
    </w:p>
    <w:p w14:paraId="0759C734" w14:textId="6FDC8D22" w:rsidR="008D5B28" w:rsidRPr="00A841C7" w:rsidRDefault="00E66D17" w:rsidP="005C05B1">
      <w:pPr>
        <w:pStyle w:val="Prrafodelista"/>
        <w:numPr>
          <w:ilvl w:val="1"/>
          <w:numId w:val="5"/>
        </w:numPr>
        <w:spacing w:line="240" w:lineRule="auto"/>
        <w:ind w:left="284"/>
        <w:jc w:val="both"/>
        <w:rPr>
          <w:rFonts w:ascii="Arial" w:hAnsi="Arial" w:cs="Arial"/>
          <w:sz w:val="20"/>
          <w:szCs w:val="20"/>
        </w:rPr>
      </w:pPr>
      <w:r>
        <w:rPr>
          <w:rFonts w:ascii="Arial" w:hAnsi="Arial" w:cs="Arial"/>
          <w:sz w:val="20"/>
          <w:szCs w:val="20"/>
        </w:rPr>
        <w:t>Se cumplen los Postulados B</w:t>
      </w:r>
      <w:r w:rsidR="008D5B28" w:rsidRPr="00A841C7">
        <w:rPr>
          <w:rFonts w:ascii="Arial" w:hAnsi="Arial" w:cs="Arial"/>
          <w:sz w:val="20"/>
          <w:szCs w:val="20"/>
        </w:rPr>
        <w:t xml:space="preserve">ásicos de Contabilidad Gubernamental (PBCG). </w:t>
      </w:r>
    </w:p>
    <w:p w14:paraId="77520CA6" w14:textId="77777777" w:rsidR="005C05B1" w:rsidRPr="00A841C7" w:rsidRDefault="005C05B1" w:rsidP="005C05B1">
      <w:pPr>
        <w:pStyle w:val="Prrafodelista"/>
        <w:spacing w:line="240" w:lineRule="auto"/>
        <w:ind w:left="284"/>
        <w:jc w:val="both"/>
        <w:rPr>
          <w:rFonts w:ascii="Arial" w:hAnsi="Arial" w:cs="Arial"/>
          <w:sz w:val="20"/>
          <w:szCs w:val="20"/>
        </w:rPr>
      </w:pPr>
    </w:p>
    <w:p w14:paraId="1A3BDB47" w14:textId="06847D19" w:rsidR="008D5B28" w:rsidRPr="00A841C7" w:rsidRDefault="008D5B28" w:rsidP="005C05B1">
      <w:pPr>
        <w:pStyle w:val="Prrafodelista"/>
        <w:numPr>
          <w:ilvl w:val="1"/>
          <w:numId w:val="5"/>
        </w:numPr>
        <w:spacing w:line="240" w:lineRule="auto"/>
        <w:ind w:left="284"/>
        <w:jc w:val="both"/>
        <w:rPr>
          <w:rFonts w:ascii="Arial" w:hAnsi="Arial" w:cs="Arial"/>
          <w:sz w:val="20"/>
          <w:szCs w:val="20"/>
        </w:rPr>
      </w:pPr>
      <w:r w:rsidRPr="00A841C7">
        <w:rPr>
          <w:rFonts w:ascii="Arial" w:hAnsi="Arial" w:cs="Arial"/>
          <w:sz w:val="20"/>
          <w:szCs w:val="20"/>
        </w:rPr>
        <w:t xml:space="preserve">No se emplea normatividad supletoria. </w:t>
      </w:r>
    </w:p>
    <w:p w14:paraId="0557EDEA" w14:textId="77777777" w:rsidR="008D5B28" w:rsidRPr="00A841C7" w:rsidRDefault="008D5B28" w:rsidP="008D5B28">
      <w:pPr>
        <w:spacing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La información contable, presupuestal y programática fue generada en tres sistemas que emiten información financiera y presupuestal, integrándose como sigue:</w:t>
      </w:r>
    </w:p>
    <w:p w14:paraId="194EE98D"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03627AE7" w14:textId="77777777" w:rsidR="008D5B28" w:rsidRPr="00A841C7" w:rsidRDefault="008D5B28" w:rsidP="008D5B28">
      <w:pPr>
        <w:numPr>
          <w:ilvl w:val="0"/>
          <w:numId w:val="12"/>
        </w:numPr>
        <w:spacing w:after="0" w:line="240" w:lineRule="auto"/>
        <w:ind w:left="567"/>
        <w:contextualSpacing/>
        <w:jc w:val="both"/>
        <w:rPr>
          <w:rFonts w:ascii="Arial" w:eastAsia="DIN Next LT Pro Condensed" w:hAnsi="Arial" w:cs="Arial"/>
          <w:b/>
          <w:sz w:val="20"/>
          <w:szCs w:val="20"/>
        </w:rPr>
      </w:pPr>
      <w:r w:rsidRPr="00A841C7">
        <w:rPr>
          <w:rFonts w:ascii="Arial" w:eastAsia="DIN Next LT Pro Condensed" w:hAnsi="Arial" w:cs="Arial"/>
          <w:b/>
          <w:sz w:val="20"/>
          <w:szCs w:val="20"/>
        </w:rPr>
        <w:t>Sistema</w:t>
      </w:r>
      <w:r w:rsidRPr="00A841C7">
        <w:rPr>
          <w:rFonts w:ascii="Arial" w:eastAsia="DIN Next LT Pro Condensed" w:hAnsi="Arial" w:cs="Arial"/>
          <w:b/>
          <w:spacing w:val="12"/>
          <w:sz w:val="20"/>
          <w:szCs w:val="20"/>
        </w:rPr>
        <w:t xml:space="preserve"> </w:t>
      </w:r>
      <w:r w:rsidRPr="00A841C7">
        <w:rPr>
          <w:rFonts w:ascii="Arial" w:eastAsia="DIN Next LT Pro Condensed" w:hAnsi="Arial" w:cs="Arial"/>
          <w:b/>
          <w:sz w:val="20"/>
          <w:szCs w:val="20"/>
        </w:rPr>
        <w:t>de</w:t>
      </w:r>
      <w:r w:rsidRPr="00A841C7">
        <w:rPr>
          <w:rFonts w:ascii="Arial" w:eastAsia="DIN Next LT Pro Condensed" w:hAnsi="Arial" w:cs="Arial"/>
          <w:b/>
          <w:spacing w:val="4"/>
          <w:sz w:val="20"/>
          <w:szCs w:val="20"/>
        </w:rPr>
        <w:t xml:space="preserve"> </w:t>
      </w:r>
      <w:r w:rsidRPr="00A841C7">
        <w:rPr>
          <w:rFonts w:ascii="Arial" w:eastAsia="DIN Next LT Pro Condensed" w:hAnsi="Arial" w:cs="Arial"/>
          <w:b/>
          <w:sz w:val="20"/>
          <w:szCs w:val="20"/>
        </w:rPr>
        <w:t>Recaudador</w:t>
      </w:r>
    </w:p>
    <w:p w14:paraId="741197A1" w14:textId="77777777" w:rsidR="008D5B28" w:rsidRPr="00A841C7" w:rsidRDefault="008D5B28" w:rsidP="008D5B28">
      <w:pPr>
        <w:numPr>
          <w:ilvl w:val="0"/>
          <w:numId w:val="12"/>
        </w:numPr>
        <w:spacing w:after="0" w:line="240" w:lineRule="auto"/>
        <w:ind w:left="567"/>
        <w:contextualSpacing/>
        <w:jc w:val="both"/>
        <w:rPr>
          <w:rFonts w:ascii="Arial" w:eastAsia="DIN Next LT Pro Condensed" w:hAnsi="Arial" w:cs="Arial"/>
          <w:b/>
          <w:sz w:val="20"/>
          <w:szCs w:val="20"/>
        </w:rPr>
      </w:pPr>
      <w:r w:rsidRPr="00A841C7">
        <w:rPr>
          <w:rFonts w:ascii="Arial" w:eastAsia="DIN Next LT Pro Condensed" w:hAnsi="Arial" w:cs="Arial"/>
          <w:b/>
          <w:sz w:val="20"/>
          <w:szCs w:val="20"/>
        </w:rPr>
        <w:t>Sistemas</w:t>
      </w:r>
      <w:r w:rsidRPr="00A841C7">
        <w:rPr>
          <w:rFonts w:ascii="Arial" w:eastAsia="DIN Next LT Pro Condensed" w:hAnsi="Arial" w:cs="Arial"/>
          <w:b/>
          <w:spacing w:val="13"/>
          <w:sz w:val="20"/>
          <w:szCs w:val="20"/>
        </w:rPr>
        <w:t xml:space="preserve"> </w:t>
      </w:r>
      <w:r w:rsidRPr="00A841C7">
        <w:rPr>
          <w:rFonts w:ascii="Arial" w:eastAsia="DIN Next LT Pro Condensed" w:hAnsi="Arial" w:cs="Arial"/>
          <w:b/>
          <w:sz w:val="20"/>
          <w:szCs w:val="20"/>
        </w:rPr>
        <w:t>Open</w:t>
      </w:r>
      <w:r w:rsidRPr="00A841C7">
        <w:rPr>
          <w:rFonts w:ascii="Arial" w:eastAsia="DIN Next LT Pro Condensed" w:hAnsi="Arial" w:cs="Arial"/>
          <w:b/>
          <w:spacing w:val="8"/>
          <w:sz w:val="20"/>
          <w:szCs w:val="20"/>
        </w:rPr>
        <w:t xml:space="preserve"> </w:t>
      </w:r>
      <w:r w:rsidRPr="00A841C7">
        <w:rPr>
          <w:rFonts w:ascii="Arial" w:eastAsia="DIN Next LT Pro Condensed" w:hAnsi="Arial" w:cs="Arial"/>
          <w:b/>
          <w:sz w:val="20"/>
          <w:szCs w:val="20"/>
        </w:rPr>
        <w:t>HR</w:t>
      </w:r>
      <w:r w:rsidRPr="00A841C7">
        <w:rPr>
          <w:rFonts w:ascii="Arial" w:eastAsia="DIN Next LT Pro Condensed" w:hAnsi="Arial" w:cs="Arial"/>
          <w:b/>
          <w:spacing w:val="5"/>
          <w:sz w:val="20"/>
          <w:szCs w:val="20"/>
        </w:rPr>
        <w:t xml:space="preserve"> </w:t>
      </w:r>
      <w:r w:rsidRPr="00A841C7">
        <w:rPr>
          <w:rFonts w:ascii="Arial" w:eastAsia="DIN Next LT Pro Condensed" w:hAnsi="Arial" w:cs="Arial"/>
          <w:b/>
          <w:sz w:val="20"/>
          <w:szCs w:val="20"/>
        </w:rPr>
        <w:t>el</w:t>
      </w:r>
      <w:r w:rsidRPr="00A841C7">
        <w:rPr>
          <w:rFonts w:ascii="Arial" w:eastAsia="DIN Next LT Pro Condensed" w:hAnsi="Arial" w:cs="Arial"/>
          <w:b/>
          <w:spacing w:val="3"/>
          <w:sz w:val="20"/>
          <w:szCs w:val="20"/>
        </w:rPr>
        <w:t xml:space="preserve"> </w:t>
      </w:r>
      <w:r w:rsidRPr="00A841C7">
        <w:rPr>
          <w:rFonts w:ascii="Arial" w:eastAsia="DIN Next LT Pro Condensed" w:hAnsi="Arial" w:cs="Arial"/>
          <w:b/>
          <w:sz w:val="20"/>
          <w:szCs w:val="20"/>
        </w:rPr>
        <w:t>cual</w:t>
      </w:r>
      <w:r w:rsidRPr="00A841C7">
        <w:rPr>
          <w:rFonts w:ascii="Arial" w:eastAsia="DIN Next LT Pro Condensed" w:hAnsi="Arial" w:cs="Arial"/>
          <w:b/>
          <w:spacing w:val="7"/>
          <w:sz w:val="20"/>
          <w:szCs w:val="20"/>
        </w:rPr>
        <w:t xml:space="preserve"> </w:t>
      </w:r>
      <w:r w:rsidRPr="00A841C7">
        <w:rPr>
          <w:rFonts w:ascii="Arial" w:eastAsia="DIN Next LT Pro Condensed" w:hAnsi="Arial" w:cs="Arial"/>
          <w:b/>
          <w:sz w:val="20"/>
          <w:szCs w:val="20"/>
        </w:rPr>
        <w:t>sirve</w:t>
      </w:r>
      <w:r w:rsidRPr="00A841C7">
        <w:rPr>
          <w:rFonts w:ascii="Arial" w:eastAsia="DIN Next LT Pro Condensed" w:hAnsi="Arial" w:cs="Arial"/>
          <w:b/>
          <w:spacing w:val="7"/>
          <w:sz w:val="20"/>
          <w:szCs w:val="20"/>
        </w:rPr>
        <w:t xml:space="preserve"> </w:t>
      </w:r>
      <w:r w:rsidRPr="00A841C7">
        <w:rPr>
          <w:rFonts w:ascii="Arial" w:eastAsia="DIN Next LT Pro Condensed" w:hAnsi="Arial" w:cs="Arial"/>
          <w:b/>
          <w:sz w:val="20"/>
          <w:szCs w:val="20"/>
        </w:rPr>
        <w:t>para</w:t>
      </w:r>
      <w:r w:rsidRPr="00A841C7">
        <w:rPr>
          <w:rFonts w:ascii="Arial" w:eastAsia="DIN Next LT Pro Condensed" w:hAnsi="Arial" w:cs="Arial"/>
          <w:b/>
          <w:spacing w:val="7"/>
          <w:sz w:val="20"/>
          <w:szCs w:val="20"/>
        </w:rPr>
        <w:t xml:space="preserve"> </w:t>
      </w:r>
      <w:r w:rsidRPr="00A841C7">
        <w:rPr>
          <w:rFonts w:ascii="Arial" w:eastAsia="DIN Next LT Pro Condensed" w:hAnsi="Arial" w:cs="Arial"/>
          <w:b/>
          <w:sz w:val="20"/>
          <w:szCs w:val="20"/>
        </w:rPr>
        <w:t>la</w:t>
      </w:r>
      <w:r w:rsidRPr="00A841C7">
        <w:rPr>
          <w:rFonts w:ascii="Arial" w:eastAsia="DIN Next LT Pro Condensed" w:hAnsi="Arial" w:cs="Arial"/>
          <w:b/>
          <w:spacing w:val="3"/>
          <w:sz w:val="20"/>
          <w:szCs w:val="20"/>
        </w:rPr>
        <w:t xml:space="preserve"> </w:t>
      </w:r>
      <w:r w:rsidRPr="00A841C7">
        <w:rPr>
          <w:rFonts w:ascii="Arial" w:eastAsia="DIN Next LT Pro Condensed" w:hAnsi="Arial" w:cs="Arial"/>
          <w:b/>
          <w:sz w:val="20"/>
          <w:szCs w:val="20"/>
        </w:rPr>
        <w:t>elaboración</w:t>
      </w:r>
      <w:r w:rsidRPr="00A841C7">
        <w:rPr>
          <w:rFonts w:ascii="Arial" w:eastAsia="DIN Next LT Pro Condensed" w:hAnsi="Arial" w:cs="Arial"/>
          <w:b/>
          <w:spacing w:val="16"/>
          <w:sz w:val="20"/>
          <w:szCs w:val="20"/>
        </w:rPr>
        <w:t xml:space="preserve"> </w:t>
      </w:r>
      <w:r w:rsidRPr="00A841C7">
        <w:rPr>
          <w:rFonts w:ascii="Arial" w:eastAsia="DIN Next LT Pro Condensed" w:hAnsi="Arial" w:cs="Arial"/>
          <w:b/>
          <w:sz w:val="20"/>
          <w:szCs w:val="20"/>
        </w:rPr>
        <w:t>de</w:t>
      </w:r>
      <w:r w:rsidRPr="00A841C7">
        <w:rPr>
          <w:rFonts w:ascii="Arial" w:eastAsia="DIN Next LT Pro Condensed" w:hAnsi="Arial" w:cs="Arial"/>
          <w:b/>
          <w:spacing w:val="4"/>
          <w:sz w:val="20"/>
          <w:szCs w:val="20"/>
        </w:rPr>
        <w:t xml:space="preserve"> </w:t>
      </w:r>
      <w:r w:rsidRPr="00A841C7">
        <w:rPr>
          <w:rFonts w:ascii="Arial" w:eastAsia="DIN Next LT Pro Condensed" w:hAnsi="Arial" w:cs="Arial"/>
          <w:b/>
          <w:sz w:val="20"/>
          <w:szCs w:val="20"/>
        </w:rPr>
        <w:t>la</w:t>
      </w:r>
      <w:r w:rsidRPr="00A841C7">
        <w:rPr>
          <w:rFonts w:ascii="Arial" w:eastAsia="DIN Next LT Pro Condensed" w:hAnsi="Arial" w:cs="Arial"/>
          <w:b/>
          <w:spacing w:val="3"/>
          <w:sz w:val="20"/>
          <w:szCs w:val="20"/>
        </w:rPr>
        <w:t xml:space="preserve"> </w:t>
      </w:r>
      <w:r w:rsidRPr="00A841C7">
        <w:rPr>
          <w:rFonts w:ascii="Arial" w:eastAsia="DIN Next LT Pro Condensed" w:hAnsi="Arial" w:cs="Arial"/>
          <w:b/>
          <w:sz w:val="20"/>
          <w:szCs w:val="20"/>
        </w:rPr>
        <w:t>nómina,</w:t>
      </w:r>
      <w:r w:rsidRPr="00A841C7">
        <w:rPr>
          <w:rFonts w:ascii="Arial" w:eastAsia="DIN Next LT Pro Condensed" w:hAnsi="Arial" w:cs="Arial"/>
          <w:b/>
          <w:spacing w:val="11"/>
          <w:sz w:val="20"/>
          <w:szCs w:val="20"/>
        </w:rPr>
        <w:t xml:space="preserve"> </w:t>
      </w:r>
      <w:r w:rsidRPr="00A841C7">
        <w:rPr>
          <w:rFonts w:ascii="Arial" w:eastAsia="DIN Next LT Pro Condensed" w:hAnsi="Arial" w:cs="Arial"/>
          <w:b/>
          <w:w w:val="102"/>
          <w:sz w:val="20"/>
          <w:szCs w:val="20"/>
        </w:rPr>
        <w:t>y</w:t>
      </w:r>
    </w:p>
    <w:p w14:paraId="61F2DFAA" w14:textId="77777777" w:rsidR="008D5B28" w:rsidRPr="00A841C7" w:rsidRDefault="008D5B28" w:rsidP="008D5B28">
      <w:pPr>
        <w:numPr>
          <w:ilvl w:val="0"/>
          <w:numId w:val="12"/>
        </w:numPr>
        <w:spacing w:after="0" w:line="240" w:lineRule="auto"/>
        <w:ind w:left="567"/>
        <w:contextualSpacing/>
        <w:jc w:val="both"/>
        <w:rPr>
          <w:rFonts w:ascii="Arial" w:eastAsia="Times New Roman" w:hAnsi="Arial" w:cs="Arial"/>
          <w:b/>
          <w:sz w:val="20"/>
          <w:szCs w:val="20"/>
          <w:lang w:eastAsia="es-MX"/>
        </w:rPr>
      </w:pPr>
      <w:r w:rsidRPr="00A841C7">
        <w:rPr>
          <w:rFonts w:ascii="Arial" w:eastAsia="DIN Next LT Pro Condensed" w:hAnsi="Arial" w:cs="Arial"/>
          <w:b/>
          <w:sz w:val="20"/>
          <w:szCs w:val="20"/>
        </w:rPr>
        <w:t>Sistema</w:t>
      </w:r>
      <w:r w:rsidRPr="00A841C7">
        <w:rPr>
          <w:rFonts w:ascii="Arial" w:eastAsia="DIN Next LT Pro Condensed" w:hAnsi="Arial" w:cs="Arial"/>
          <w:b/>
          <w:spacing w:val="12"/>
          <w:sz w:val="20"/>
          <w:szCs w:val="20"/>
        </w:rPr>
        <w:t xml:space="preserve"> </w:t>
      </w:r>
      <w:r w:rsidRPr="00A841C7">
        <w:rPr>
          <w:rFonts w:ascii="Arial" w:eastAsia="DIN Next LT Pro Condensed" w:hAnsi="Arial" w:cs="Arial"/>
          <w:b/>
          <w:sz w:val="20"/>
          <w:szCs w:val="20"/>
        </w:rPr>
        <w:t>Oracle E-Business Suite</w:t>
      </w:r>
    </w:p>
    <w:p w14:paraId="3D7B776A" w14:textId="77777777" w:rsidR="008D5B28" w:rsidRPr="00A841C7" w:rsidRDefault="008D5B28" w:rsidP="008D5B28">
      <w:pPr>
        <w:spacing w:after="0" w:line="240" w:lineRule="auto"/>
        <w:ind w:left="567"/>
        <w:contextualSpacing/>
        <w:jc w:val="both"/>
        <w:rPr>
          <w:rFonts w:ascii="Arial" w:eastAsia="Times New Roman" w:hAnsi="Arial" w:cs="Arial"/>
          <w:b/>
          <w:sz w:val="20"/>
          <w:szCs w:val="20"/>
          <w:lang w:eastAsia="es-MX"/>
        </w:rPr>
      </w:pPr>
    </w:p>
    <w:p w14:paraId="703AAC1C" w14:textId="77777777" w:rsidR="008D5B28" w:rsidRPr="00A841C7" w:rsidRDefault="008D5B28" w:rsidP="008D5B28">
      <w:pPr>
        <w:spacing w:after="0" w:line="240" w:lineRule="auto"/>
        <w:jc w:val="both"/>
        <w:rPr>
          <w:rFonts w:ascii="Arial" w:eastAsia="Times New Roman" w:hAnsi="Arial" w:cs="Arial"/>
          <w:b/>
          <w:sz w:val="20"/>
          <w:szCs w:val="20"/>
          <w:lang w:eastAsia="es-MX"/>
        </w:rPr>
      </w:pPr>
      <w:r w:rsidRPr="00A841C7">
        <w:rPr>
          <w:rFonts w:ascii="Arial" w:eastAsia="Times New Roman" w:hAnsi="Arial" w:cs="Arial"/>
          <w:b/>
          <w:sz w:val="20"/>
          <w:szCs w:val="20"/>
          <w:lang w:eastAsia="es-MX"/>
        </w:rPr>
        <w:t>Bienes Inmuebles, Infraestructura y Construcciones en Proceso</w:t>
      </w:r>
    </w:p>
    <w:p w14:paraId="55CB0599" w14:textId="77777777" w:rsidR="005C05B1" w:rsidRPr="00A841C7" w:rsidRDefault="008D5B28" w:rsidP="005C05B1">
      <w:pPr>
        <w:spacing w:before="240"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Los terrenos y edificios se registran a su costo de adquisición, construcción o en el caso de terrenos adquiridos a título gratuito, al valor que indique la escritura correspondiente, que por lo general corresponde a su valor catastral y en su caso, por el importe revaluado por perito autorizado de acuerdo a los lineamientos establecidos por la Subdirección de Patrimonio, adscrita a la Secretaría de Administración e Innovación Gubernamental.</w:t>
      </w:r>
    </w:p>
    <w:p w14:paraId="701DB569" w14:textId="44B20B62" w:rsidR="008D5B28" w:rsidRPr="00A841C7" w:rsidRDefault="008D5B28" w:rsidP="005C05B1">
      <w:pPr>
        <w:spacing w:before="240" w:after="0" w:line="240" w:lineRule="auto"/>
        <w:jc w:val="both"/>
        <w:rPr>
          <w:rFonts w:ascii="Arial" w:eastAsia="Times New Roman" w:hAnsi="Arial" w:cs="Arial"/>
          <w:b/>
          <w:sz w:val="20"/>
          <w:szCs w:val="20"/>
          <w:lang w:eastAsia="es-MX"/>
        </w:rPr>
      </w:pPr>
      <w:r w:rsidRPr="00A841C7">
        <w:rPr>
          <w:rFonts w:ascii="Arial" w:eastAsia="Times New Roman" w:hAnsi="Arial" w:cs="Arial"/>
          <w:b/>
          <w:sz w:val="20"/>
          <w:szCs w:val="20"/>
          <w:lang w:eastAsia="es-MX"/>
        </w:rPr>
        <w:t>Obras en Proceso</w:t>
      </w:r>
    </w:p>
    <w:p w14:paraId="2260DD16" w14:textId="77777777" w:rsidR="005C05B1" w:rsidRPr="00A841C7" w:rsidRDefault="005C05B1" w:rsidP="008D5B28">
      <w:pPr>
        <w:spacing w:after="0" w:line="240" w:lineRule="auto"/>
        <w:jc w:val="both"/>
        <w:rPr>
          <w:rFonts w:ascii="Arial" w:hAnsi="Arial" w:cs="Arial"/>
          <w:sz w:val="20"/>
          <w:szCs w:val="20"/>
        </w:rPr>
      </w:pPr>
    </w:p>
    <w:p w14:paraId="3EC5649F" w14:textId="77777777" w:rsidR="008D5B28" w:rsidRPr="00A841C7" w:rsidRDefault="008D5B28" w:rsidP="008D5B28">
      <w:pPr>
        <w:spacing w:after="0" w:line="240" w:lineRule="auto"/>
        <w:jc w:val="both"/>
        <w:rPr>
          <w:rFonts w:ascii="Arial" w:hAnsi="Arial" w:cs="Arial"/>
          <w:sz w:val="20"/>
          <w:szCs w:val="20"/>
        </w:rPr>
      </w:pPr>
      <w:r w:rsidRPr="00A841C7">
        <w:rPr>
          <w:rFonts w:ascii="Arial" w:hAnsi="Arial" w:cs="Arial"/>
          <w:sz w:val="20"/>
          <w:szCs w:val="20"/>
        </w:rPr>
        <w:t xml:space="preserve">El costo de la obra pública incluye el de la elaboración de proyectos, la propia construcción y la supervisión, así como los gastos y costos relacionados con la misma, generados hasta su conclusión, independientemente de la fuente de financiamiento, observando los lineamientos aplicables en cada caso. Para su control y registro contable se identifican tres tipos: </w:t>
      </w:r>
    </w:p>
    <w:p w14:paraId="35B1FBC2"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08140CB5"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04383D52" w14:textId="77777777" w:rsidR="008D5B28" w:rsidRPr="00A841C7" w:rsidRDefault="008D5B28" w:rsidP="008D5B28">
      <w:pPr>
        <w:pStyle w:val="Prrafodelista"/>
        <w:numPr>
          <w:ilvl w:val="0"/>
          <w:numId w:val="31"/>
        </w:numPr>
        <w:spacing w:after="0" w:line="240" w:lineRule="auto"/>
        <w:jc w:val="both"/>
        <w:rPr>
          <w:rFonts w:ascii="Arial" w:hAnsi="Arial" w:cs="Arial"/>
          <w:sz w:val="20"/>
          <w:szCs w:val="20"/>
        </w:rPr>
      </w:pPr>
      <w:r w:rsidRPr="00A841C7">
        <w:rPr>
          <w:rFonts w:ascii="Arial" w:hAnsi="Arial" w:cs="Arial"/>
          <w:sz w:val="20"/>
          <w:szCs w:val="20"/>
        </w:rPr>
        <w:t>Obras capitalizables. Son realizadas por este ente público en inmuebles que cumplen con la definición de activo y que incrementan su valor. Concluido cada obra de este tipo y  obtenidos  los  soportes documentales del registro contable, que son el acta  de entrega-recepción y la de cierre administrativo,  se transfiere el saldo al activo no circulante que corresponda.</w:t>
      </w:r>
    </w:p>
    <w:p w14:paraId="7C9523CA" w14:textId="77777777" w:rsidR="008D5B28" w:rsidRPr="00A841C7" w:rsidRDefault="008D5B28" w:rsidP="008D5B28">
      <w:pPr>
        <w:spacing w:after="0" w:line="240" w:lineRule="auto"/>
        <w:jc w:val="both"/>
        <w:rPr>
          <w:rFonts w:ascii="Arial" w:hAnsi="Arial" w:cs="Arial"/>
          <w:sz w:val="20"/>
          <w:szCs w:val="20"/>
        </w:rPr>
      </w:pPr>
    </w:p>
    <w:p w14:paraId="008AF4A6" w14:textId="26ECB8FA" w:rsidR="008D5B28" w:rsidRPr="00A841C7" w:rsidRDefault="008D5B28" w:rsidP="008D5B28">
      <w:pPr>
        <w:pStyle w:val="Prrafodelista"/>
        <w:numPr>
          <w:ilvl w:val="0"/>
          <w:numId w:val="31"/>
        </w:numPr>
        <w:spacing w:after="0" w:line="240" w:lineRule="auto"/>
        <w:jc w:val="both"/>
        <w:rPr>
          <w:rFonts w:ascii="Arial" w:eastAsia="Times New Roman" w:hAnsi="Arial" w:cs="Arial"/>
          <w:sz w:val="20"/>
          <w:szCs w:val="20"/>
          <w:lang w:eastAsia="es-MX"/>
        </w:rPr>
      </w:pPr>
      <w:r w:rsidRPr="00A841C7">
        <w:rPr>
          <w:rFonts w:ascii="Arial" w:hAnsi="Arial" w:cs="Arial"/>
          <w:sz w:val="20"/>
          <w:szCs w:val="20"/>
        </w:rPr>
        <w:t xml:space="preserve">Obras del dominio público. Son construidas por este ente público para uso común. Concluida cada obra de este tipo y obtenidos los soportes mencionados en el punto 1 </w:t>
      </w:r>
      <w:r w:rsidR="00934555" w:rsidRPr="00A841C7">
        <w:rPr>
          <w:rFonts w:ascii="Arial" w:hAnsi="Arial" w:cs="Arial"/>
          <w:sz w:val="20"/>
          <w:szCs w:val="20"/>
        </w:rPr>
        <w:t>anterior,</w:t>
      </w:r>
      <w:r w:rsidRPr="00A841C7">
        <w:rPr>
          <w:rFonts w:ascii="Arial" w:hAnsi="Arial" w:cs="Arial"/>
          <w:sz w:val="20"/>
          <w:szCs w:val="20"/>
        </w:rPr>
        <w:t xml:space="preserve"> se transfiere el saldo a los gastos del período en el caso que corresponda al presupuesto </w:t>
      </w:r>
      <w:r w:rsidRPr="00A841C7">
        <w:rPr>
          <w:rFonts w:ascii="Arial" w:hAnsi="Arial" w:cs="Arial"/>
          <w:sz w:val="20"/>
          <w:szCs w:val="20"/>
        </w:rPr>
        <w:lastRenderedPageBreak/>
        <w:t>del mismo ejercicio. Por lo que se refiere a erogaciones de presupuestos de años anteriores se reconocen en el resultado de ejercicios anteriores para mostrar el resultado real de las operaciones del ente público a una fecha determinada.</w:t>
      </w:r>
    </w:p>
    <w:p w14:paraId="6DD825F2" w14:textId="77777777" w:rsidR="008D5B28" w:rsidRPr="00A841C7" w:rsidRDefault="008D5B28" w:rsidP="008D5B28">
      <w:pPr>
        <w:pStyle w:val="Prrafodelista"/>
        <w:rPr>
          <w:rFonts w:ascii="Arial" w:eastAsia="Times New Roman" w:hAnsi="Arial" w:cs="Arial"/>
          <w:sz w:val="20"/>
          <w:szCs w:val="20"/>
          <w:lang w:eastAsia="es-MX"/>
        </w:rPr>
      </w:pPr>
    </w:p>
    <w:p w14:paraId="1834A41D" w14:textId="77777777" w:rsidR="008D5B28" w:rsidRPr="00A841C7" w:rsidRDefault="008D5B28" w:rsidP="008D5B28">
      <w:pPr>
        <w:pStyle w:val="Prrafodelista"/>
        <w:numPr>
          <w:ilvl w:val="0"/>
          <w:numId w:val="31"/>
        </w:numPr>
        <w:spacing w:after="0" w:line="240" w:lineRule="auto"/>
        <w:jc w:val="both"/>
        <w:rPr>
          <w:rFonts w:ascii="Arial" w:eastAsia="Times New Roman" w:hAnsi="Arial" w:cs="Arial"/>
          <w:sz w:val="20"/>
          <w:szCs w:val="20"/>
          <w:lang w:eastAsia="es-MX"/>
        </w:rPr>
      </w:pPr>
      <w:r w:rsidRPr="00A841C7">
        <w:rPr>
          <w:rFonts w:ascii="Arial" w:hAnsi="Arial" w:cs="Arial"/>
          <w:sz w:val="20"/>
          <w:szCs w:val="20"/>
        </w:rPr>
        <w:t xml:space="preserve">Obras transferibles. Son realizadas por este ente público a favor de otro ente público. Permanecen en la cuenta de Construcciones en proceso hasta concluida la obra; y obtenidas el acta de cierre administrativo </w:t>
      </w:r>
      <w:proofErr w:type="spellStart"/>
      <w:r w:rsidRPr="00A841C7">
        <w:rPr>
          <w:rFonts w:ascii="Arial" w:hAnsi="Arial" w:cs="Arial"/>
          <w:sz w:val="20"/>
          <w:szCs w:val="20"/>
        </w:rPr>
        <w:t>asì</w:t>
      </w:r>
      <w:proofErr w:type="spellEnd"/>
      <w:r w:rsidRPr="00A841C7">
        <w:rPr>
          <w:rFonts w:ascii="Arial" w:hAnsi="Arial" w:cs="Arial"/>
          <w:sz w:val="20"/>
          <w:szCs w:val="20"/>
        </w:rPr>
        <w:t xml:space="preserve"> como el acta de entrega-recepción firmada por el otro ente público, o con la documentación justificativa o comprobatoria que sirva de soporte, se  da de baja el activo, reconociéndose en gastos del período en el caso que corresponda al presupuesto del mismo ejercicio. Por lo que se refiere a erogaciones de presupuestos de años anteriores se deberá reconocer en el resultado de ejercicios anteriores.</w:t>
      </w:r>
    </w:p>
    <w:p w14:paraId="36889A78"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319AAE55" w14:textId="77777777" w:rsidR="008D5B28" w:rsidRPr="00A841C7" w:rsidRDefault="008D5B28" w:rsidP="008D5B28">
      <w:pPr>
        <w:spacing w:after="0" w:line="240" w:lineRule="auto"/>
        <w:jc w:val="both"/>
        <w:rPr>
          <w:rFonts w:ascii="Arial" w:eastAsia="Times New Roman" w:hAnsi="Arial" w:cs="Arial"/>
          <w:b/>
          <w:sz w:val="20"/>
          <w:szCs w:val="20"/>
          <w:lang w:eastAsia="es-MX"/>
        </w:rPr>
      </w:pPr>
      <w:r w:rsidRPr="00A841C7">
        <w:rPr>
          <w:rFonts w:ascii="Arial" w:eastAsia="Times New Roman" w:hAnsi="Arial" w:cs="Arial"/>
          <w:b/>
          <w:sz w:val="20"/>
          <w:szCs w:val="20"/>
          <w:lang w:eastAsia="es-MX"/>
        </w:rPr>
        <w:t>Bienes Muebles</w:t>
      </w:r>
    </w:p>
    <w:p w14:paraId="161ECA53" w14:textId="77777777" w:rsidR="008D5B28" w:rsidRPr="00A841C7" w:rsidRDefault="008D5B28" w:rsidP="008D5B28">
      <w:pPr>
        <w:spacing w:before="240"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Los Bienes Muebles, considerados inversiones en activos no circulantes, se registran a su costo de adquisición o valor de donación.  La  reposición  de  bienes  se  efectúa  mediante  asignación presupuestal. El Gobierno capitaliza sus adquisiciones de bienes muebles e inmuebles como incrementos en el activo únicamente, por lo que no se muestra un renglón específico para este concepto en el patrimonio.</w:t>
      </w:r>
    </w:p>
    <w:p w14:paraId="364484A8"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7DA1E4D7" w14:textId="77777777" w:rsidR="008D5B28" w:rsidRPr="00A841C7" w:rsidRDefault="008D5B28" w:rsidP="008D5B28">
      <w:pPr>
        <w:pStyle w:val="Prrafodelista"/>
        <w:numPr>
          <w:ilvl w:val="0"/>
          <w:numId w:val="11"/>
        </w:numPr>
        <w:spacing w:after="0" w:line="240" w:lineRule="auto"/>
        <w:ind w:left="284" w:hanging="294"/>
        <w:jc w:val="both"/>
        <w:rPr>
          <w:rFonts w:ascii="Arial" w:hAnsi="Arial" w:cs="Arial"/>
          <w:b/>
          <w:sz w:val="20"/>
          <w:szCs w:val="20"/>
        </w:rPr>
      </w:pPr>
      <w:r w:rsidRPr="00A841C7">
        <w:rPr>
          <w:rFonts w:ascii="Arial" w:hAnsi="Arial" w:cs="Arial"/>
          <w:b/>
          <w:sz w:val="20"/>
          <w:szCs w:val="20"/>
        </w:rPr>
        <w:t>Políticas de Contabilidad Significativas</w:t>
      </w:r>
    </w:p>
    <w:p w14:paraId="46D4F4B5" w14:textId="77777777" w:rsidR="008D5B28" w:rsidRPr="00A841C7" w:rsidRDefault="008D5B28" w:rsidP="008D5B28">
      <w:pPr>
        <w:spacing w:before="240"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Las políticas contables del Gobierno del Estado de Tabasco son similares a las que utilizan entidades federativas en el país (Armonizadas con las disposiciones de la Ley General de Contabilidad Gubernamental y acuerdos del Consejo Nacional de Armonización Contable). A continuación se mencionan las políticas de contabilidad significativas:</w:t>
      </w:r>
    </w:p>
    <w:p w14:paraId="72BC8D1B" w14:textId="77777777" w:rsidR="008D5B28" w:rsidRPr="00A841C7" w:rsidRDefault="008D5B28" w:rsidP="008D5B28">
      <w:pPr>
        <w:numPr>
          <w:ilvl w:val="0"/>
          <w:numId w:val="9"/>
        </w:numPr>
        <w:spacing w:before="240" w:line="240" w:lineRule="auto"/>
        <w:ind w:left="714" w:hanging="357"/>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 xml:space="preserve">Actualización. El método utilizado para la actualización del valor de  los activos y Hacienda Pública/Patrimonio es el de avalúos de bienes inmuebles cuyos dictámenes se obtienen del Instituto de Administración de Avalúos y Bienes Nacionales y se contabilizan en el Activo no Circulante, contra el rubro </w:t>
      </w:r>
      <w:proofErr w:type="spellStart"/>
      <w:r w:rsidRPr="00A841C7">
        <w:rPr>
          <w:rFonts w:ascii="Arial" w:eastAsia="Times New Roman" w:hAnsi="Arial" w:cs="Arial"/>
          <w:sz w:val="20"/>
          <w:szCs w:val="20"/>
          <w:lang w:eastAsia="es-MX"/>
        </w:rPr>
        <w:t>Revalúos</w:t>
      </w:r>
      <w:proofErr w:type="spellEnd"/>
      <w:r w:rsidRPr="00A841C7">
        <w:rPr>
          <w:rFonts w:ascii="Arial" w:eastAsia="Times New Roman" w:hAnsi="Arial" w:cs="Arial"/>
          <w:sz w:val="20"/>
          <w:szCs w:val="20"/>
          <w:lang w:eastAsia="es-MX"/>
        </w:rPr>
        <w:t>.   No se han realizado actualizaciones sobre la base del índice inflacionario en Activos, Pasivos ni Hacienda Pública/Patrimonio.</w:t>
      </w:r>
    </w:p>
    <w:p w14:paraId="467E3E58" w14:textId="77777777" w:rsidR="008D5B28" w:rsidRPr="00A841C7" w:rsidRDefault="008D5B28" w:rsidP="008D5B28">
      <w:pPr>
        <w:numPr>
          <w:ilvl w:val="0"/>
          <w:numId w:val="9"/>
        </w:numPr>
        <w:spacing w:line="240" w:lineRule="auto"/>
        <w:ind w:left="714" w:hanging="357"/>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Operaciones en el extranjero no las hay, por lo que no tienen efecto en la información financiera gubernamental.</w:t>
      </w:r>
    </w:p>
    <w:p w14:paraId="742A816B" w14:textId="77777777" w:rsidR="008D5B28" w:rsidRPr="00A841C7" w:rsidRDefault="008D5B28" w:rsidP="008D5B28">
      <w:pPr>
        <w:numPr>
          <w:ilvl w:val="0"/>
          <w:numId w:val="9"/>
        </w:numPr>
        <w:spacing w:line="240" w:lineRule="auto"/>
        <w:ind w:left="714" w:hanging="357"/>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No se tiene inversión en acciones de compañías subsidiarias no consolidadas y asociadas.</w:t>
      </w:r>
    </w:p>
    <w:p w14:paraId="1DB3E2B4" w14:textId="77777777" w:rsidR="008D5B28" w:rsidRDefault="008D5B28" w:rsidP="008D5B28">
      <w:pPr>
        <w:numPr>
          <w:ilvl w:val="0"/>
          <w:numId w:val="9"/>
        </w:numPr>
        <w:spacing w:after="0" w:line="240" w:lineRule="auto"/>
        <w:ind w:left="714" w:hanging="357"/>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Sistema y método de valuación de inventarios y costo de lo vendido: No se tiene inventarios ni venta de mercancías.</w:t>
      </w:r>
    </w:p>
    <w:p w14:paraId="7B1F5140" w14:textId="77777777" w:rsidR="00E66D17" w:rsidRPr="00A841C7" w:rsidRDefault="00E66D17" w:rsidP="00E66D17">
      <w:pPr>
        <w:spacing w:after="0" w:line="240" w:lineRule="auto"/>
        <w:ind w:left="714"/>
        <w:jc w:val="both"/>
        <w:rPr>
          <w:rFonts w:ascii="Arial" w:eastAsia="Times New Roman" w:hAnsi="Arial" w:cs="Arial"/>
          <w:sz w:val="20"/>
          <w:szCs w:val="20"/>
          <w:lang w:eastAsia="es-MX"/>
        </w:rPr>
      </w:pPr>
    </w:p>
    <w:p w14:paraId="190CDE8C" w14:textId="77777777" w:rsidR="008D5B28" w:rsidRPr="00A841C7" w:rsidRDefault="008D5B28" w:rsidP="008D5B28">
      <w:pPr>
        <w:numPr>
          <w:ilvl w:val="0"/>
          <w:numId w:val="9"/>
        </w:numPr>
        <w:spacing w:line="240" w:lineRule="auto"/>
        <w:ind w:left="714" w:hanging="357"/>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Beneficios a empleados: revelar el cálculo de la reserva actuarial, valor presente de los ingresos esperados comparado con el valor presente de la estimación de gastos tanto de los beneficiarios actuales como futuros. Estos conceptos son competencia del organismo descentralizado Instituto de Seguridad Social del Estado de Tabasco.</w:t>
      </w:r>
    </w:p>
    <w:p w14:paraId="1DC25B75" w14:textId="77777777" w:rsidR="008D5B28" w:rsidRPr="00A841C7" w:rsidRDefault="008D5B28" w:rsidP="008D5B28">
      <w:pPr>
        <w:numPr>
          <w:ilvl w:val="0"/>
          <w:numId w:val="9"/>
        </w:numPr>
        <w:spacing w:line="240" w:lineRule="auto"/>
        <w:ind w:left="714" w:hanging="357"/>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Provisiones: objetivo de su creación, monto y plazo. No se tienen actualmente.</w:t>
      </w:r>
    </w:p>
    <w:p w14:paraId="443B4CA1" w14:textId="77777777" w:rsidR="008D5B28" w:rsidRPr="00A841C7" w:rsidRDefault="008D5B28" w:rsidP="008D5B28">
      <w:pPr>
        <w:numPr>
          <w:ilvl w:val="0"/>
          <w:numId w:val="9"/>
        </w:numPr>
        <w:spacing w:line="240" w:lineRule="auto"/>
        <w:ind w:left="714" w:hanging="357"/>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Reservas: objetivo de su creación, monto y plazo. No se tienen actualmente.</w:t>
      </w:r>
    </w:p>
    <w:p w14:paraId="31F78E03" w14:textId="77777777" w:rsidR="008D5B28" w:rsidRPr="00A841C7" w:rsidRDefault="008D5B28" w:rsidP="008D5B28">
      <w:pPr>
        <w:numPr>
          <w:ilvl w:val="0"/>
          <w:numId w:val="9"/>
        </w:numPr>
        <w:spacing w:line="240" w:lineRule="auto"/>
        <w:ind w:left="714" w:hanging="357"/>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Cambios en políticas contables y correcciones de errores junto con la revelación de los efectos que se tendrá en la información financiera del ente público ya sea retrospectivo o prospectivos. Se reconocen contablemente de acuerdo con la normativa del Consejo Nacional de Armonización Contable.</w:t>
      </w:r>
    </w:p>
    <w:p w14:paraId="010FD48C" w14:textId="77777777" w:rsidR="008D5B28" w:rsidRPr="00A841C7" w:rsidRDefault="008D5B28" w:rsidP="008D5B28">
      <w:pPr>
        <w:numPr>
          <w:ilvl w:val="0"/>
          <w:numId w:val="9"/>
        </w:numPr>
        <w:spacing w:line="240" w:lineRule="auto"/>
        <w:ind w:left="714" w:hanging="357"/>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lastRenderedPageBreak/>
        <w:t xml:space="preserve">Reclasificaciones: Se realizaron </w:t>
      </w:r>
      <w:proofErr w:type="spellStart"/>
      <w:r w:rsidRPr="00A841C7">
        <w:rPr>
          <w:rFonts w:ascii="Arial" w:eastAsia="Times New Roman" w:hAnsi="Arial" w:cs="Arial"/>
          <w:sz w:val="20"/>
          <w:szCs w:val="20"/>
          <w:lang w:eastAsia="es-MX"/>
        </w:rPr>
        <w:t>depuraciónes</w:t>
      </w:r>
      <w:proofErr w:type="spellEnd"/>
      <w:r w:rsidRPr="00A841C7">
        <w:rPr>
          <w:rFonts w:ascii="Arial" w:eastAsia="Times New Roman" w:hAnsi="Arial" w:cs="Arial"/>
          <w:sz w:val="20"/>
          <w:szCs w:val="20"/>
          <w:lang w:eastAsia="es-MX"/>
        </w:rPr>
        <w:t xml:space="preserve"> de cuentas como seguimiento al análisis de las mismas</w:t>
      </w:r>
      <w:r w:rsidRPr="00A841C7">
        <w:rPr>
          <w:rFonts w:ascii="Arial" w:eastAsia="Times New Roman" w:hAnsi="Arial" w:cs="Arial"/>
          <w:b/>
          <w:sz w:val="20"/>
          <w:szCs w:val="20"/>
          <w:lang w:eastAsia="es-MX"/>
        </w:rPr>
        <w:t xml:space="preserve">. </w:t>
      </w:r>
    </w:p>
    <w:p w14:paraId="5759AEF6" w14:textId="77777777" w:rsidR="008D5B28" w:rsidRPr="00A841C7" w:rsidRDefault="008D5B28" w:rsidP="008D5B28">
      <w:pPr>
        <w:numPr>
          <w:ilvl w:val="0"/>
          <w:numId w:val="9"/>
        </w:numPr>
        <w:spacing w:line="240" w:lineRule="auto"/>
        <w:ind w:left="714" w:hanging="357"/>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Se continúan los procesos para depuración.</w:t>
      </w:r>
      <w:r w:rsidRPr="00A841C7">
        <w:rPr>
          <w:rFonts w:ascii="Arial" w:eastAsia="Times New Roman" w:hAnsi="Arial" w:cs="Arial"/>
          <w:b/>
          <w:sz w:val="20"/>
          <w:szCs w:val="20"/>
          <w:lang w:eastAsia="es-MX"/>
        </w:rPr>
        <w:t xml:space="preserve">    </w:t>
      </w:r>
    </w:p>
    <w:p w14:paraId="7DB47EC7" w14:textId="5772D1B3" w:rsidR="008D5B28" w:rsidRPr="002565E7" w:rsidRDefault="002565E7" w:rsidP="002565E7">
      <w:pPr>
        <w:spacing w:after="0" w:line="240" w:lineRule="auto"/>
        <w:jc w:val="both"/>
        <w:rPr>
          <w:rFonts w:ascii="Arial" w:hAnsi="Arial" w:cs="Arial"/>
          <w:b/>
          <w:sz w:val="20"/>
          <w:szCs w:val="20"/>
        </w:rPr>
      </w:pPr>
      <w:r w:rsidRPr="002565E7">
        <w:rPr>
          <w:rFonts w:ascii="Arial" w:hAnsi="Arial" w:cs="Arial"/>
          <w:b/>
          <w:sz w:val="20"/>
          <w:szCs w:val="20"/>
        </w:rPr>
        <w:t>6.</w:t>
      </w:r>
      <w:r>
        <w:rPr>
          <w:rFonts w:ascii="Arial" w:hAnsi="Arial" w:cs="Arial"/>
          <w:b/>
          <w:sz w:val="20"/>
          <w:szCs w:val="20"/>
        </w:rPr>
        <w:t xml:space="preserve">   </w:t>
      </w:r>
      <w:r w:rsidR="008D5B28" w:rsidRPr="002565E7">
        <w:rPr>
          <w:rFonts w:ascii="Arial" w:hAnsi="Arial" w:cs="Arial"/>
          <w:b/>
          <w:sz w:val="20"/>
          <w:szCs w:val="20"/>
        </w:rPr>
        <w:t>Posición en Moneda Extranjera y Protección por Riesgo Cambiario</w:t>
      </w:r>
    </w:p>
    <w:p w14:paraId="10709A5F" w14:textId="77777777" w:rsidR="008D5B28" w:rsidRPr="00A841C7" w:rsidRDefault="008D5B28" w:rsidP="008D5B28">
      <w:pPr>
        <w:spacing w:before="240"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El poder Ejecutivo del Gobierno del Estado no tiene Activos, Pasivos, cuentas por cobrar ni por pagar en moneda extranjera.</w:t>
      </w:r>
    </w:p>
    <w:p w14:paraId="4ADEEE93" w14:textId="77777777" w:rsidR="008D5B28" w:rsidRPr="00A841C7" w:rsidRDefault="008D5B28" w:rsidP="008D5B28">
      <w:pPr>
        <w:spacing w:after="0" w:line="240" w:lineRule="auto"/>
        <w:jc w:val="both"/>
        <w:rPr>
          <w:rFonts w:ascii="Arial" w:eastAsia="Times New Roman" w:hAnsi="Arial" w:cs="Arial"/>
          <w:sz w:val="20"/>
          <w:szCs w:val="20"/>
          <w:lang w:eastAsia="es-MX"/>
        </w:rPr>
      </w:pPr>
    </w:p>
    <w:p w14:paraId="16A44327" w14:textId="6AE3AC85" w:rsidR="008D5B28" w:rsidRPr="00A841C7" w:rsidRDefault="002565E7" w:rsidP="00E66D17">
      <w:pPr>
        <w:spacing w:after="0" w:line="240" w:lineRule="auto"/>
        <w:contextualSpacing/>
        <w:jc w:val="both"/>
        <w:rPr>
          <w:rFonts w:ascii="Arial" w:hAnsi="Arial" w:cs="Arial"/>
          <w:b/>
          <w:sz w:val="20"/>
          <w:szCs w:val="20"/>
        </w:rPr>
      </w:pPr>
      <w:r>
        <w:rPr>
          <w:rFonts w:ascii="Arial" w:hAnsi="Arial" w:cs="Arial"/>
          <w:b/>
          <w:sz w:val="20"/>
          <w:szCs w:val="20"/>
        </w:rPr>
        <w:t xml:space="preserve">7.   </w:t>
      </w:r>
      <w:r w:rsidR="008D5B28" w:rsidRPr="00A841C7">
        <w:rPr>
          <w:rFonts w:ascii="Arial" w:hAnsi="Arial" w:cs="Arial"/>
          <w:b/>
          <w:sz w:val="20"/>
          <w:szCs w:val="20"/>
        </w:rPr>
        <w:t>Reporte Analítico del Activo</w:t>
      </w:r>
    </w:p>
    <w:p w14:paraId="36B0EF9B" w14:textId="77777777" w:rsidR="008D5B28" w:rsidRPr="00A841C7" w:rsidRDefault="008D5B28" w:rsidP="008D5B28">
      <w:pPr>
        <w:spacing w:before="240" w:after="0" w:line="240" w:lineRule="auto"/>
        <w:jc w:val="both"/>
        <w:rPr>
          <w:rFonts w:ascii="Arial" w:eastAsia="Times New Roman" w:hAnsi="Arial" w:cs="Arial"/>
          <w:sz w:val="20"/>
          <w:szCs w:val="20"/>
          <w:lang w:eastAsia="es-MX"/>
        </w:rPr>
      </w:pPr>
      <w:r w:rsidRPr="00A841C7">
        <w:rPr>
          <w:rFonts w:ascii="Arial" w:eastAsia="Times New Roman" w:hAnsi="Arial" w:cs="Arial"/>
          <w:sz w:val="20"/>
          <w:szCs w:val="20"/>
          <w:lang w:eastAsia="es-MX"/>
        </w:rPr>
        <w:t>Los activos del Poder Ejecutivo son presentados a costos históricos en el formato establecido al efecto por el Consejo Nacional de Armonización Contable, integrado en los Estados Contables de la presente información financiera.</w:t>
      </w:r>
    </w:p>
    <w:p w14:paraId="718FDEE9" w14:textId="77777777" w:rsidR="006756FA" w:rsidRPr="00A841C7" w:rsidRDefault="006756FA" w:rsidP="006756FA">
      <w:pPr>
        <w:spacing w:after="0" w:line="240" w:lineRule="auto"/>
        <w:ind w:right="5611"/>
        <w:jc w:val="both"/>
        <w:rPr>
          <w:rFonts w:ascii="Arial" w:eastAsia="DIN Next LT Pro" w:hAnsi="Arial" w:cs="Arial"/>
          <w:sz w:val="20"/>
          <w:szCs w:val="20"/>
        </w:rPr>
      </w:pPr>
      <w:r w:rsidRPr="00A841C7">
        <w:rPr>
          <w:rFonts w:ascii="Arial" w:eastAsia="DIN Next LT Pro" w:hAnsi="Arial" w:cs="Arial"/>
          <w:sz w:val="20"/>
          <w:szCs w:val="20"/>
        </w:rPr>
        <w:t xml:space="preserve"> </w:t>
      </w:r>
    </w:p>
    <w:p w14:paraId="27FECD03" w14:textId="1D16AA93" w:rsidR="002676F8" w:rsidRPr="00A841C7" w:rsidRDefault="00E66D17" w:rsidP="00E66D17">
      <w:pPr>
        <w:spacing w:after="0" w:line="240" w:lineRule="auto"/>
        <w:contextualSpacing/>
        <w:jc w:val="both"/>
        <w:rPr>
          <w:rFonts w:ascii="Arial" w:hAnsi="Arial" w:cs="Arial"/>
          <w:b/>
          <w:sz w:val="20"/>
          <w:szCs w:val="20"/>
        </w:rPr>
      </w:pPr>
      <w:r>
        <w:rPr>
          <w:rFonts w:ascii="Arial" w:hAnsi="Arial" w:cs="Arial"/>
          <w:b/>
          <w:sz w:val="20"/>
          <w:szCs w:val="20"/>
        </w:rPr>
        <w:t xml:space="preserve">8.   </w:t>
      </w:r>
      <w:r w:rsidR="00205D46" w:rsidRPr="00A841C7">
        <w:rPr>
          <w:rFonts w:ascii="Arial" w:hAnsi="Arial" w:cs="Arial"/>
          <w:b/>
          <w:sz w:val="20"/>
          <w:szCs w:val="20"/>
        </w:rPr>
        <w:t>Fideicomisos, Mandatos y Análogos</w:t>
      </w:r>
    </w:p>
    <w:p w14:paraId="63C7FFD1" w14:textId="750BA269" w:rsidR="00205D46" w:rsidRPr="00A841C7" w:rsidRDefault="00205D46" w:rsidP="002676F8">
      <w:pPr>
        <w:spacing w:after="0" w:line="240" w:lineRule="auto"/>
        <w:ind w:left="142"/>
        <w:contextualSpacing/>
        <w:jc w:val="both"/>
        <w:rPr>
          <w:rFonts w:ascii="Arial" w:hAnsi="Arial" w:cs="Arial"/>
          <w:b/>
          <w:sz w:val="20"/>
          <w:szCs w:val="20"/>
        </w:rPr>
      </w:pPr>
      <w:r w:rsidRPr="00A841C7">
        <w:rPr>
          <w:rFonts w:ascii="Arial" w:hAnsi="Arial" w:cs="Arial"/>
          <w:b/>
          <w:sz w:val="20"/>
          <w:szCs w:val="20"/>
        </w:rPr>
        <w:t xml:space="preserve">               </w:t>
      </w:r>
    </w:p>
    <w:p w14:paraId="6FC61826" w14:textId="5726409B" w:rsidR="002676F8" w:rsidRPr="00A841C7" w:rsidRDefault="00205D46" w:rsidP="002676F8">
      <w:pPr>
        <w:jc w:val="both"/>
        <w:rPr>
          <w:rFonts w:ascii="Arial" w:eastAsia="Times New Roman" w:hAnsi="Arial" w:cs="Arial"/>
          <w:color w:val="000000"/>
          <w:sz w:val="20"/>
          <w:szCs w:val="20"/>
          <w:lang w:eastAsia="es-MX"/>
        </w:rPr>
      </w:pPr>
      <w:r w:rsidRPr="00A841C7">
        <w:rPr>
          <w:rFonts w:ascii="Arial" w:hAnsi="Arial" w:cs="Arial"/>
          <w:sz w:val="20"/>
          <w:szCs w:val="20"/>
        </w:rPr>
        <w:t xml:space="preserve"> </w:t>
      </w:r>
      <w:r w:rsidR="00A237F9" w:rsidRPr="00A841C7">
        <w:rPr>
          <w:rFonts w:ascii="Arial" w:hAnsi="Arial" w:cs="Arial"/>
          <w:b/>
          <w:sz w:val="20"/>
          <w:szCs w:val="20"/>
        </w:rPr>
        <w:t>Total del Rubro $</w:t>
      </w:r>
      <w:r w:rsidR="00DA0ADE" w:rsidRPr="00A841C7">
        <w:rPr>
          <w:rFonts w:ascii="Arial" w:eastAsia="Times New Roman" w:hAnsi="Arial" w:cs="Arial"/>
          <w:b/>
          <w:bCs/>
          <w:color w:val="000000"/>
          <w:sz w:val="20"/>
          <w:szCs w:val="20"/>
          <w:lang w:eastAsia="es-MX"/>
        </w:rPr>
        <w:t xml:space="preserve"> 638</w:t>
      </w:r>
      <w:proofErr w:type="gramStart"/>
      <w:r w:rsidR="00DA0ADE" w:rsidRPr="00A841C7">
        <w:rPr>
          <w:rFonts w:ascii="Arial" w:eastAsia="Times New Roman" w:hAnsi="Arial" w:cs="Arial"/>
          <w:b/>
          <w:bCs/>
          <w:color w:val="000000"/>
          <w:sz w:val="20"/>
          <w:szCs w:val="20"/>
          <w:lang w:eastAsia="es-MX"/>
        </w:rPr>
        <w:t>,826,746</w:t>
      </w:r>
      <w:proofErr w:type="gramEnd"/>
      <w:r w:rsidR="00DA0ADE" w:rsidRPr="00A841C7">
        <w:rPr>
          <w:rFonts w:ascii="Arial" w:eastAsia="Times New Roman" w:hAnsi="Arial" w:cs="Arial"/>
          <w:b/>
          <w:bCs/>
          <w:color w:val="000000"/>
          <w:sz w:val="20"/>
          <w:szCs w:val="20"/>
          <w:lang w:eastAsia="es-MX"/>
        </w:rPr>
        <w:t xml:space="preserve"> </w:t>
      </w:r>
      <w:r w:rsidR="00376702" w:rsidRPr="00A841C7">
        <w:rPr>
          <w:rFonts w:ascii="Arial" w:hAnsi="Arial" w:cs="Arial"/>
          <w:b/>
          <w:bCs/>
          <w:color w:val="000000"/>
          <w:sz w:val="20"/>
          <w:szCs w:val="20"/>
        </w:rPr>
        <w:t xml:space="preserve"> </w:t>
      </w:r>
    </w:p>
    <w:tbl>
      <w:tblPr>
        <w:tblW w:w="13220" w:type="dxa"/>
        <w:tblInd w:w="-10" w:type="dxa"/>
        <w:tblCellMar>
          <w:left w:w="70" w:type="dxa"/>
          <w:right w:w="70" w:type="dxa"/>
        </w:tblCellMar>
        <w:tblLook w:val="04A0" w:firstRow="1" w:lastRow="0" w:firstColumn="1" w:lastColumn="0" w:noHBand="0" w:noVBand="1"/>
      </w:tblPr>
      <w:tblGrid>
        <w:gridCol w:w="11860"/>
        <w:gridCol w:w="1360"/>
      </w:tblGrid>
      <w:tr w:rsidR="00DA0ADE" w:rsidRPr="00A841C7" w14:paraId="279AD2E8" w14:textId="77777777" w:rsidTr="005C05B1">
        <w:trPr>
          <w:trHeight w:val="885"/>
        </w:trPr>
        <w:tc>
          <w:tcPr>
            <w:tcW w:w="1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6CA589" w14:textId="77777777" w:rsidR="00DA0ADE" w:rsidRPr="00A841C7" w:rsidRDefault="00DA0ADE" w:rsidP="005C05B1">
            <w:pPr>
              <w:spacing w:after="0" w:line="240" w:lineRule="auto"/>
              <w:jc w:val="both"/>
              <w:rPr>
                <w:rFonts w:ascii="Arial" w:eastAsia="Times New Roman" w:hAnsi="Arial" w:cs="Arial"/>
                <w:b/>
                <w:bCs/>
                <w:color w:val="000000"/>
                <w:sz w:val="20"/>
                <w:szCs w:val="20"/>
                <w:lang w:eastAsia="es-MX"/>
              </w:rPr>
            </w:pPr>
            <w:r w:rsidRPr="00A841C7">
              <w:rPr>
                <w:rFonts w:ascii="Arial" w:eastAsia="Arial" w:hAnsi="Arial" w:cs="Arial"/>
                <w:b/>
                <w:bCs/>
                <w:color w:val="000000"/>
                <w:sz w:val="20"/>
                <w:szCs w:val="20"/>
                <w:lang w:eastAsia="es-MX"/>
              </w:rPr>
              <w:t xml:space="preserve">Fideicomisos Públicos en los que el Gobierno del Estado de Tabasco participa como Fideicomitente a través de la Secretaría de Finanzas (Artículo 10 de la Ley de Presupuesto y Responsabilidad Hacendaria del Estado de Tabasco y sus Municipios); o en los que tiene participación.  </w:t>
            </w:r>
          </w:p>
        </w:tc>
        <w:tc>
          <w:tcPr>
            <w:tcW w:w="1360" w:type="dxa"/>
            <w:tcBorders>
              <w:top w:val="single" w:sz="8" w:space="0" w:color="auto"/>
              <w:left w:val="nil"/>
              <w:bottom w:val="nil"/>
              <w:right w:val="single" w:sz="8" w:space="0" w:color="auto"/>
            </w:tcBorders>
            <w:shd w:val="clear" w:color="auto" w:fill="auto"/>
            <w:vAlign w:val="center"/>
            <w:hideMark/>
          </w:tcPr>
          <w:p w14:paraId="71175813" w14:textId="77777777" w:rsidR="00DA0ADE" w:rsidRPr="00A841C7" w:rsidRDefault="00DA0ADE" w:rsidP="00DA0AD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Saldo </w:t>
            </w:r>
          </w:p>
        </w:tc>
      </w:tr>
      <w:tr w:rsidR="005C05B1" w:rsidRPr="00A841C7" w14:paraId="6A3F5808" w14:textId="77777777" w:rsidTr="005C05B1">
        <w:trPr>
          <w:trHeight w:val="1621"/>
        </w:trPr>
        <w:tc>
          <w:tcPr>
            <w:tcW w:w="118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BC0E97A" w14:textId="2197CEF5"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1.     </w:t>
            </w:r>
            <w:r w:rsidRPr="00A841C7">
              <w:rPr>
                <w:rFonts w:ascii="Arial" w:eastAsia="Arial" w:hAnsi="Arial" w:cs="Arial"/>
                <w:b/>
                <w:bCs/>
                <w:color w:val="000000"/>
                <w:sz w:val="20"/>
                <w:szCs w:val="20"/>
                <w:lang w:eastAsia="es-MX"/>
              </w:rPr>
              <w:t>Fideicomiso de Inversión y Administración para el pago de pensiones y jubilaciones destinado a los asegurados del Instituto de Seguridad Social del Estado de Tabasco. FONDO ISSET</w:t>
            </w:r>
          </w:p>
          <w:p w14:paraId="12C9C8F6"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Dependencia, entidad o sector: ISSET</w:t>
            </w:r>
          </w:p>
          <w:p w14:paraId="622F3E76"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Fiduciario: Santander</w:t>
            </w:r>
          </w:p>
          <w:p w14:paraId="497C1E71"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Contrato No: F/2003538</w:t>
            </w:r>
          </w:p>
          <w:p w14:paraId="39A8AC45" w14:textId="77777777" w:rsidR="005C05B1" w:rsidRDefault="005C05B1" w:rsidP="00DA0ADE">
            <w:pPr>
              <w:spacing w:after="0" w:line="240" w:lineRule="auto"/>
              <w:jc w:val="both"/>
              <w:rPr>
                <w:rFonts w:ascii="Arial" w:eastAsia="Arial" w:hAnsi="Arial" w:cs="Arial"/>
                <w:color w:val="000000"/>
                <w:sz w:val="20"/>
                <w:szCs w:val="20"/>
                <w:lang w:eastAsia="es-MX"/>
              </w:rPr>
            </w:pPr>
            <w:r w:rsidRPr="00A841C7">
              <w:rPr>
                <w:rFonts w:ascii="Arial" w:eastAsia="Arial" w:hAnsi="Arial" w:cs="Arial"/>
                <w:color w:val="000000"/>
                <w:sz w:val="20"/>
                <w:szCs w:val="20"/>
                <w:lang w:eastAsia="es-MX"/>
              </w:rPr>
              <w:t>Tipo de fideicomiso: Inversión y administración</w:t>
            </w:r>
          </w:p>
          <w:p w14:paraId="2AB6EA1E" w14:textId="77777777" w:rsidR="002565E7" w:rsidRPr="00A841C7" w:rsidRDefault="002565E7" w:rsidP="00DA0ADE">
            <w:pPr>
              <w:spacing w:after="0" w:line="240" w:lineRule="auto"/>
              <w:jc w:val="both"/>
              <w:rPr>
                <w:rFonts w:ascii="Arial" w:eastAsia="Times New Roman" w:hAnsi="Arial" w:cs="Arial"/>
                <w:color w:val="000000"/>
                <w:sz w:val="20"/>
                <w:szCs w:val="20"/>
                <w:lang w:eastAsia="es-MX"/>
              </w:rPr>
            </w:pPr>
          </w:p>
          <w:p w14:paraId="7999C773" w14:textId="625CF74F" w:rsidR="005C05B1" w:rsidRPr="00A841C7" w:rsidRDefault="005C05B1" w:rsidP="005C05B1">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El fideicomiso fue creado en el año 2000. No se realizaron aportaciones ni liberaciones en el trimestre que se informa. </w:t>
            </w:r>
          </w:p>
        </w:tc>
        <w:tc>
          <w:tcPr>
            <w:tcW w:w="136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1B857752" w14:textId="77777777" w:rsidR="005C05B1" w:rsidRPr="00A841C7" w:rsidRDefault="005C05B1"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33,231,414 </w:t>
            </w:r>
          </w:p>
        </w:tc>
      </w:tr>
      <w:tr w:rsidR="005C05B1" w:rsidRPr="00A841C7" w14:paraId="1C16F573" w14:textId="77777777" w:rsidTr="005C05B1">
        <w:trPr>
          <w:trHeight w:val="1815"/>
        </w:trPr>
        <w:tc>
          <w:tcPr>
            <w:tcW w:w="11860" w:type="dxa"/>
            <w:tcBorders>
              <w:top w:val="single" w:sz="4" w:space="0" w:color="auto"/>
              <w:left w:val="single" w:sz="8" w:space="0" w:color="auto"/>
              <w:right w:val="single" w:sz="8" w:space="0" w:color="auto"/>
            </w:tcBorders>
            <w:shd w:val="clear" w:color="auto" w:fill="auto"/>
            <w:vAlign w:val="center"/>
            <w:hideMark/>
          </w:tcPr>
          <w:p w14:paraId="27BDFDFC" w14:textId="76F4F773"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w:t>
            </w:r>
            <w:r w:rsidRPr="00A841C7">
              <w:rPr>
                <w:rFonts w:ascii="Arial" w:eastAsia="Arial" w:hAnsi="Arial" w:cs="Arial"/>
                <w:b/>
                <w:bCs/>
                <w:color w:val="000000"/>
                <w:sz w:val="20"/>
                <w:szCs w:val="20"/>
                <w:lang w:eastAsia="es-MX"/>
              </w:rPr>
              <w:t>2.     Fideicomiso de Fuente Alterna de Pago. AGROTAB</w:t>
            </w:r>
          </w:p>
          <w:p w14:paraId="3EC56E8F"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Dependencia o sector: Secretaría de Desarrollo Agropecuario, Forestal y Pesca</w:t>
            </w:r>
          </w:p>
          <w:p w14:paraId="372F3EC3"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Fiduciario: HSBC</w:t>
            </w:r>
          </w:p>
          <w:p w14:paraId="2A879E60"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Contrato No: 167398</w:t>
            </w:r>
          </w:p>
          <w:p w14:paraId="2FD3930E"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Tipo de fideicomiso: Inversión y administración (garantías fiduciarias)</w:t>
            </w:r>
          </w:p>
          <w:p w14:paraId="62BD532E"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w:t>
            </w:r>
          </w:p>
          <w:p w14:paraId="50E3EBFC" w14:textId="142CF669"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El 11 de Julio de 2002 se constituye este Fideicomiso, entre sus fines destaca el “facilitar el acceso al crédito para el desarrollo del sector agropecuario, a través de un mecanismo alterno de pago que garantice un porcentaje del crédito solicitado por los productores a las instituciones de financiamiento”. Del patrimonio total el 64% se encuentra garantizando créditos del sector agrícola.</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14:paraId="52E0FB56" w14:textId="77777777" w:rsidR="005C05B1" w:rsidRPr="00A841C7" w:rsidRDefault="005C05B1"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Arial" w:hAnsi="Arial" w:cs="Arial"/>
                <w:b/>
                <w:bCs/>
                <w:color w:val="000000"/>
                <w:sz w:val="20"/>
                <w:szCs w:val="20"/>
                <w:lang w:eastAsia="es-MX"/>
              </w:rPr>
              <w:t xml:space="preserve">         20,030,514 </w:t>
            </w:r>
          </w:p>
        </w:tc>
      </w:tr>
      <w:tr w:rsidR="00DA0ADE" w:rsidRPr="00A841C7" w14:paraId="5E660776" w14:textId="77777777" w:rsidTr="005C05B1">
        <w:trPr>
          <w:trHeight w:val="60"/>
        </w:trPr>
        <w:tc>
          <w:tcPr>
            <w:tcW w:w="11860" w:type="dxa"/>
            <w:tcBorders>
              <w:top w:val="nil"/>
              <w:left w:val="single" w:sz="8" w:space="0" w:color="auto"/>
              <w:bottom w:val="single" w:sz="8" w:space="0" w:color="auto"/>
              <w:right w:val="single" w:sz="8" w:space="0" w:color="auto"/>
            </w:tcBorders>
            <w:shd w:val="clear" w:color="auto" w:fill="auto"/>
            <w:vAlign w:val="center"/>
            <w:hideMark/>
          </w:tcPr>
          <w:p w14:paraId="50E436A7" w14:textId="77777777" w:rsidR="00DA0ADE" w:rsidRPr="00A841C7" w:rsidRDefault="00DA0ADE"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1360" w:type="dxa"/>
            <w:vMerge/>
            <w:tcBorders>
              <w:top w:val="nil"/>
              <w:left w:val="single" w:sz="8" w:space="0" w:color="auto"/>
              <w:bottom w:val="single" w:sz="8" w:space="0" w:color="000000"/>
              <w:right w:val="single" w:sz="8" w:space="0" w:color="auto"/>
            </w:tcBorders>
            <w:vAlign w:val="center"/>
            <w:hideMark/>
          </w:tcPr>
          <w:p w14:paraId="5E117298" w14:textId="77777777" w:rsidR="00DA0ADE" w:rsidRPr="00A841C7" w:rsidRDefault="00DA0ADE" w:rsidP="00DA0ADE">
            <w:pPr>
              <w:spacing w:after="0" w:line="240" w:lineRule="auto"/>
              <w:jc w:val="left"/>
              <w:rPr>
                <w:rFonts w:ascii="Arial" w:eastAsia="Times New Roman" w:hAnsi="Arial" w:cs="Arial"/>
                <w:b/>
                <w:bCs/>
                <w:color w:val="000000"/>
                <w:sz w:val="20"/>
                <w:szCs w:val="20"/>
                <w:lang w:eastAsia="es-MX"/>
              </w:rPr>
            </w:pPr>
          </w:p>
        </w:tc>
      </w:tr>
    </w:tbl>
    <w:p w14:paraId="78ACA69F" w14:textId="77777777" w:rsidR="005C05B1" w:rsidRPr="00A841C7" w:rsidRDefault="005C05B1">
      <w:pPr>
        <w:rPr>
          <w:rFonts w:ascii="Arial" w:hAnsi="Arial" w:cs="Arial"/>
          <w:sz w:val="20"/>
          <w:szCs w:val="20"/>
        </w:rPr>
      </w:pPr>
    </w:p>
    <w:tbl>
      <w:tblPr>
        <w:tblW w:w="13220" w:type="dxa"/>
        <w:tblInd w:w="-10" w:type="dxa"/>
        <w:tblCellMar>
          <w:left w:w="70" w:type="dxa"/>
          <w:right w:w="70" w:type="dxa"/>
        </w:tblCellMar>
        <w:tblLook w:val="04A0" w:firstRow="1" w:lastRow="0" w:firstColumn="1" w:lastColumn="0" w:noHBand="0" w:noVBand="1"/>
      </w:tblPr>
      <w:tblGrid>
        <w:gridCol w:w="11860"/>
        <w:gridCol w:w="1360"/>
      </w:tblGrid>
      <w:tr w:rsidR="005C05B1" w:rsidRPr="00A841C7" w14:paraId="19DD212A" w14:textId="77777777" w:rsidTr="005C05B1">
        <w:trPr>
          <w:trHeight w:val="2571"/>
        </w:trPr>
        <w:tc>
          <w:tcPr>
            <w:tcW w:w="118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7FF3FA" w14:textId="6D55F6B7"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lastRenderedPageBreak/>
              <w:t> </w:t>
            </w:r>
            <w:r w:rsidRPr="00A841C7">
              <w:rPr>
                <w:rFonts w:ascii="Arial" w:eastAsia="Arial" w:hAnsi="Arial" w:cs="Arial"/>
                <w:b/>
                <w:bCs/>
                <w:color w:val="000000"/>
                <w:sz w:val="20"/>
                <w:szCs w:val="20"/>
                <w:lang w:eastAsia="es-MX"/>
              </w:rPr>
              <w:t>3.     Fideicomiso Fondo de Fomento Agropecuario del Estado de Tabasco. FOFAE</w:t>
            </w:r>
          </w:p>
          <w:p w14:paraId="32BFA7B2"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Dependencia o sector: Secretaría de Desarrollo Agropecuario, Forestal y Pesca</w:t>
            </w:r>
          </w:p>
          <w:p w14:paraId="7D912463"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Fiduciario: Scotiabank</w:t>
            </w:r>
          </w:p>
          <w:p w14:paraId="442DEA2B"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Contrato No: 550030837</w:t>
            </w:r>
          </w:p>
          <w:p w14:paraId="307D455E"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Tipo de fideicomiso: Administración e inversión</w:t>
            </w:r>
          </w:p>
          <w:p w14:paraId="50DB0781"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w:t>
            </w:r>
          </w:p>
          <w:p w14:paraId="0B391655" w14:textId="7DBBD054"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 xml:space="preserve">Fideicomiso constituido para el fomento de las actividades previstas en los anexos técnicos del Convenio suscrito entre el Ejecutivo Federal a través de la Secretaría de Agricultura, Ganadería y Desarrollo Rural y el Estado de Tabasco, del 26 de marzo de 1996, sin que pueda utilizar los recursos con otra finalidad o cambiar los programas sin la autorización previa de la mencionada dependencia. En el trimestre que se informa, se realizaron aportaciones para los Programas Fomento a la Producción Agropecuaria, INDISIA 2023, Programa de Huertos Familiares, Programa de Apoyo a los Productores de Palma de Coco, así como para la adquisición del Seguro Pecuario. </w:t>
            </w:r>
          </w:p>
        </w:tc>
        <w:tc>
          <w:tcPr>
            <w:tcW w:w="1360"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81A73E7" w14:textId="77777777" w:rsidR="005C05B1" w:rsidRPr="00A841C7" w:rsidRDefault="005C05B1"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w:t>
            </w:r>
            <w:r w:rsidRPr="00A841C7">
              <w:rPr>
                <w:rFonts w:ascii="Arial" w:eastAsia="Times New Roman" w:hAnsi="Arial" w:cs="Arial"/>
                <w:b/>
                <w:bCs/>
                <w:color w:val="000000"/>
                <w:sz w:val="20"/>
                <w:szCs w:val="20"/>
                <w:bdr w:val="single" w:sz="4" w:space="0" w:color="auto"/>
                <w:lang w:eastAsia="es-MX"/>
              </w:rPr>
              <w:t xml:space="preserve"> </w:t>
            </w:r>
            <w:r w:rsidRPr="00A841C7">
              <w:rPr>
                <w:rFonts w:ascii="Arial" w:eastAsia="Times New Roman" w:hAnsi="Arial" w:cs="Arial"/>
                <w:b/>
                <w:bCs/>
                <w:color w:val="000000"/>
                <w:sz w:val="20"/>
                <w:szCs w:val="20"/>
                <w:lang w:eastAsia="es-MX"/>
              </w:rPr>
              <w:t xml:space="preserve">     100,457,429 </w:t>
            </w:r>
          </w:p>
        </w:tc>
      </w:tr>
      <w:tr w:rsidR="005C05B1" w:rsidRPr="00A841C7" w14:paraId="2C0E6EA8" w14:textId="77777777" w:rsidTr="005C05B1">
        <w:trPr>
          <w:trHeight w:val="2202"/>
        </w:trPr>
        <w:tc>
          <w:tcPr>
            <w:tcW w:w="118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A3CE484" w14:textId="5FAE3641"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w:t>
            </w:r>
            <w:r w:rsidRPr="00A841C7">
              <w:rPr>
                <w:rFonts w:ascii="Arial" w:eastAsia="Arial" w:hAnsi="Arial" w:cs="Arial"/>
                <w:b/>
                <w:bCs/>
                <w:color w:val="000000"/>
                <w:sz w:val="20"/>
                <w:szCs w:val="20"/>
                <w:lang w:eastAsia="es-MX"/>
              </w:rPr>
              <w:t>4.     Fideicomiso Fondo de Garantía Mutualista Tabasco. FOGAMU</w:t>
            </w:r>
          </w:p>
          <w:p w14:paraId="4D17659B"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Dependencia o sector: Secretaría de Desarrollo Agropecuario, Forestal y Pesca</w:t>
            </w:r>
          </w:p>
          <w:p w14:paraId="15A1DA5B"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Fiduciario: Grupo Financiero Banorte</w:t>
            </w:r>
          </w:p>
          <w:p w14:paraId="7D428FE0"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Contrato No: 741753</w:t>
            </w:r>
          </w:p>
          <w:p w14:paraId="7D9674C4"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Tipo de fideicomiso: Inversión, administración, fuente alterna de pago y garantía    </w:t>
            </w:r>
          </w:p>
          <w:p w14:paraId="100A6EBA"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w:t>
            </w:r>
          </w:p>
          <w:p w14:paraId="6C441032" w14:textId="7B46A238"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Fue creado el 31 de diciembre de 2007. Actualmente se encuentra liberando garantías comprometidas con la finalidad de otorgar nuevas garantías. En el trimestre que se reporta no se realizaron aportaciones ni liberaciones del patrimonio. Cabe hacer mención que del patrimonio total el 11% se encuentra garantizando créditos de acuerdo a los fines del Fideicomiso.</w:t>
            </w:r>
          </w:p>
        </w:tc>
        <w:tc>
          <w:tcPr>
            <w:tcW w:w="1360" w:type="dxa"/>
            <w:tcBorders>
              <w:top w:val="nil"/>
              <w:left w:val="single" w:sz="8" w:space="0" w:color="auto"/>
              <w:bottom w:val="single" w:sz="8" w:space="0" w:color="000000"/>
              <w:right w:val="single" w:sz="8" w:space="0" w:color="auto"/>
            </w:tcBorders>
            <w:shd w:val="clear" w:color="auto" w:fill="auto"/>
            <w:vAlign w:val="center"/>
            <w:hideMark/>
          </w:tcPr>
          <w:p w14:paraId="0A2E44B4" w14:textId="77777777" w:rsidR="005C05B1" w:rsidRPr="00A841C7" w:rsidRDefault="005C05B1"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15,316,726 </w:t>
            </w:r>
          </w:p>
        </w:tc>
      </w:tr>
      <w:tr w:rsidR="005C05B1" w:rsidRPr="00A841C7" w14:paraId="4B3C582F" w14:textId="77777777" w:rsidTr="005C05B1">
        <w:trPr>
          <w:trHeight w:val="2532"/>
        </w:trPr>
        <w:tc>
          <w:tcPr>
            <w:tcW w:w="118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BCD68E7" w14:textId="3A0B01FA"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w:t>
            </w:r>
            <w:r w:rsidRPr="00A841C7">
              <w:rPr>
                <w:rFonts w:ascii="Arial" w:eastAsia="Arial" w:hAnsi="Arial" w:cs="Arial"/>
                <w:b/>
                <w:bCs/>
                <w:color w:val="000000"/>
                <w:sz w:val="20"/>
                <w:szCs w:val="20"/>
                <w:lang w:eastAsia="es-MX"/>
              </w:rPr>
              <w:t>5.     Fideicomiso para el Programa Tecnologías Educativas y de la Información para el  Magisterio de Educación Básica del Estado de Tabasco. FOAPES</w:t>
            </w:r>
          </w:p>
          <w:p w14:paraId="123E4EAC"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Dependencia o sector: Secretaría de Educación</w:t>
            </w:r>
          </w:p>
          <w:p w14:paraId="7B5CCD8F"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Fiduciario:  </w:t>
            </w:r>
            <w:proofErr w:type="spellStart"/>
            <w:r w:rsidRPr="00A841C7">
              <w:rPr>
                <w:rFonts w:ascii="Arial" w:eastAsia="Arial" w:hAnsi="Arial" w:cs="Arial"/>
                <w:color w:val="000000"/>
                <w:sz w:val="20"/>
                <w:szCs w:val="20"/>
                <w:lang w:eastAsia="es-MX"/>
              </w:rPr>
              <w:t>Citibanamex</w:t>
            </w:r>
            <w:proofErr w:type="spellEnd"/>
            <w:r w:rsidRPr="00A841C7">
              <w:rPr>
                <w:rFonts w:ascii="Arial" w:eastAsia="Arial" w:hAnsi="Arial" w:cs="Arial"/>
                <w:color w:val="000000"/>
                <w:sz w:val="20"/>
                <w:szCs w:val="20"/>
                <w:lang w:eastAsia="es-MX"/>
              </w:rPr>
              <w:t xml:space="preserve"> </w:t>
            </w:r>
          </w:p>
          <w:p w14:paraId="3246E62E"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Contrato No: 165055-4</w:t>
            </w:r>
          </w:p>
          <w:p w14:paraId="64F936AB"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Tipo de fideicomiso: Inversión y administración</w:t>
            </w:r>
          </w:p>
          <w:p w14:paraId="47B334A8"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w:t>
            </w:r>
          </w:p>
          <w:p w14:paraId="6964A5A8" w14:textId="40F7F882"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 xml:space="preserve">Constituido en el año 2002; en el año 2011, se llevó a cabo el proyecto de </w:t>
            </w:r>
            <w:r w:rsidRPr="00A841C7">
              <w:rPr>
                <w:rFonts w:ascii="Arial" w:eastAsia="Times New Roman" w:hAnsi="Arial" w:cs="Arial"/>
                <w:i/>
                <w:iCs/>
                <w:color w:val="000000"/>
                <w:sz w:val="20"/>
                <w:szCs w:val="20"/>
                <w:lang w:eastAsia="es-MX"/>
              </w:rPr>
              <w:t>“Apoyo de Tecnologías Educativas y de la Información para Maestros de la Educación Básica”</w:t>
            </w:r>
            <w:r w:rsidRPr="00A841C7">
              <w:rPr>
                <w:rFonts w:ascii="Arial" w:eastAsia="Times New Roman" w:hAnsi="Arial" w:cs="Arial"/>
                <w:color w:val="000000"/>
                <w:sz w:val="20"/>
                <w:szCs w:val="20"/>
                <w:lang w:eastAsia="es-MX"/>
              </w:rPr>
              <w:t>, mismo que fue concluido en 2014. Posterior a ello, el Fideicomiso ha permanecido sin operaciones. Su patrimonio se compone de las aportaciones iniciales más los rendimientos financieros. El presente Fideicomiso fue instalado en el presente ejercicio, aún no se han autorizado liberaciones.</w:t>
            </w:r>
          </w:p>
        </w:tc>
        <w:tc>
          <w:tcPr>
            <w:tcW w:w="1360" w:type="dxa"/>
            <w:tcBorders>
              <w:top w:val="nil"/>
              <w:left w:val="single" w:sz="8" w:space="0" w:color="auto"/>
              <w:bottom w:val="single" w:sz="8" w:space="0" w:color="000000"/>
              <w:right w:val="single" w:sz="8" w:space="0" w:color="auto"/>
            </w:tcBorders>
            <w:shd w:val="clear" w:color="auto" w:fill="auto"/>
            <w:vAlign w:val="center"/>
            <w:hideMark/>
          </w:tcPr>
          <w:p w14:paraId="55341CA9" w14:textId="77777777" w:rsidR="005C05B1" w:rsidRPr="00A841C7" w:rsidRDefault="005C05B1"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10,801,134 </w:t>
            </w:r>
          </w:p>
        </w:tc>
      </w:tr>
    </w:tbl>
    <w:p w14:paraId="7222975E" w14:textId="77777777" w:rsidR="005C05B1" w:rsidRPr="00A841C7" w:rsidRDefault="005C05B1">
      <w:pPr>
        <w:rPr>
          <w:rFonts w:ascii="Arial" w:hAnsi="Arial" w:cs="Arial"/>
          <w:sz w:val="20"/>
          <w:szCs w:val="20"/>
        </w:rPr>
      </w:pPr>
    </w:p>
    <w:p w14:paraId="3415E9B6" w14:textId="77777777" w:rsidR="005C05B1" w:rsidRDefault="005C05B1">
      <w:pPr>
        <w:rPr>
          <w:rFonts w:ascii="Arial" w:hAnsi="Arial" w:cs="Arial"/>
          <w:sz w:val="20"/>
          <w:szCs w:val="20"/>
        </w:rPr>
      </w:pPr>
    </w:p>
    <w:p w14:paraId="3B5E6B1E" w14:textId="77777777" w:rsidR="002565E7" w:rsidRPr="00A841C7" w:rsidRDefault="002565E7">
      <w:pPr>
        <w:rPr>
          <w:rFonts w:ascii="Arial" w:hAnsi="Arial" w:cs="Arial"/>
          <w:sz w:val="20"/>
          <w:szCs w:val="20"/>
        </w:rPr>
      </w:pPr>
    </w:p>
    <w:p w14:paraId="47B3A8A2" w14:textId="77777777" w:rsidR="005C05B1" w:rsidRPr="00A841C7" w:rsidRDefault="005C05B1">
      <w:pPr>
        <w:rPr>
          <w:rFonts w:ascii="Arial" w:hAnsi="Arial" w:cs="Arial"/>
          <w:sz w:val="20"/>
          <w:szCs w:val="20"/>
        </w:rPr>
      </w:pPr>
    </w:p>
    <w:p w14:paraId="52592D8F" w14:textId="77777777" w:rsidR="005C05B1" w:rsidRPr="00A841C7" w:rsidRDefault="005C05B1">
      <w:pPr>
        <w:rPr>
          <w:rFonts w:ascii="Arial" w:hAnsi="Arial" w:cs="Arial"/>
          <w:sz w:val="20"/>
          <w:szCs w:val="20"/>
        </w:rPr>
      </w:pPr>
    </w:p>
    <w:p w14:paraId="4235B791" w14:textId="77777777" w:rsidR="005C05B1" w:rsidRPr="00A841C7" w:rsidRDefault="005C05B1">
      <w:pPr>
        <w:rPr>
          <w:rFonts w:ascii="Arial" w:hAnsi="Arial" w:cs="Arial"/>
          <w:sz w:val="20"/>
          <w:szCs w:val="20"/>
        </w:rPr>
      </w:pPr>
    </w:p>
    <w:tbl>
      <w:tblPr>
        <w:tblW w:w="13220" w:type="dxa"/>
        <w:tblInd w:w="-10" w:type="dxa"/>
        <w:tblCellMar>
          <w:left w:w="70" w:type="dxa"/>
          <w:right w:w="70" w:type="dxa"/>
        </w:tblCellMar>
        <w:tblLook w:val="04A0" w:firstRow="1" w:lastRow="0" w:firstColumn="1" w:lastColumn="0" w:noHBand="0" w:noVBand="1"/>
      </w:tblPr>
      <w:tblGrid>
        <w:gridCol w:w="11860"/>
        <w:gridCol w:w="1360"/>
      </w:tblGrid>
      <w:tr w:rsidR="00DA0ADE" w:rsidRPr="00A841C7" w14:paraId="2CD96133" w14:textId="77777777" w:rsidTr="005C05B1">
        <w:trPr>
          <w:trHeight w:val="105"/>
        </w:trPr>
        <w:tc>
          <w:tcPr>
            <w:tcW w:w="11860" w:type="dxa"/>
            <w:tcBorders>
              <w:top w:val="single" w:sz="4" w:space="0" w:color="auto"/>
              <w:left w:val="single" w:sz="8" w:space="0" w:color="auto"/>
              <w:right w:val="single" w:sz="8" w:space="0" w:color="auto"/>
            </w:tcBorders>
            <w:shd w:val="clear" w:color="auto" w:fill="auto"/>
            <w:vAlign w:val="center"/>
            <w:hideMark/>
          </w:tcPr>
          <w:p w14:paraId="422C01E5" w14:textId="6660F540" w:rsidR="00DA0ADE" w:rsidRPr="00A841C7" w:rsidRDefault="00DA0ADE" w:rsidP="00DA0ADE">
            <w:pPr>
              <w:spacing w:after="0" w:line="240" w:lineRule="auto"/>
              <w:jc w:val="both"/>
              <w:rPr>
                <w:rFonts w:ascii="Arial" w:eastAsia="Times New Roman" w:hAnsi="Arial" w:cs="Arial"/>
                <w:b/>
                <w:bCs/>
                <w:color w:val="000000"/>
                <w:sz w:val="20"/>
                <w:szCs w:val="20"/>
                <w:lang w:eastAsia="es-MX"/>
              </w:rPr>
            </w:pPr>
          </w:p>
        </w:tc>
        <w:tc>
          <w:tcPr>
            <w:tcW w:w="13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2D518EA0" w14:textId="77777777" w:rsidR="00DA0ADE" w:rsidRPr="00A841C7" w:rsidRDefault="00DA0ADE"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Arial" w:hAnsi="Arial" w:cs="Arial"/>
                <w:b/>
                <w:bCs/>
                <w:color w:val="000000"/>
                <w:sz w:val="20"/>
                <w:szCs w:val="20"/>
                <w:lang w:eastAsia="es-MX"/>
              </w:rPr>
              <w:t xml:space="preserve">         98,217,546 </w:t>
            </w:r>
          </w:p>
        </w:tc>
      </w:tr>
      <w:tr w:rsidR="005C05B1" w:rsidRPr="00A841C7" w14:paraId="79E99DB3" w14:textId="77777777" w:rsidTr="005C05B1">
        <w:trPr>
          <w:trHeight w:val="2464"/>
        </w:trPr>
        <w:tc>
          <w:tcPr>
            <w:tcW w:w="11860" w:type="dxa"/>
            <w:tcBorders>
              <w:top w:val="nil"/>
              <w:left w:val="single" w:sz="8" w:space="0" w:color="auto"/>
              <w:bottom w:val="single" w:sz="4" w:space="0" w:color="auto"/>
              <w:right w:val="single" w:sz="8" w:space="0" w:color="auto"/>
            </w:tcBorders>
            <w:shd w:val="clear" w:color="auto" w:fill="auto"/>
            <w:vAlign w:val="center"/>
            <w:hideMark/>
          </w:tcPr>
          <w:p w14:paraId="3F5D02CE" w14:textId="77777777"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Arial" w:hAnsi="Arial" w:cs="Arial"/>
                <w:b/>
                <w:bCs/>
                <w:color w:val="000000"/>
                <w:sz w:val="20"/>
                <w:szCs w:val="20"/>
                <w:lang w:eastAsia="es-MX"/>
              </w:rPr>
              <w:t>6.     Fideicomiso para el Fomento y Desarrollo de las Empresas del Estado de Tabasco. FIDEET</w:t>
            </w:r>
          </w:p>
          <w:p w14:paraId="6E417D9D"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Dependencia o sector: Secretaría para el Desarrollo Económico y la Competitividad</w:t>
            </w:r>
          </w:p>
          <w:p w14:paraId="617CD5A3"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Fiduciario: Nacional Financiera S.A.</w:t>
            </w:r>
          </w:p>
          <w:p w14:paraId="0D1CB3BF"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Contrato No: 80626</w:t>
            </w:r>
          </w:p>
          <w:p w14:paraId="21285E96"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Tipo de fideicomiso: Administración e inversión</w:t>
            </w:r>
          </w:p>
          <w:p w14:paraId="24C15CD0" w14:textId="77777777" w:rsidR="005C05B1" w:rsidRPr="00A841C7" w:rsidRDefault="005C05B1" w:rsidP="00DA0ADE">
            <w:pPr>
              <w:spacing w:after="0" w:line="240" w:lineRule="auto"/>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w:t>
            </w:r>
          </w:p>
          <w:p w14:paraId="2A72A989" w14:textId="29125382"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El Fideicomiso fue concebido como un instrumento de política económica para promover y fomentar el crecimiento, desarrollo y madurez de los proyectos de inversión y de iniciativas empresariales del Estado tendientes a generar valor y derrama económica. Asimismo, el Fideicomiso permite la participación en la construcción, adecuación, ampliación, mantenimiento y reparación de la infraestructura económica, generando empleos y manteniendo los existentes; procurando las condiciones para el crecimiento económico en un mediano y largo plazo. En el trimestre que se informa, el FIDEET, recibió una aportación patrimonial por la cantidad de $50’549,238.16, del mismo modo se realizaron liberaciones para los Programas Festival del Queso, Festival del Chocolate, Fondo Capital Semilla, Moderniza y Equipa tu Microempresa 2023, Expo CANACINTRA, entre otros.</w:t>
            </w:r>
          </w:p>
        </w:tc>
        <w:tc>
          <w:tcPr>
            <w:tcW w:w="1360" w:type="dxa"/>
            <w:vMerge/>
            <w:tcBorders>
              <w:top w:val="single" w:sz="8" w:space="0" w:color="000000"/>
              <w:left w:val="single" w:sz="8" w:space="0" w:color="auto"/>
              <w:bottom w:val="single" w:sz="4" w:space="0" w:color="auto"/>
              <w:right w:val="single" w:sz="8" w:space="0" w:color="auto"/>
            </w:tcBorders>
            <w:vAlign w:val="center"/>
            <w:hideMark/>
          </w:tcPr>
          <w:p w14:paraId="0BDEB59A" w14:textId="77777777" w:rsidR="005C05B1" w:rsidRPr="00A841C7" w:rsidRDefault="005C05B1" w:rsidP="00DA0ADE">
            <w:pPr>
              <w:spacing w:after="0" w:line="240" w:lineRule="auto"/>
              <w:jc w:val="left"/>
              <w:rPr>
                <w:rFonts w:ascii="Arial" w:eastAsia="Times New Roman" w:hAnsi="Arial" w:cs="Arial"/>
                <w:b/>
                <w:bCs/>
                <w:color w:val="000000"/>
                <w:sz w:val="20"/>
                <w:szCs w:val="20"/>
                <w:lang w:eastAsia="es-MX"/>
              </w:rPr>
            </w:pPr>
          </w:p>
        </w:tc>
      </w:tr>
      <w:tr w:rsidR="005C05B1" w:rsidRPr="00A841C7" w14:paraId="57263280" w14:textId="77777777" w:rsidTr="005C05B1">
        <w:trPr>
          <w:trHeight w:val="1863"/>
        </w:trPr>
        <w:tc>
          <w:tcPr>
            <w:tcW w:w="118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323C373" w14:textId="3C12D2C2"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w:t>
            </w:r>
            <w:r w:rsidRPr="00A841C7">
              <w:rPr>
                <w:rFonts w:ascii="Arial" w:eastAsia="Arial" w:hAnsi="Arial" w:cs="Arial"/>
                <w:b/>
                <w:bCs/>
                <w:color w:val="000000"/>
                <w:sz w:val="20"/>
                <w:szCs w:val="20"/>
                <w:lang w:eastAsia="es-MX"/>
              </w:rPr>
              <w:t>7.     Fideicomiso para el Desarrollo Industrial de Tabasco. FINTAB</w:t>
            </w:r>
          </w:p>
          <w:p w14:paraId="3E0E1048"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Dependencia o sector: Secretaría para el Desarrollo Económico y la Competitividad</w:t>
            </w:r>
          </w:p>
          <w:p w14:paraId="3C937D96"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Fiduciario: Nacional Financiera S.A.</w:t>
            </w:r>
          </w:p>
          <w:p w14:paraId="0145BEC2"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Contrato No: 80511</w:t>
            </w:r>
          </w:p>
          <w:p w14:paraId="6BB3D517"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Tipo de fideicomiso: Administración e inversión</w:t>
            </w:r>
          </w:p>
          <w:p w14:paraId="6D02D189"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p w14:paraId="3C066FAA" w14:textId="47389F52" w:rsidR="005C05B1" w:rsidRPr="00A841C7" w:rsidRDefault="005C05B1" w:rsidP="005C05B1">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Fideicomiso constituido principalmente para incentivar la inversión de capital en el Estado de Tabasco en las actividades económicas consideradas como prioritarias, no se realizaron aportaciones a este Fideicomiso en el presente trimestre. </w:t>
            </w:r>
          </w:p>
        </w:tc>
        <w:tc>
          <w:tcPr>
            <w:tcW w:w="1360"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DF69104" w14:textId="77777777" w:rsidR="005C05B1" w:rsidRPr="00A841C7" w:rsidRDefault="005C05B1"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Arial" w:hAnsi="Arial" w:cs="Arial"/>
                <w:b/>
                <w:bCs/>
                <w:color w:val="000000"/>
                <w:sz w:val="20"/>
                <w:szCs w:val="20"/>
                <w:lang w:eastAsia="es-MX"/>
              </w:rPr>
              <w:t xml:space="preserve">           3,235,257 </w:t>
            </w:r>
          </w:p>
        </w:tc>
      </w:tr>
      <w:tr w:rsidR="005C05B1" w:rsidRPr="00A841C7" w14:paraId="58E05DEA" w14:textId="77777777" w:rsidTr="005C05B1">
        <w:trPr>
          <w:trHeight w:val="120"/>
        </w:trPr>
        <w:tc>
          <w:tcPr>
            <w:tcW w:w="11860" w:type="dxa"/>
            <w:vMerge w:val="restart"/>
            <w:tcBorders>
              <w:top w:val="single" w:sz="4" w:space="0" w:color="auto"/>
              <w:left w:val="single" w:sz="8" w:space="0" w:color="auto"/>
              <w:right w:val="single" w:sz="8" w:space="0" w:color="auto"/>
            </w:tcBorders>
            <w:shd w:val="clear" w:color="auto" w:fill="auto"/>
            <w:vAlign w:val="center"/>
            <w:hideMark/>
          </w:tcPr>
          <w:p w14:paraId="319A7C89" w14:textId="753B875F"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w:t>
            </w:r>
            <w:r w:rsidRPr="00A841C7">
              <w:rPr>
                <w:rFonts w:ascii="Arial" w:eastAsia="Arial" w:hAnsi="Arial" w:cs="Arial"/>
                <w:b/>
                <w:bCs/>
                <w:color w:val="000000"/>
                <w:sz w:val="20"/>
                <w:szCs w:val="20"/>
                <w:lang w:eastAsia="es-MX"/>
              </w:rPr>
              <w:t>8.      Fideicomiso Fondo Empresarial de Tabasco. FET</w:t>
            </w:r>
          </w:p>
          <w:p w14:paraId="0EA8716F"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Dependencia o sector: Secretaría para el Desarrollo Económico y la Competitividad</w:t>
            </w:r>
          </w:p>
          <w:p w14:paraId="6F1464BF"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Fiduciario: Nacional Financiera S.A.</w:t>
            </w:r>
          </w:p>
          <w:p w14:paraId="7C69E0C7"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Contrato No: 80227</w:t>
            </w:r>
          </w:p>
          <w:p w14:paraId="04E139FE"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Tipo de fideicomiso: Inversión y administración</w:t>
            </w:r>
          </w:p>
          <w:p w14:paraId="4F7A76F3" w14:textId="77777777" w:rsidR="005C05B1" w:rsidRPr="00A841C7" w:rsidRDefault="005C05B1"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w:t>
            </w:r>
          </w:p>
          <w:p w14:paraId="22F85ECB" w14:textId="28323287"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Con fecha 30 de octubre del 2002, el Gobierno del Estado de Tabasco, celebró un Contrato de Fideicomiso mediante el cual constituyó el Fideicomiso denominado "FONDO EMPRESARIAL DE TABASCO", cuyo principal objetivo es fomentar el desarrollo de las Empresas del Estado de Tabasco, mediante la operación de un sistema de otorgamiento de apoyos financieros a las empresas establecidas o por establecerse en el Estado de Tabasco. Durante el presente trimestre, se realizaron recuperaciones de cartera vencida, así como otorgamiento de créditos a través del Programa BANMUJER</w:t>
            </w:r>
          </w:p>
        </w:tc>
        <w:tc>
          <w:tcPr>
            <w:tcW w:w="1360" w:type="dxa"/>
            <w:tcBorders>
              <w:top w:val="nil"/>
              <w:left w:val="nil"/>
              <w:bottom w:val="nil"/>
              <w:right w:val="single" w:sz="8" w:space="0" w:color="auto"/>
            </w:tcBorders>
            <w:shd w:val="clear" w:color="auto" w:fill="auto"/>
            <w:vAlign w:val="center"/>
            <w:hideMark/>
          </w:tcPr>
          <w:p w14:paraId="2D5960B9" w14:textId="77777777" w:rsidR="005C05B1" w:rsidRPr="00A841C7" w:rsidRDefault="005C05B1" w:rsidP="00DA0ADE">
            <w:pPr>
              <w:spacing w:after="0" w:line="240" w:lineRule="auto"/>
              <w:jc w:val="right"/>
              <w:rPr>
                <w:rFonts w:ascii="Arial" w:eastAsia="Times New Roman" w:hAnsi="Arial" w:cs="Arial"/>
                <w:b/>
                <w:bCs/>
                <w:color w:val="000000"/>
                <w:sz w:val="20"/>
                <w:szCs w:val="20"/>
                <w:lang w:eastAsia="es-MX"/>
              </w:rPr>
            </w:pPr>
            <w:r w:rsidRPr="00A841C7">
              <w:rPr>
                <w:rFonts w:ascii="Arial" w:eastAsia="Arial" w:hAnsi="Arial" w:cs="Arial"/>
                <w:b/>
                <w:bCs/>
                <w:color w:val="000000"/>
                <w:sz w:val="20"/>
                <w:szCs w:val="20"/>
                <w:lang w:eastAsia="es-MX"/>
              </w:rPr>
              <w:t xml:space="preserve">    </w:t>
            </w:r>
          </w:p>
        </w:tc>
      </w:tr>
      <w:tr w:rsidR="005C05B1" w:rsidRPr="00A841C7" w14:paraId="2D4481A8" w14:textId="77777777" w:rsidTr="005C05B1">
        <w:trPr>
          <w:trHeight w:val="402"/>
        </w:trPr>
        <w:tc>
          <w:tcPr>
            <w:tcW w:w="11860" w:type="dxa"/>
            <w:vMerge/>
            <w:tcBorders>
              <w:left w:val="single" w:sz="8" w:space="0" w:color="auto"/>
              <w:right w:val="single" w:sz="8" w:space="0" w:color="auto"/>
            </w:tcBorders>
            <w:shd w:val="clear" w:color="auto" w:fill="auto"/>
            <w:vAlign w:val="center"/>
            <w:hideMark/>
          </w:tcPr>
          <w:p w14:paraId="327FC981" w14:textId="2FC3E806" w:rsidR="005C05B1" w:rsidRPr="00A841C7" w:rsidRDefault="005C05B1" w:rsidP="00DA0ADE">
            <w:pPr>
              <w:spacing w:after="0" w:line="240" w:lineRule="auto"/>
              <w:jc w:val="both"/>
              <w:rPr>
                <w:rFonts w:ascii="Arial" w:eastAsia="Times New Roman" w:hAnsi="Arial" w:cs="Arial"/>
                <w:b/>
                <w:bCs/>
                <w:color w:val="000000"/>
                <w:sz w:val="20"/>
                <w:szCs w:val="20"/>
                <w:lang w:eastAsia="es-MX"/>
              </w:rPr>
            </w:pPr>
          </w:p>
        </w:tc>
        <w:tc>
          <w:tcPr>
            <w:tcW w:w="1360" w:type="dxa"/>
            <w:tcBorders>
              <w:top w:val="nil"/>
              <w:left w:val="nil"/>
              <w:bottom w:val="nil"/>
              <w:right w:val="single" w:sz="8" w:space="0" w:color="auto"/>
            </w:tcBorders>
            <w:shd w:val="clear" w:color="auto" w:fill="auto"/>
            <w:noWrap/>
            <w:vAlign w:val="bottom"/>
            <w:hideMark/>
          </w:tcPr>
          <w:p w14:paraId="6B621820" w14:textId="77777777" w:rsidR="005C05B1" w:rsidRPr="00A841C7" w:rsidRDefault="005C05B1" w:rsidP="00DA0AD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5C05B1" w:rsidRPr="00A841C7" w14:paraId="54252CA4" w14:textId="77777777" w:rsidTr="005C05B1">
        <w:trPr>
          <w:trHeight w:val="402"/>
        </w:trPr>
        <w:tc>
          <w:tcPr>
            <w:tcW w:w="11860" w:type="dxa"/>
            <w:vMerge/>
            <w:tcBorders>
              <w:left w:val="single" w:sz="8" w:space="0" w:color="auto"/>
              <w:right w:val="single" w:sz="8" w:space="0" w:color="auto"/>
            </w:tcBorders>
            <w:shd w:val="clear" w:color="auto" w:fill="auto"/>
            <w:vAlign w:val="center"/>
            <w:hideMark/>
          </w:tcPr>
          <w:p w14:paraId="382ED197" w14:textId="6F21FD4E" w:rsidR="005C05B1" w:rsidRPr="00A841C7" w:rsidRDefault="005C05B1" w:rsidP="00DA0ADE">
            <w:pPr>
              <w:spacing w:after="0" w:line="240" w:lineRule="auto"/>
              <w:jc w:val="both"/>
              <w:rPr>
                <w:rFonts w:ascii="Arial" w:eastAsia="Times New Roman" w:hAnsi="Arial" w:cs="Arial"/>
                <w:color w:val="000000"/>
                <w:sz w:val="20"/>
                <w:szCs w:val="20"/>
                <w:lang w:eastAsia="es-MX"/>
              </w:rPr>
            </w:pPr>
          </w:p>
        </w:tc>
        <w:tc>
          <w:tcPr>
            <w:tcW w:w="1360" w:type="dxa"/>
            <w:tcBorders>
              <w:top w:val="nil"/>
              <w:left w:val="nil"/>
              <w:bottom w:val="nil"/>
              <w:right w:val="single" w:sz="8" w:space="0" w:color="auto"/>
            </w:tcBorders>
            <w:shd w:val="clear" w:color="auto" w:fill="auto"/>
            <w:vAlign w:val="center"/>
            <w:hideMark/>
          </w:tcPr>
          <w:p w14:paraId="772B533C" w14:textId="77777777" w:rsidR="005C05B1" w:rsidRPr="00A841C7" w:rsidRDefault="005C05B1" w:rsidP="00DA0AD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5C05B1" w:rsidRPr="00A841C7" w14:paraId="3D7D532C" w14:textId="77777777" w:rsidTr="005C05B1">
        <w:trPr>
          <w:trHeight w:val="402"/>
        </w:trPr>
        <w:tc>
          <w:tcPr>
            <w:tcW w:w="11860" w:type="dxa"/>
            <w:vMerge/>
            <w:tcBorders>
              <w:left w:val="single" w:sz="8" w:space="0" w:color="auto"/>
              <w:right w:val="single" w:sz="8" w:space="0" w:color="auto"/>
            </w:tcBorders>
            <w:shd w:val="clear" w:color="auto" w:fill="auto"/>
            <w:vAlign w:val="center"/>
            <w:hideMark/>
          </w:tcPr>
          <w:p w14:paraId="312E758F" w14:textId="28D0D7B5" w:rsidR="005C05B1" w:rsidRPr="00A841C7" w:rsidRDefault="005C05B1" w:rsidP="00DA0ADE">
            <w:pPr>
              <w:spacing w:after="0" w:line="240" w:lineRule="auto"/>
              <w:jc w:val="both"/>
              <w:rPr>
                <w:rFonts w:ascii="Arial" w:eastAsia="Times New Roman" w:hAnsi="Arial" w:cs="Arial"/>
                <w:color w:val="000000"/>
                <w:sz w:val="20"/>
                <w:szCs w:val="20"/>
                <w:lang w:eastAsia="es-MX"/>
              </w:rPr>
            </w:pPr>
          </w:p>
        </w:tc>
        <w:tc>
          <w:tcPr>
            <w:tcW w:w="1360" w:type="dxa"/>
            <w:tcBorders>
              <w:top w:val="nil"/>
              <w:left w:val="nil"/>
              <w:bottom w:val="nil"/>
              <w:right w:val="single" w:sz="8" w:space="0" w:color="auto"/>
            </w:tcBorders>
            <w:shd w:val="clear" w:color="auto" w:fill="auto"/>
            <w:vAlign w:val="center"/>
            <w:hideMark/>
          </w:tcPr>
          <w:p w14:paraId="5E60AA97" w14:textId="77777777" w:rsidR="005C05B1" w:rsidRPr="00A841C7" w:rsidRDefault="005C05B1" w:rsidP="00DA0AD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5C05B1" w:rsidRPr="00A841C7" w14:paraId="1D2E77E9" w14:textId="77777777" w:rsidTr="005C05B1">
        <w:trPr>
          <w:trHeight w:val="402"/>
        </w:trPr>
        <w:tc>
          <w:tcPr>
            <w:tcW w:w="11860" w:type="dxa"/>
            <w:vMerge/>
            <w:tcBorders>
              <w:left w:val="single" w:sz="8" w:space="0" w:color="auto"/>
              <w:right w:val="single" w:sz="8" w:space="0" w:color="auto"/>
            </w:tcBorders>
            <w:shd w:val="clear" w:color="auto" w:fill="auto"/>
            <w:vAlign w:val="center"/>
            <w:hideMark/>
          </w:tcPr>
          <w:p w14:paraId="0BECA38B" w14:textId="541A3FFB" w:rsidR="005C05B1" w:rsidRPr="00A841C7" w:rsidRDefault="005C05B1" w:rsidP="00DA0ADE">
            <w:pPr>
              <w:spacing w:after="0" w:line="240" w:lineRule="auto"/>
              <w:jc w:val="both"/>
              <w:rPr>
                <w:rFonts w:ascii="Arial" w:eastAsia="Times New Roman" w:hAnsi="Arial" w:cs="Arial"/>
                <w:color w:val="000000"/>
                <w:sz w:val="20"/>
                <w:szCs w:val="20"/>
                <w:lang w:eastAsia="es-MX"/>
              </w:rPr>
            </w:pPr>
          </w:p>
        </w:tc>
        <w:tc>
          <w:tcPr>
            <w:tcW w:w="1360" w:type="dxa"/>
            <w:tcBorders>
              <w:top w:val="nil"/>
              <w:left w:val="nil"/>
              <w:bottom w:val="nil"/>
              <w:right w:val="single" w:sz="8" w:space="0" w:color="auto"/>
            </w:tcBorders>
            <w:shd w:val="clear" w:color="auto" w:fill="auto"/>
            <w:vAlign w:val="center"/>
            <w:hideMark/>
          </w:tcPr>
          <w:p w14:paraId="104AB5D5" w14:textId="2E539F4D" w:rsidR="005C05B1" w:rsidRPr="00A841C7" w:rsidRDefault="005C05B1"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36,447,140 </w:t>
            </w:r>
          </w:p>
        </w:tc>
      </w:tr>
      <w:tr w:rsidR="005C05B1" w:rsidRPr="00A841C7" w14:paraId="0B29C3F8" w14:textId="77777777" w:rsidTr="005C05B1">
        <w:trPr>
          <w:trHeight w:val="402"/>
        </w:trPr>
        <w:tc>
          <w:tcPr>
            <w:tcW w:w="11860" w:type="dxa"/>
            <w:vMerge/>
            <w:tcBorders>
              <w:left w:val="single" w:sz="8" w:space="0" w:color="auto"/>
              <w:right w:val="single" w:sz="8" w:space="0" w:color="auto"/>
            </w:tcBorders>
            <w:shd w:val="clear" w:color="auto" w:fill="auto"/>
            <w:vAlign w:val="center"/>
            <w:hideMark/>
          </w:tcPr>
          <w:p w14:paraId="1ABADCB8" w14:textId="21B188F2" w:rsidR="005C05B1" w:rsidRPr="00A841C7" w:rsidRDefault="005C05B1" w:rsidP="00DA0ADE">
            <w:pPr>
              <w:spacing w:after="0" w:line="240" w:lineRule="auto"/>
              <w:jc w:val="both"/>
              <w:rPr>
                <w:rFonts w:ascii="Arial" w:eastAsia="Times New Roman" w:hAnsi="Arial" w:cs="Arial"/>
                <w:color w:val="000000"/>
                <w:sz w:val="20"/>
                <w:szCs w:val="20"/>
                <w:lang w:eastAsia="es-MX"/>
              </w:rPr>
            </w:pPr>
          </w:p>
        </w:tc>
        <w:tc>
          <w:tcPr>
            <w:tcW w:w="1360" w:type="dxa"/>
            <w:tcBorders>
              <w:top w:val="nil"/>
              <w:left w:val="nil"/>
              <w:bottom w:val="nil"/>
              <w:right w:val="single" w:sz="8" w:space="0" w:color="auto"/>
            </w:tcBorders>
            <w:shd w:val="clear" w:color="auto" w:fill="auto"/>
            <w:vAlign w:val="center"/>
            <w:hideMark/>
          </w:tcPr>
          <w:p w14:paraId="0DB245BB" w14:textId="77777777" w:rsidR="005C05B1" w:rsidRPr="00A841C7" w:rsidRDefault="005C05B1" w:rsidP="00DA0AD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5C05B1" w:rsidRPr="00A841C7" w14:paraId="59084636" w14:textId="77777777" w:rsidTr="005C05B1">
        <w:trPr>
          <w:trHeight w:val="90"/>
        </w:trPr>
        <w:tc>
          <w:tcPr>
            <w:tcW w:w="11860" w:type="dxa"/>
            <w:vMerge/>
            <w:tcBorders>
              <w:left w:val="single" w:sz="8" w:space="0" w:color="auto"/>
              <w:right w:val="single" w:sz="8" w:space="0" w:color="auto"/>
            </w:tcBorders>
            <w:shd w:val="clear" w:color="auto" w:fill="auto"/>
            <w:vAlign w:val="center"/>
            <w:hideMark/>
          </w:tcPr>
          <w:p w14:paraId="5C4FBAF0" w14:textId="5EA0DE75" w:rsidR="005C05B1" w:rsidRPr="00A841C7" w:rsidRDefault="005C05B1" w:rsidP="00DA0ADE">
            <w:pPr>
              <w:spacing w:after="0" w:line="240" w:lineRule="auto"/>
              <w:jc w:val="both"/>
              <w:rPr>
                <w:rFonts w:ascii="Arial" w:eastAsia="Times New Roman" w:hAnsi="Arial" w:cs="Arial"/>
                <w:color w:val="000000"/>
                <w:sz w:val="20"/>
                <w:szCs w:val="20"/>
                <w:lang w:eastAsia="es-MX"/>
              </w:rPr>
            </w:pPr>
          </w:p>
        </w:tc>
        <w:tc>
          <w:tcPr>
            <w:tcW w:w="1360" w:type="dxa"/>
            <w:tcBorders>
              <w:top w:val="nil"/>
              <w:left w:val="nil"/>
              <w:bottom w:val="nil"/>
              <w:right w:val="single" w:sz="8" w:space="0" w:color="auto"/>
            </w:tcBorders>
            <w:shd w:val="clear" w:color="auto" w:fill="auto"/>
            <w:vAlign w:val="center"/>
            <w:hideMark/>
          </w:tcPr>
          <w:p w14:paraId="79C36BB7" w14:textId="77777777" w:rsidR="005C05B1" w:rsidRPr="00A841C7" w:rsidRDefault="005C05B1" w:rsidP="00DA0AD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5C05B1" w:rsidRPr="00A841C7" w14:paraId="0F7E6300" w14:textId="77777777" w:rsidTr="005C05B1">
        <w:trPr>
          <w:trHeight w:val="80"/>
        </w:trPr>
        <w:tc>
          <w:tcPr>
            <w:tcW w:w="11860" w:type="dxa"/>
            <w:vMerge/>
            <w:tcBorders>
              <w:left w:val="single" w:sz="8" w:space="0" w:color="auto"/>
              <w:bottom w:val="single" w:sz="8" w:space="0" w:color="auto"/>
              <w:right w:val="single" w:sz="8" w:space="0" w:color="auto"/>
            </w:tcBorders>
            <w:shd w:val="clear" w:color="auto" w:fill="auto"/>
            <w:vAlign w:val="center"/>
            <w:hideMark/>
          </w:tcPr>
          <w:p w14:paraId="2D7A73D7" w14:textId="5B58026D" w:rsidR="005C05B1" w:rsidRPr="00A841C7" w:rsidRDefault="005C05B1" w:rsidP="00DA0ADE">
            <w:pPr>
              <w:spacing w:after="0" w:line="240" w:lineRule="auto"/>
              <w:jc w:val="both"/>
              <w:rPr>
                <w:rFonts w:ascii="Arial" w:eastAsia="Times New Roman" w:hAnsi="Arial" w:cs="Arial"/>
                <w:color w:val="000000"/>
                <w:sz w:val="20"/>
                <w:szCs w:val="20"/>
                <w:lang w:eastAsia="es-MX"/>
              </w:rPr>
            </w:pPr>
          </w:p>
        </w:tc>
        <w:tc>
          <w:tcPr>
            <w:tcW w:w="1360" w:type="dxa"/>
            <w:tcBorders>
              <w:top w:val="nil"/>
              <w:left w:val="nil"/>
              <w:bottom w:val="single" w:sz="8" w:space="0" w:color="auto"/>
              <w:right w:val="single" w:sz="8" w:space="0" w:color="auto"/>
            </w:tcBorders>
            <w:shd w:val="clear" w:color="auto" w:fill="auto"/>
            <w:vAlign w:val="center"/>
            <w:hideMark/>
          </w:tcPr>
          <w:p w14:paraId="4DBABA00" w14:textId="77777777" w:rsidR="005C05B1" w:rsidRPr="00A841C7" w:rsidRDefault="005C05B1" w:rsidP="00DA0AD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bl>
    <w:p w14:paraId="4D93B7A8" w14:textId="77777777" w:rsidR="005C05B1" w:rsidRPr="00A841C7" w:rsidRDefault="005C05B1">
      <w:pPr>
        <w:rPr>
          <w:rFonts w:ascii="Arial" w:hAnsi="Arial" w:cs="Arial"/>
          <w:sz w:val="20"/>
          <w:szCs w:val="20"/>
        </w:rPr>
      </w:pPr>
    </w:p>
    <w:p w14:paraId="2E3B9080" w14:textId="77777777" w:rsidR="003D3E57" w:rsidRPr="00A841C7" w:rsidRDefault="003D3E57">
      <w:pPr>
        <w:rPr>
          <w:rFonts w:ascii="Arial" w:hAnsi="Arial" w:cs="Arial"/>
          <w:sz w:val="20"/>
          <w:szCs w:val="20"/>
        </w:rPr>
      </w:pPr>
    </w:p>
    <w:p w14:paraId="3E234D06" w14:textId="77777777" w:rsidR="003D3E57" w:rsidRPr="00A841C7" w:rsidRDefault="003D3E57">
      <w:pPr>
        <w:rPr>
          <w:rFonts w:ascii="Arial" w:hAnsi="Arial" w:cs="Arial"/>
          <w:sz w:val="20"/>
          <w:szCs w:val="20"/>
        </w:rPr>
      </w:pPr>
    </w:p>
    <w:tbl>
      <w:tblPr>
        <w:tblW w:w="13220" w:type="dxa"/>
        <w:tblInd w:w="-10" w:type="dxa"/>
        <w:tblCellMar>
          <w:left w:w="70" w:type="dxa"/>
          <w:right w:w="70" w:type="dxa"/>
        </w:tblCellMar>
        <w:tblLook w:val="04A0" w:firstRow="1" w:lastRow="0" w:firstColumn="1" w:lastColumn="0" w:noHBand="0" w:noVBand="1"/>
      </w:tblPr>
      <w:tblGrid>
        <w:gridCol w:w="11860"/>
        <w:gridCol w:w="1360"/>
      </w:tblGrid>
      <w:tr w:rsidR="002565E7" w:rsidRPr="00A841C7" w14:paraId="57E0732F" w14:textId="77777777" w:rsidTr="002565E7">
        <w:trPr>
          <w:trHeight w:val="1578"/>
        </w:trPr>
        <w:tc>
          <w:tcPr>
            <w:tcW w:w="11860" w:type="dxa"/>
            <w:tcBorders>
              <w:top w:val="single" w:sz="4" w:space="0" w:color="auto"/>
              <w:left w:val="single" w:sz="8" w:space="0" w:color="auto"/>
              <w:bottom w:val="single" w:sz="4" w:space="0" w:color="auto"/>
              <w:right w:val="single" w:sz="8" w:space="0" w:color="auto"/>
            </w:tcBorders>
            <w:shd w:val="clear" w:color="auto" w:fill="auto"/>
            <w:vAlign w:val="center"/>
          </w:tcPr>
          <w:p w14:paraId="790E00A7" w14:textId="77777777" w:rsidR="002565E7" w:rsidRPr="00A841C7" w:rsidRDefault="002565E7" w:rsidP="002565E7">
            <w:pPr>
              <w:spacing w:after="0" w:line="240" w:lineRule="auto"/>
              <w:jc w:val="both"/>
              <w:rPr>
                <w:rFonts w:ascii="Arial" w:eastAsia="Times New Roman" w:hAnsi="Arial" w:cs="Arial"/>
                <w:b/>
                <w:bCs/>
                <w:color w:val="000000"/>
                <w:sz w:val="20"/>
                <w:szCs w:val="20"/>
                <w:lang w:eastAsia="es-MX"/>
              </w:rPr>
            </w:pPr>
            <w:r w:rsidRPr="00A841C7">
              <w:rPr>
                <w:rFonts w:ascii="Arial" w:eastAsia="Arial" w:hAnsi="Arial" w:cs="Arial"/>
                <w:b/>
                <w:bCs/>
                <w:color w:val="000000"/>
                <w:sz w:val="20"/>
                <w:szCs w:val="20"/>
                <w:lang w:eastAsia="es-MX"/>
              </w:rPr>
              <w:lastRenderedPageBreak/>
              <w:t>9. Fideicomiso Fondo de Contingencias del Estado de Tabasco. FOCOTAB</w:t>
            </w:r>
          </w:p>
          <w:p w14:paraId="293BFF01" w14:textId="77777777" w:rsidR="002565E7" w:rsidRPr="00A841C7" w:rsidRDefault="002565E7" w:rsidP="002565E7">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Dependencia o sector: Secretaría de Seguridad y Protección Ciudadana, a través del Instituto de Protección Civil del Estado de Tabasco</w:t>
            </w:r>
          </w:p>
          <w:p w14:paraId="7DB29869" w14:textId="77777777" w:rsidR="002565E7" w:rsidRPr="00A841C7" w:rsidRDefault="002565E7" w:rsidP="002565E7">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Fiduciario: Banobras S.N.C.</w:t>
            </w:r>
          </w:p>
          <w:p w14:paraId="478DE62F" w14:textId="77777777" w:rsidR="002565E7" w:rsidRDefault="002565E7" w:rsidP="002565E7">
            <w:pPr>
              <w:spacing w:after="0" w:line="240" w:lineRule="auto"/>
              <w:jc w:val="both"/>
              <w:rPr>
                <w:rFonts w:ascii="Arial" w:eastAsia="Arial" w:hAnsi="Arial" w:cs="Arial"/>
                <w:color w:val="000000"/>
                <w:sz w:val="20"/>
                <w:szCs w:val="20"/>
                <w:lang w:eastAsia="es-MX"/>
              </w:rPr>
            </w:pPr>
            <w:r w:rsidRPr="00A841C7">
              <w:rPr>
                <w:rFonts w:ascii="Arial" w:eastAsia="Arial" w:hAnsi="Arial" w:cs="Arial"/>
                <w:color w:val="000000"/>
                <w:sz w:val="20"/>
                <w:szCs w:val="20"/>
                <w:lang w:eastAsia="es-MX"/>
              </w:rPr>
              <w:t xml:space="preserve">  Contrato No: 2066</w:t>
            </w:r>
          </w:p>
          <w:p w14:paraId="3DCB341E" w14:textId="77777777" w:rsidR="002565E7" w:rsidRDefault="002565E7" w:rsidP="002565E7">
            <w:pPr>
              <w:spacing w:after="0" w:line="240" w:lineRule="auto"/>
              <w:jc w:val="both"/>
              <w:rPr>
                <w:rFonts w:ascii="Arial" w:eastAsia="Arial" w:hAnsi="Arial" w:cs="Arial"/>
                <w:color w:val="000000"/>
                <w:sz w:val="20"/>
                <w:szCs w:val="20"/>
                <w:lang w:eastAsia="es-MX"/>
              </w:rPr>
            </w:pPr>
          </w:p>
          <w:p w14:paraId="5FBC2FAA" w14:textId="29C48499" w:rsidR="002565E7" w:rsidRPr="00A841C7" w:rsidRDefault="002565E7" w:rsidP="002565E7">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Instrumento para establecer un mecanismo financiero ágil y transparente para que en la eventualidad de un desastre natural o en la alta probabilidad de una ocurrencia de desastre natural, se pueda </w:t>
            </w:r>
            <w:r>
              <w:rPr>
                <w:rFonts w:ascii="Arial" w:eastAsia="Times New Roman" w:hAnsi="Arial" w:cs="Arial"/>
                <w:color w:val="000000"/>
                <w:sz w:val="20"/>
                <w:szCs w:val="20"/>
                <w:lang w:eastAsia="es-MX"/>
              </w:rPr>
              <w:t>apoyar a la población afectada.</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tcPr>
          <w:p w14:paraId="517D883D" w14:textId="227BB0B1" w:rsidR="002565E7" w:rsidRPr="00A841C7" w:rsidRDefault="002565E7" w:rsidP="00E66D17">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4</w:t>
            </w:r>
            <w:r w:rsidRPr="00A841C7">
              <w:rPr>
                <w:rFonts w:ascii="Arial" w:eastAsia="Times New Roman" w:hAnsi="Arial" w:cs="Arial"/>
                <w:b/>
                <w:bCs/>
                <w:color w:val="000000"/>
                <w:sz w:val="20"/>
                <w:szCs w:val="20"/>
                <w:lang w:eastAsia="es-MX"/>
              </w:rPr>
              <w:t>2,392,704</w:t>
            </w:r>
          </w:p>
        </w:tc>
      </w:tr>
      <w:tr w:rsidR="003D3E57" w:rsidRPr="00A841C7" w14:paraId="327DEFD7" w14:textId="77777777" w:rsidTr="002565E7">
        <w:trPr>
          <w:trHeight w:val="2565"/>
        </w:trPr>
        <w:tc>
          <w:tcPr>
            <w:tcW w:w="118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3BD564F" w14:textId="6D38E5AA"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r w:rsidRPr="00A841C7">
              <w:rPr>
                <w:rFonts w:ascii="Arial" w:eastAsia="Arial" w:hAnsi="Arial" w:cs="Arial"/>
                <w:b/>
                <w:bCs/>
                <w:color w:val="000000"/>
                <w:sz w:val="20"/>
                <w:szCs w:val="20"/>
                <w:lang w:eastAsia="es-MX"/>
              </w:rPr>
              <w:t>10.  Fideicomiso Irrevocable de Administración, Inversi</w:t>
            </w:r>
            <w:r w:rsidR="002565E7">
              <w:rPr>
                <w:rFonts w:ascii="Arial" w:eastAsia="Arial" w:hAnsi="Arial" w:cs="Arial"/>
                <w:b/>
                <w:bCs/>
                <w:color w:val="000000"/>
                <w:sz w:val="20"/>
                <w:szCs w:val="20"/>
                <w:lang w:eastAsia="es-MX"/>
              </w:rPr>
              <w:t>ón, Garantía y Fuente de Pago.</w:t>
            </w:r>
          </w:p>
          <w:p w14:paraId="31A4D597" w14:textId="77777777"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FIDEICOMISO MAESTRO</w:t>
            </w:r>
          </w:p>
          <w:p w14:paraId="1BA2C0DF"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Dependencia o sector: Secretaría de Finanzas</w:t>
            </w:r>
          </w:p>
          <w:p w14:paraId="4DCDFBA2"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Fiduciario: CIBANCO, S.A.</w:t>
            </w:r>
          </w:p>
          <w:p w14:paraId="723B60C6"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Contrato No: F/00390</w:t>
            </w:r>
          </w:p>
          <w:p w14:paraId="6AFC6D7C"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Tipo de fideicomiso: Administración, Inversión, Garantía y Fuente de Pago</w:t>
            </w:r>
          </w:p>
          <w:p w14:paraId="71011B11"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p w14:paraId="2811F8B7" w14:textId="5278401A"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 xml:space="preserve">Es un medio de administración y pago de los pasivos presentes o futuros a cargo del Fideicomitente, así como proveer las garantías necesarias para el cumplimiento de dichos pasivos; recibe de la Tesorería de la Federación las cantidades derivadas del ejercicio de los derechos sobre las participaciones </w:t>
            </w:r>
            <w:proofErr w:type="spellStart"/>
            <w:r w:rsidRPr="00A841C7">
              <w:rPr>
                <w:rFonts w:ascii="Arial" w:eastAsia="Times New Roman" w:hAnsi="Arial" w:cs="Arial"/>
                <w:color w:val="000000"/>
                <w:sz w:val="20"/>
                <w:szCs w:val="20"/>
                <w:lang w:eastAsia="es-MX"/>
              </w:rPr>
              <w:t>fideicomitidas</w:t>
            </w:r>
            <w:proofErr w:type="spellEnd"/>
            <w:r w:rsidRPr="00A841C7">
              <w:rPr>
                <w:rFonts w:ascii="Arial" w:eastAsia="Times New Roman" w:hAnsi="Arial" w:cs="Arial"/>
                <w:color w:val="000000"/>
                <w:sz w:val="20"/>
                <w:szCs w:val="20"/>
                <w:lang w:eastAsia="es-MX"/>
              </w:rPr>
              <w:t>, conforme a las disposiciones legales aplicables y conforme a lo establecido en el Fideicomiso, el Fiduciario deposita dichas cantidades en la cuenta concentradora, realiza las operaciones de pago de capital e intereses de los financiamientos inscritos, pago de servicio de calificadoras y la devolución de los remanentes.</w:t>
            </w:r>
          </w:p>
        </w:tc>
        <w:tc>
          <w:tcPr>
            <w:tcW w:w="1360" w:type="dxa"/>
            <w:tcBorders>
              <w:top w:val="single" w:sz="8" w:space="0" w:color="000000"/>
              <w:left w:val="single" w:sz="8" w:space="0" w:color="auto"/>
              <w:bottom w:val="single" w:sz="4" w:space="0" w:color="auto"/>
              <w:right w:val="single" w:sz="8" w:space="0" w:color="auto"/>
            </w:tcBorders>
            <w:vAlign w:val="center"/>
            <w:hideMark/>
          </w:tcPr>
          <w:p w14:paraId="547F4B70" w14:textId="1FB354DC" w:rsidR="003D3E57" w:rsidRPr="00A841C7" w:rsidRDefault="002565E7"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Arial" w:hAnsi="Arial" w:cs="Arial"/>
                <w:b/>
                <w:bCs/>
                <w:color w:val="000000"/>
                <w:sz w:val="20"/>
                <w:szCs w:val="20"/>
                <w:lang w:eastAsia="es-MX"/>
              </w:rPr>
              <w:t>189,378,493</w:t>
            </w:r>
          </w:p>
        </w:tc>
      </w:tr>
      <w:tr w:rsidR="003D3E57" w:rsidRPr="00A841C7" w14:paraId="41BEDADE" w14:textId="77777777" w:rsidTr="002565E7">
        <w:trPr>
          <w:trHeight w:val="2350"/>
        </w:trPr>
        <w:tc>
          <w:tcPr>
            <w:tcW w:w="118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A4C60EF" w14:textId="464044A2"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w:t>
            </w:r>
            <w:r w:rsidRPr="00A841C7">
              <w:rPr>
                <w:rFonts w:ascii="Arial" w:eastAsia="Arial" w:hAnsi="Arial" w:cs="Arial"/>
                <w:b/>
                <w:bCs/>
                <w:color w:val="000000"/>
                <w:sz w:val="20"/>
                <w:szCs w:val="20"/>
                <w:lang w:eastAsia="es-MX"/>
              </w:rPr>
              <w:t>11.  Fideicomiso para la Promoción Turística del Estado de Tabasco.  PROMOTUR</w:t>
            </w:r>
          </w:p>
          <w:p w14:paraId="1F2F808D"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Dependencia o sector: Secretaría de Turismo</w:t>
            </w:r>
          </w:p>
          <w:p w14:paraId="7C635EE3"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Fiduciario: BBVA </w:t>
            </w:r>
          </w:p>
          <w:p w14:paraId="0B3C171D"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Contrato No: 30840-3</w:t>
            </w:r>
          </w:p>
          <w:p w14:paraId="1B4F75B3"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Tipo de fideicomiso: Inversión y administración</w:t>
            </w:r>
          </w:p>
          <w:p w14:paraId="5263166A" w14:textId="77777777" w:rsidR="003D3E57" w:rsidRPr="00A841C7" w:rsidRDefault="003D3E57" w:rsidP="00DA0ADE">
            <w:pPr>
              <w:spacing w:after="0" w:line="240" w:lineRule="auto"/>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w:t>
            </w:r>
          </w:p>
          <w:p w14:paraId="3D457400" w14:textId="3E5FB7CD"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En el presente ejercicio, el Fideicomiso atendió reuniones con organizadores de eventos para la atracción en el Estado, coadyuvando con la Secretaría de Turismo. Se realizaron las aportaciones al Fideicomiso en términos de lo establecido en la Ley de Desarrollo Turístico y de conformidad con el Presupuesto General de Egresos del Estado de Tabasco. Asimismo, recibió recursos del FIDEET para la ejecución del Festival del Queso y el Festival del Chocolate.</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C7FE69D" w14:textId="77777777" w:rsidR="003D3E57" w:rsidRPr="00A841C7" w:rsidRDefault="003D3E57"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6,878,979 </w:t>
            </w:r>
          </w:p>
        </w:tc>
      </w:tr>
    </w:tbl>
    <w:p w14:paraId="59617C83" w14:textId="77777777" w:rsidR="003D3E57" w:rsidRPr="00A841C7" w:rsidRDefault="003D3E57">
      <w:pPr>
        <w:rPr>
          <w:rFonts w:ascii="Arial" w:hAnsi="Arial" w:cs="Arial"/>
          <w:sz w:val="20"/>
          <w:szCs w:val="20"/>
        </w:rPr>
      </w:pPr>
    </w:p>
    <w:p w14:paraId="0BF2949F" w14:textId="77777777" w:rsidR="003D3E57" w:rsidRPr="00A841C7" w:rsidRDefault="003D3E57">
      <w:pPr>
        <w:rPr>
          <w:rFonts w:ascii="Arial" w:hAnsi="Arial" w:cs="Arial"/>
          <w:sz w:val="20"/>
          <w:szCs w:val="20"/>
        </w:rPr>
      </w:pPr>
    </w:p>
    <w:p w14:paraId="743C41DE" w14:textId="77777777" w:rsidR="003D3E57" w:rsidRPr="00A841C7" w:rsidRDefault="003D3E57">
      <w:pPr>
        <w:rPr>
          <w:rFonts w:ascii="Arial" w:hAnsi="Arial" w:cs="Arial"/>
          <w:sz w:val="20"/>
          <w:szCs w:val="20"/>
        </w:rPr>
      </w:pPr>
    </w:p>
    <w:p w14:paraId="46B7E4FF" w14:textId="77777777" w:rsidR="003D3E57" w:rsidRPr="00A841C7" w:rsidRDefault="003D3E57">
      <w:pPr>
        <w:rPr>
          <w:rFonts w:ascii="Arial" w:hAnsi="Arial" w:cs="Arial"/>
          <w:sz w:val="20"/>
          <w:szCs w:val="20"/>
        </w:rPr>
      </w:pPr>
    </w:p>
    <w:p w14:paraId="17D8F483" w14:textId="77777777" w:rsidR="003D3E57" w:rsidRPr="00A841C7" w:rsidRDefault="003D3E57">
      <w:pPr>
        <w:rPr>
          <w:rFonts w:ascii="Arial" w:hAnsi="Arial" w:cs="Arial"/>
          <w:sz w:val="20"/>
          <w:szCs w:val="20"/>
        </w:rPr>
      </w:pPr>
    </w:p>
    <w:tbl>
      <w:tblPr>
        <w:tblW w:w="13220" w:type="dxa"/>
        <w:tblInd w:w="-10" w:type="dxa"/>
        <w:tblCellMar>
          <w:left w:w="70" w:type="dxa"/>
          <w:right w:w="70" w:type="dxa"/>
        </w:tblCellMar>
        <w:tblLook w:val="04A0" w:firstRow="1" w:lastRow="0" w:firstColumn="1" w:lastColumn="0" w:noHBand="0" w:noVBand="1"/>
      </w:tblPr>
      <w:tblGrid>
        <w:gridCol w:w="11860"/>
        <w:gridCol w:w="1360"/>
      </w:tblGrid>
      <w:tr w:rsidR="003D3E57" w:rsidRPr="00A841C7" w14:paraId="10043C97" w14:textId="77777777" w:rsidTr="003D3E57">
        <w:trPr>
          <w:trHeight w:val="2892"/>
        </w:trPr>
        <w:tc>
          <w:tcPr>
            <w:tcW w:w="1186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F4C40F2" w14:textId="77777777"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r w:rsidRPr="00A841C7">
              <w:rPr>
                <w:rFonts w:ascii="Arial" w:eastAsia="Arial" w:hAnsi="Arial" w:cs="Arial"/>
                <w:b/>
                <w:bCs/>
                <w:color w:val="000000"/>
                <w:sz w:val="20"/>
                <w:szCs w:val="20"/>
                <w:lang w:eastAsia="es-MX"/>
              </w:rPr>
              <w:lastRenderedPageBreak/>
              <w:t xml:space="preserve">12.  Fideicomiso de Administración e inversión de ayuda, asistencia y reparación integral       </w:t>
            </w:r>
          </w:p>
          <w:p w14:paraId="2B647356" w14:textId="77777777"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w:t>
            </w:r>
            <w:proofErr w:type="gramStart"/>
            <w:r w:rsidRPr="00A841C7">
              <w:rPr>
                <w:rFonts w:ascii="Arial" w:eastAsia="Times New Roman" w:hAnsi="Arial" w:cs="Arial"/>
                <w:b/>
                <w:bCs/>
                <w:color w:val="000000"/>
                <w:sz w:val="20"/>
                <w:szCs w:val="20"/>
                <w:lang w:eastAsia="es-MX"/>
              </w:rPr>
              <w:t>a</w:t>
            </w:r>
            <w:proofErr w:type="gramEnd"/>
            <w:r w:rsidRPr="00A841C7">
              <w:rPr>
                <w:rFonts w:ascii="Arial" w:eastAsia="Times New Roman" w:hAnsi="Arial" w:cs="Arial"/>
                <w:b/>
                <w:bCs/>
                <w:color w:val="000000"/>
                <w:sz w:val="20"/>
                <w:szCs w:val="20"/>
                <w:lang w:eastAsia="es-MX"/>
              </w:rPr>
              <w:t xml:space="preserve"> víctimas en el Estado de Tabasco. ATENCION A VICTIMAS</w:t>
            </w:r>
          </w:p>
          <w:p w14:paraId="47A9619D"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Dependencia o sector: Secretaría de Gobierno a través Comisión Ejecutiva Estatal de Atención a  Víctimas del Estado de Tabasco</w:t>
            </w:r>
          </w:p>
          <w:p w14:paraId="4812A6CA"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Fiduciario: BBVA </w:t>
            </w:r>
          </w:p>
          <w:p w14:paraId="0E957CA9"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Contrato No: F/4110870</w:t>
            </w:r>
          </w:p>
          <w:p w14:paraId="17DC1ABE"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Tipo de fideicomiso: Administración e inversión</w:t>
            </w:r>
          </w:p>
          <w:p w14:paraId="71FA991A"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p w14:paraId="1281B2CF" w14:textId="35D06F7C"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r w:rsidRPr="00A841C7">
              <w:rPr>
                <w:rFonts w:ascii="Arial" w:eastAsia="Arial" w:hAnsi="Arial" w:cs="Arial"/>
                <w:color w:val="000000"/>
                <w:sz w:val="20"/>
                <w:szCs w:val="20"/>
                <w:lang w:eastAsia="es-MX"/>
              </w:rPr>
              <w:t xml:space="preserve">Creado el 23 de diciembre de 2019, conforme a lo establecido en el art. 53 de la Ley de Atención a Víctimas del Estado de Tabasco, constituido con el objeto de obtener, administrar y brindar los recursos necesarios para la ayuda, asistencia y reparación integral de las Víctimas del delito y de violaciones a los derechos humanos en el Estado de Tabasco   </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14:paraId="1AFD2A0B" w14:textId="3F31F59E" w:rsidR="003D3E57" w:rsidRPr="00E66D17" w:rsidRDefault="003D3E57"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21,669,776</w:t>
            </w:r>
          </w:p>
          <w:p w14:paraId="14B572DD" w14:textId="4F3931FE" w:rsidR="003D3E57" w:rsidRPr="00A841C7" w:rsidRDefault="003D3E57" w:rsidP="00E66D17">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 </w:t>
            </w:r>
          </w:p>
        </w:tc>
      </w:tr>
      <w:tr w:rsidR="003D3E57" w:rsidRPr="00A841C7" w14:paraId="6A1EA0E4" w14:textId="77777777" w:rsidTr="00DE7A99">
        <w:trPr>
          <w:trHeight w:val="150"/>
        </w:trPr>
        <w:tc>
          <w:tcPr>
            <w:tcW w:w="11860" w:type="dxa"/>
            <w:vMerge w:val="restart"/>
            <w:tcBorders>
              <w:top w:val="single" w:sz="4" w:space="0" w:color="auto"/>
              <w:left w:val="single" w:sz="8" w:space="0" w:color="auto"/>
              <w:right w:val="single" w:sz="8" w:space="0" w:color="auto"/>
            </w:tcBorders>
            <w:shd w:val="clear" w:color="auto" w:fill="auto"/>
            <w:vAlign w:val="center"/>
            <w:hideMark/>
          </w:tcPr>
          <w:p w14:paraId="2AACE67A" w14:textId="77777777"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w:t>
            </w:r>
          </w:p>
          <w:p w14:paraId="46129722" w14:textId="77777777"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r w:rsidRPr="00A841C7">
              <w:rPr>
                <w:rFonts w:ascii="Arial" w:eastAsia="Arial" w:hAnsi="Arial" w:cs="Arial"/>
                <w:b/>
                <w:bCs/>
                <w:color w:val="000000"/>
                <w:sz w:val="20"/>
                <w:szCs w:val="20"/>
                <w:lang w:eastAsia="es-MX"/>
              </w:rPr>
              <w:t>13.  Fideicomiso para la Ciudad Industrial de Villahermosa. CD. INDUSTRIAL</w:t>
            </w:r>
          </w:p>
          <w:p w14:paraId="523CD1C3"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Dependencia o sector: Secretaría para el Desarrollo Económico y la Competitividad.</w:t>
            </w:r>
          </w:p>
          <w:p w14:paraId="0247FA96"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Fiduciario: Nacional Financiera S.N.C.</w:t>
            </w:r>
          </w:p>
          <w:p w14:paraId="1E6510AE"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Contrato No: 237</w:t>
            </w:r>
          </w:p>
          <w:p w14:paraId="263DA1EE"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Arial" w:hAnsi="Arial" w:cs="Arial"/>
                <w:color w:val="000000"/>
                <w:sz w:val="20"/>
                <w:szCs w:val="20"/>
                <w:lang w:eastAsia="es-MX"/>
              </w:rPr>
              <w:t xml:space="preserve"> Tipo de fideicomiso: Inversión y administración                </w:t>
            </w:r>
          </w:p>
          <w:p w14:paraId="2579F337" w14:textId="77777777" w:rsidR="003D3E57" w:rsidRPr="00A841C7" w:rsidRDefault="003D3E57"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p w14:paraId="1A3F6446" w14:textId="527450F5"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Mediante contrato privado de fecha 27 de mayo de 1972 el Gobierno del Estado de Tabasco, representado por su Gobernador Constitucional en su carácter de fideicomitente y Nacional Financiera, S.N.C., I.B.D., en su carácter de fiduciaria, constituyeron un Fideicomiso al cual se denominó inicialmente “Parque Industrial de Villahermosa” (ahora “Fideicomiso de la Ciudad Industrial de Villahermosa”) para efectos de promover el desarrollo industrial de dicha entidad federativa. Actualmente, se están realizando los trámites correspondientes que permitan la identificación, asignación y regularización de diversos predios que son propiedad del fideicomiso.</w:t>
            </w:r>
          </w:p>
        </w:tc>
        <w:tc>
          <w:tcPr>
            <w:tcW w:w="1360" w:type="dxa"/>
            <w:tcBorders>
              <w:top w:val="single" w:sz="4" w:space="0" w:color="auto"/>
              <w:left w:val="nil"/>
              <w:bottom w:val="nil"/>
              <w:right w:val="single" w:sz="8" w:space="0" w:color="auto"/>
            </w:tcBorders>
            <w:shd w:val="clear" w:color="auto" w:fill="auto"/>
            <w:vAlign w:val="center"/>
            <w:hideMark/>
          </w:tcPr>
          <w:p w14:paraId="0CF690D3" w14:textId="77777777"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w:t>
            </w:r>
          </w:p>
        </w:tc>
      </w:tr>
      <w:tr w:rsidR="003D3E57" w:rsidRPr="00A841C7" w14:paraId="0E3692F8" w14:textId="77777777" w:rsidTr="00DE7A99">
        <w:trPr>
          <w:trHeight w:val="402"/>
        </w:trPr>
        <w:tc>
          <w:tcPr>
            <w:tcW w:w="11860" w:type="dxa"/>
            <w:vMerge/>
            <w:tcBorders>
              <w:left w:val="single" w:sz="8" w:space="0" w:color="auto"/>
              <w:right w:val="single" w:sz="8" w:space="0" w:color="auto"/>
            </w:tcBorders>
            <w:shd w:val="clear" w:color="auto" w:fill="auto"/>
            <w:vAlign w:val="center"/>
            <w:hideMark/>
          </w:tcPr>
          <w:p w14:paraId="340F2FCC" w14:textId="2B7B0CF5" w:rsidR="003D3E57" w:rsidRPr="00A841C7" w:rsidRDefault="003D3E57" w:rsidP="00DA0ADE">
            <w:pPr>
              <w:spacing w:after="0" w:line="240" w:lineRule="auto"/>
              <w:jc w:val="both"/>
              <w:rPr>
                <w:rFonts w:ascii="Arial" w:eastAsia="Times New Roman" w:hAnsi="Arial" w:cs="Arial"/>
                <w:b/>
                <w:bCs/>
                <w:color w:val="000000"/>
                <w:sz w:val="20"/>
                <w:szCs w:val="20"/>
                <w:lang w:eastAsia="es-MX"/>
              </w:rPr>
            </w:pPr>
          </w:p>
        </w:tc>
        <w:tc>
          <w:tcPr>
            <w:tcW w:w="1360" w:type="dxa"/>
            <w:tcBorders>
              <w:top w:val="nil"/>
              <w:left w:val="nil"/>
              <w:bottom w:val="nil"/>
              <w:right w:val="single" w:sz="8" w:space="0" w:color="auto"/>
            </w:tcBorders>
            <w:shd w:val="clear" w:color="auto" w:fill="auto"/>
            <w:noWrap/>
            <w:vAlign w:val="bottom"/>
            <w:hideMark/>
          </w:tcPr>
          <w:p w14:paraId="45A9628D" w14:textId="77777777" w:rsidR="003D3E57" w:rsidRPr="00A841C7" w:rsidRDefault="003D3E57" w:rsidP="00DA0AD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3D3E57" w:rsidRPr="00A841C7" w14:paraId="0189DF3D" w14:textId="77777777" w:rsidTr="00DE7A99">
        <w:trPr>
          <w:trHeight w:val="402"/>
        </w:trPr>
        <w:tc>
          <w:tcPr>
            <w:tcW w:w="11860" w:type="dxa"/>
            <w:vMerge/>
            <w:tcBorders>
              <w:left w:val="single" w:sz="8" w:space="0" w:color="auto"/>
              <w:right w:val="single" w:sz="8" w:space="0" w:color="auto"/>
            </w:tcBorders>
            <w:shd w:val="clear" w:color="auto" w:fill="auto"/>
            <w:vAlign w:val="center"/>
            <w:hideMark/>
          </w:tcPr>
          <w:p w14:paraId="5EB0DC1B" w14:textId="6E41BAA3" w:rsidR="003D3E57" w:rsidRPr="00A841C7" w:rsidRDefault="003D3E57" w:rsidP="00DA0ADE">
            <w:pPr>
              <w:spacing w:after="0" w:line="240" w:lineRule="auto"/>
              <w:jc w:val="both"/>
              <w:rPr>
                <w:rFonts w:ascii="Arial" w:eastAsia="Times New Roman" w:hAnsi="Arial" w:cs="Arial"/>
                <w:color w:val="000000"/>
                <w:sz w:val="20"/>
                <w:szCs w:val="20"/>
                <w:lang w:eastAsia="es-MX"/>
              </w:rPr>
            </w:pPr>
          </w:p>
        </w:tc>
        <w:tc>
          <w:tcPr>
            <w:tcW w:w="1360" w:type="dxa"/>
            <w:tcBorders>
              <w:top w:val="nil"/>
              <w:left w:val="nil"/>
              <w:bottom w:val="nil"/>
              <w:right w:val="single" w:sz="8" w:space="0" w:color="auto"/>
            </w:tcBorders>
            <w:shd w:val="clear" w:color="auto" w:fill="auto"/>
            <w:vAlign w:val="center"/>
            <w:hideMark/>
          </w:tcPr>
          <w:p w14:paraId="41F8D17F" w14:textId="103BC4EF" w:rsidR="003D3E57" w:rsidRPr="00A841C7" w:rsidRDefault="003D3E57" w:rsidP="00DA0ADE">
            <w:pPr>
              <w:spacing w:after="0" w:line="240" w:lineRule="auto"/>
              <w:jc w:val="right"/>
              <w:rPr>
                <w:rFonts w:ascii="Arial" w:eastAsia="Times New Roman" w:hAnsi="Arial" w:cs="Arial"/>
                <w:b/>
                <w:bCs/>
                <w:color w:val="000000"/>
                <w:sz w:val="20"/>
                <w:szCs w:val="20"/>
                <w:lang w:eastAsia="es-MX"/>
              </w:rPr>
            </w:pPr>
          </w:p>
        </w:tc>
      </w:tr>
      <w:tr w:rsidR="003D3E57" w:rsidRPr="00A841C7" w14:paraId="234F9DFD" w14:textId="77777777" w:rsidTr="00DE7A99">
        <w:trPr>
          <w:trHeight w:val="402"/>
        </w:trPr>
        <w:tc>
          <w:tcPr>
            <w:tcW w:w="11860" w:type="dxa"/>
            <w:vMerge/>
            <w:tcBorders>
              <w:left w:val="single" w:sz="8" w:space="0" w:color="auto"/>
              <w:right w:val="single" w:sz="8" w:space="0" w:color="auto"/>
            </w:tcBorders>
            <w:shd w:val="clear" w:color="auto" w:fill="auto"/>
            <w:vAlign w:val="center"/>
            <w:hideMark/>
          </w:tcPr>
          <w:p w14:paraId="2145E26E" w14:textId="7619A54C" w:rsidR="003D3E57" w:rsidRPr="00A841C7" w:rsidRDefault="003D3E57" w:rsidP="00DA0ADE">
            <w:pPr>
              <w:spacing w:after="0" w:line="240" w:lineRule="auto"/>
              <w:jc w:val="both"/>
              <w:rPr>
                <w:rFonts w:ascii="Arial" w:eastAsia="Times New Roman" w:hAnsi="Arial" w:cs="Arial"/>
                <w:color w:val="000000"/>
                <w:sz w:val="20"/>
                <w:szCs w:val="20"/>
                <w:lang w:eastAsia="es-MX"/>
              </w:rPr>
            </w:pPr>
          </w:p>
        </w:tc>
        <w:tc>
          <w:tcPr>
            <w:tcW w:w="1360" w:type="dxa"/>
            <w:tcBorders>
              <w:top w:val="nil"/>
              <w:left w:val="nil"/>
              <w:bottom w:val="nil"/>
              <w:right w:val="single" w:sz="8" w:space="0" w:color="auto"/>
            </w:tcBorders>
            <w:shd w:val="clear" w:color="auto" w:fill="auto"/>
            <w:vAlign w:val="center"/>
            <w:hideMark/>
          </w:tcPr>
          <w:p w14:paraId="110C6371" w14:textId="5FFEB860" w:rsidR="003D3E57" w:rsidRPr="00A841C7" w:rsidRDefault="003D3E57" w:rsidP="00DA0ADE">
            <w:pPr>
              <w:spacing w:after="0" w:line="240" w:lineRule="auto"/>
              <w:jc w:val="right"/>
              <w:rPr>
                <w:rFonts w:ascii="Arial" w:eastAsia="Times New Roman" w:hAnsi="Arial" w:cs="Arial"/>
                <w:color w:val="000000"/>
                <w:sz w:val="20"/>
                <w:szCs w:val="20"/>
                <w:lang w:eastAsia="es-MX"/>
              </w:rPr>
            </w:pPr>
          </w:p>
        </w:tc>
      </w:tr>
      <w:tr w:rsidR="003D3E57" w:rsidRPr="00A841C7" w14:paraId="192E5757" w14:textId="77777777" w:rsidTr="00DE7A99">
        <w:trPr>
          <w:trHeight w:val="402"/>
        </w:trPr>
        <w:tc>
          <w:tcPr>
            <w:tcW w:w="11860" w:type="dxa"/>
            <w:vMerge/>
            <w:tcBorders>
              <w:left w:val="single" w:sz="8" w:space="0" w:color="auto"/>
              <w:right w:val="single" w:sz="8" w:space="0" w:color="auto"/>
            </w:tcBorders>
            <w:shd w:val="clear" w:color="auto" w:fill="auto"/>
            <w:vAlign w:val="center"/>
            <w:hideMark/>
          </w:tcPr>
          <w:p w14:paraId="406CAA05" w14:textId="6C6073AC" w:rsidR="003D3E57" w:rsidRPr="00A841C7" w:rsidRDefault="003D3E57" w:rsidP="00DA0ADE">
            <w:pPr>
              <w:spacing w:after="0" w:line="240" w:lineRule="auto"/>
              <w:jc w:val="both"/>
              <w:rPr>
                <w:rFonts w:ascii="Arial" w:eastAsia="Times New Roman" w:hAnsi="Arial" w:cs="Arial"/>
                <w:color w:val="000000"/>
                <w:sz w:val="20"/>
                <w:szCs w:val="20"/>
                <w:lang w:eastAsia="es-MX"/>
              </w:rPr>
            </w:pPr>
          </w:p>
        </w:tc>
        <w:tc>
          <w:tcPr>
            <w:tcW w:w="1360" w:type="dxa"/>
            <w:tcBorders>
              <w:top w:val="nil"/>
              <w:left w:val="nil"/>
              <w:bottom w:val="nil"/>
              <w:right w:val="single" w:sz="8" w:space="0" w:color="auto"/>
            </w:tcBorders>
            <w:shd w:val="clear" w:color="auto" w:fill="auto"/>
            <w:vAlign w:val="center"/>
            <w:hideMark/>
          </w:tcPr>
          <w:p w14:paraId="23C35F5E" w14:textId="77777777" w:rsidR="003D3E57" w:rsidRPr="00A841C7" w:rsidRDefault="003D3E57"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2,621,583 </w:t>
            </w:r>
          </w:p>
        </w:tc>
      </w:tr>
      <w:tr w:rsidR="003D3E57" w:rsidRPr="00A841C7" w14:paraId="7F7287B8" w14:textId="77777777" w:rsidTr="00DE7A99">
        <w:trPr>
          <w:trHeight w:val="402"/>
        </w:trPr>
        <w:tc>
          <w:tcPr>
            <w:tcW w:w="11860" w:type="dxa"/>
            <w:vMerge/>
            <w:tcBorders>
              <w:left w:val="single" w:sz="8" w:space="0" w:color="auto"/>
              <w:right w:val="single" w:sz="8" w:space="0" w:color="auto"/>
            </w:tcBorders>
            <w:shd w:val="clear" w:color="auto" w:fill="auto"/>
            <w:vAlign w:val="center"/>
            <w:hideMark/>
          </w:tcPr>
          <w:p w14:paraId="21D9754E" w14:textId="7E3E6A58" w:rsidR="003D3E57" w:rsidRPr="00A841C7" w:rsidRDefault="003D3E57" w:rsidP="00DA0ADE">
            <w:pPr>
              <w:spacing w:after="0" w:line="240" w:lineRule="auto"/>
              <w:jc w:val="both"/>
              <w:rPr>
                <w:rFonts w:ascii="Arial" w:eastAsia="Times New Roman" w:hAnsi="Arial" w:cs="Arial"/>
                <w:color w:val="000000"/>
                <w:sz w:val="20"/>
                <w:szCs w:val="20"/>
                <w:lang w:eastAsia="es-MX"/>
              </w:rPr>
            </w:pPr>
          </w:p>
        </w:tc>
        <w:tc>
          <w:tcPr>
            <w:tcW w:w="1360" w:type="dxa"/>
            <w:tcBorders>
              <w:top w:val="nil"/>
              <w:left w:val="nil"/>
              <w:bottom w:val="nil"/>
              <w:right w:val="single" w:sz="8" w:space="0" w:color="auto"/>
            </w:tcBorders>
            <w:shd w:val="clear" w:color="auto" w:fill="auto"/>
            <w:vAlign w:val="center"/>
            <w:hideMark/>
          </w:tcPr>
          <w:p w14:paraId="2E75FCDD" w14:textId="77777777" w:rsidR="003D3E57" w:rsidRPr="00A841C7" w:rsidRDefault="003D3E57" w:rsidP="00DA0AD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3D3E57" w:rsidRPr="00A841C7" w14:paraId="4F5799B3" w14:textId="77777777" w:rsidTr="00DE7A99">
        <w:trPr>
          <w:trHeight w:val="15"/>
        </w:trPr>
        <w:tc>
          <w:tcPr>
            <w:tcW w:w="11860" w:type="dxa"/>
            <w:vMerge/>
            <w:tcBorders>
              <w:left w:val="single" w:sz="8" w:space="0" w:color="auto"/>
              <w:right w:val="single" w:sz="8" w:space="0" w:color="auto"/>
            </w:tcBorders>
            <w:shd w:val="clear" w:color="auto" w:fill="auto"/>
            <w:vAlign w:val="center"/>
            <w:hideMark/>
          </w:tcPr>
          <w:p w14:paraId="67CD8B16" w14:textId="604BD321" w:rsidR="003D3E57" w:rsidRPr="00A841C7" w:rsidRDefault="003D3E57" w:rsidP="00DA0ADE">
            <w:pPr>
              <w:spacing w:after="0" w:line="240" w:lineRule="auto"/>
              <w:jc w:val="both"/>
              <w:rPr>
                <w:rFonts w:ascii="Arial" w:eastAsia="Times New Roman" w:hAnsi="Arial" w:cs="Arial"/>
                <w:color w:val="000000"/>
                <w:sz w:val="20"/>
                <w:szCs w:val="20"/>
                <w:lang w:eastAsia="es-MX"/>
              </w:rPr>
            </w:pPr>
          </w:p>
        </w:tc>
        <w:tc>
          <w:tcPr>
            <w:tcW w:w="1360" w:type="dxa"/>
            <w:tcBorders>
              <w:top w:val="nil"/>
              <w:left w:val="nil"/>
              <w:bottom w:val="nil"/>
              <w:right w:val="single" w:sz="8" w:space="0" w:color="auto"/>
            </w:tcBorders>
            <w:shd w:val="clear" w:color="auto" w:fill="auto"/>
            <w:vAlign w:val="center"/>
            <w:hideMark/>
          </w:tcPr>
          <w:p w14:paraId="535DC4E6" w14:textId="77777777" w:rsidR="003D3E57" w:rsidRPr="00A841C7" w:rsidRDefault="003D3E57" w:rsidP="00DA0AD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3D3E57" w:rsidRPr="00A841C7" w14:paraId="6F21A585" w14:textId="77777777" w:rsidTr="0030482A">
        <w:trPr>
          <w:trHeight w:val="120"/>
        </w:trPr>
        <w:tc>
          <w:tcPr>
            <w:tcW w:w="11860" w:type="dxa"/>
            <w:vMerge/>
            <w:tcBorders>
              <w:left w:val="single" w:sz="8" w:space="0" w:color="auto"/>
              <w:bottom w:val="single" w:sz="8" w:space="0" w:color="auto"/>
              <w:right w:val="single" w:sz="8" w:space="0" w:color="auto"/>
            </w:tcBorders>
            <w:shd w:val="clear" w:color="auto" w:fill="auto"/>
            <w:vAlign w:val="center"/>
            <w:hideMark/>
          </w:tcPr>
          <w:p w14:paraId="6EB04250" w14:textId="5AB28FD4" w:rsidR="003D3E57" w:rsidRPr="00A841C7" w:rsidRDefault="003D3E57" w:rsidP="00DA0ADE">
            <w:pPr>
              <w:spacing w:after="0" w:line="240" w:lineRule="auto"/>
              <w:jc w:val="both"/>
              <w:rPr>
                <w:rFonts w:ascii="Arial" w:eastAsia="Times New Roman" w:hAnsi="Arial" w:cs="Arial"/>
                <w:color w:val="000000"/>
                <w:sz w:val="20"/>
                <w:szCs w:val="20"/>
                <w:lang w:eastAsia="es-MX"/>
              </w:rPr>
            </w:pPr>
          </w:p>
        </w:tc>
        <w:tc>
          <w:tcPr>
            <w:tcW w:w="1360" w:type="dxa"/>
            <w:tcBorders>
              <w:top w:val="nil"/>
              <w:left w:val="nil"/>
              <w:bottom w:val="single" w:sz="8" w:space="0" w:color="auto"/>
              <w:right w:val="single" w:sz="8" w:space="0" w:color="auto"/>
            </w:tcBorders>
            <w:shd w:val="clear" w:color="auto" w:fill="auto"/>
            <w:vAlign w:val="center"/>
            <w:hideMark/>
          </w:tcPr>
          <w:p w14:paraId="7AECF28B" w14:textId="77777777" w:rsidR="003D3E57" w:rsidRPr="00A841C7" w:rsidRDefault="003D3E57" w:rsidP="00DA0AD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30482A" w:rsidRPr="00A841C7" w14:paraId="0A7AD2CE" w14:textId="77777777" w:rsidTr="0030482A">
        <w:trPr>
          <w:trHeight w:val="2034"/>
        </w:trPr>
        <w:tc>
          <w:tcPr>
            <w:tcW w:w="118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D93D6F6" w14:textId="1CA8BA97" w:rsidR="0030482A" w:rsidRPr="00A841C7" w:rsidRDefault="0030482A"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14.  </w:t>
            </w:r>
            <w:r w:rsidRPr="00A841C7">
              <w:rPr>
                <w:rFonts w:ascii="Arial" w:eastAsia="Times New Roman" w:hAnsi="Arial" w:cs="Arial"/>
                <w:b/>
                <w:bCs/>
                <w:color w:val="000000"/>
                <w:sz w:val="20"/>
                <w:szCs w:val="20"/>
                <w:lang w:eastAsia="es-MX"/>
              </w:rPr>
              <w:t>Fideicomiso de inversión y Fuentes de pago para el Fomento Productivo del Campo del Estado de Tabasco. FINCAMPO</w:t>
            </w:r>
          </w:p>
          <w:p w14:paraId="612394AE" w14:textId="3DAC45D9" w:rsidR="0030482A" w:rsidRPr="00A841C7" w:rsidRDefault="0030482A"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Dependencia o Sector: Secretaria de Desarrollo Agropecuario, Forestal y Pesca. (SEDAFOP) </w:t>
            </w:r>
          </w:p>
          <w:p w14:paraId="2D0BC3B5" w14:textId="77777777" w:rsidR="0030482A" w:rsidRPr="00A841C7" w:rsidRDefault="0030482A"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Fiduciario: Nacional Financiera S.N.C.</w:t>
            </w:r>
          </w:p>
          <w:p w14:paraId="375FD131" w14:textId="77777777" w:rsidR="0030482A" w:rsidRDefault="0030482A"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Contrato No: 237</w:t>
            </w:r>
          </w:p>
          <w:p w14:paraId="379B4594" w14:textId="77777777" w:rsidR="002565E7" w:rsidRPr="00A841C7" w:rsidRDefault="002565E7" w:rsidP="00DA0ADE">
            <w:pPr>
              <w:spacing w:after="0" w:line="240" w:lineRule="auto"/>
              <w:jc w:val="both"/>
              <w:rPr>
                <w:rFonts w:ascii="Arial" w:eastAsia="Times New Roman" w:hAnsi="Arial" w:cs="Arial"/>
                <w:color w:val="000000"/>
                <w:sz w:val="20"/>
                <w:szCs w:val="20"/>
                <w:lang w:eastAsia="es-MX"/>
              </w:rPr>
            </w:pPr>
          </w:p>
          <w:p w14:paraId="71E927DA" w14:textId="77777777" w:rsidR="0030482A" w:rsidRPr="00A841C7" w:rsidRDefault="0030482A" w:rsidP="00DA0AD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Tipo de fideicomiso: Inversión y administración</w:t>
            </w:r>
          </w:p>
          <w:p w14:paraId="78D7D639" w14:textId="5AE927E4" w:rsidR="0030482A" w:rsidRPr="00A841C7" w:rsidRDefault="0030482A" w:rsidP="0030482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Constituido con fecha 20 de octubre del 2022, fungiendo como Fideicomitente la Secretaría de Finanzas y como Fiduciario el Banco del Bajío, a efectos de unificar todos los fideicomisos de apoyo al sector primario, sus principales fines incluyen, la emisión de garantías crediticias, creación de fondos de apoyo y programas de apoyo a la tasa; todos dirigidos al sector productivo del Estado de Tabasco  por lo que se encuentra sectorizado a la Secretaría de Desarrollo Agropecuario, Forestal y Pesca. (SEDAFOP).</w:t>
            </w:r>
          </w:p>
        </w:tc>
        <w:tc>
          <w:tcPr>
            <w:tcW w:w="1360" w:type="dxa"/>
            <w:tcBorders>
              <w:top w:val="nil"/>
              <w:left w:val="nil"/>
              <w:bottom w:val="single" w:sz="4" w:space="0" w:color="auto"/>
              <w:right w:val="single" w:sz="8" w:space="0" w:color="auto"/>
            </w:tcBorders>
            <w:shd w:val="clear" w:color="auto" w:fill="auto"/>
            <w:vAlign w:val="center"/>
            <w:hideMark/>
          </w:tcPr>
          <w:p w14:paraId="43031F0C" w14:textId="77777777" w:rsidR="0030482A" w:rsidRPr="00A841C7" w:rsidRDefault="0030482A" w:rsidP="00DA0AD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w:t>
            </w:r>
          </w:p>
          <w:p w14:paraId="69CAF4CF" w14:textId="77777777" w:rsidR="0030482A" w:rsidRPr="00A841C7" w:rsidRDefault="0030482A" w:rsidP="00DA0AD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w:t>
            </w:r>
          </w:p>
          <w:p w14:paraId="2A1EA728" w14:textId="77777777" w:rsidR="0030482A" w:rsidRPr="00A841C7" w:rsidRDefault="0030482A" w:rsidP="00DA0AD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w:t>
            </w:r>
          </w:p>
          <w:p w14:paraId="1B0EAF97" w14:textId="0B9539E7" w:rsidR="0030482A" w:rsidRPr="00A841C7" w:rsidRDefault="0030482A"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 </w:t>
            </w:r>
            <w:r w:rsidRPr="00A841C7">
              <w:rPr>
                <w:rFonts w:ascii="Arial" w:eastAsia="Times New Roman" w:hAnsi="Arial" w:cs="Arial"/>
                <w:b/>
                <w:bCs/>
                <w:color w:val="000000"/>
                <w:sz w:val="20"/>
                <w:szCs w:val="20"/>
                <w:lang w:eastAsia="es-MX"/>
              </w:rPr>
              <w:t xml:space="preserve"> 58,148,051 </w:t>
            </w:r>
          </w:p>
          <w:p w14:paraId="0B42531A" w14:textId="76DB0A70" w:rsidR="0030482A" w:rsidRPr="00A841C7" w:rsidRDefault="0030482A" w:rsidP="0030482A">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  </w:t>
            </w:r>
          </w:p>
        </w:tc>
      </w:tr>
      <w:tr w:rsidR="00DA0ADE" w:rsidRPr="00A841C7" w14:paraId="3C4116BA" w14:textId="77777777" w:rsidTr="008A0641">
        <w:trPr>
          <w:trHeight w:val="104"/>
        </w:trPr>
        <w:tc>
          <w:tcPr>
            <w:tcW w:w="11860" w:type="dxa"/>
            <w:tcBorders>
              <w:top w:val="nil"/>
              <w:left w:val="single" w:sz="8" w:space="0" w:color="auto"/>
              <w:bottom w:val="single" w:sz="8" w:space="0" w:color="auto"/>
              <w:right w:val="single" w:sz="8" w:space="0" w:color="auto"/>
            </w:tcBorders>
            <w:shd w:val="clear" w:color="auto" w:fill="auto"/>
            <w:vAlign w:val="center"/>
            <w:hideMark/>
          </w:tcPr>
          <w:p w14:paraId="4B5AEECA" w14:textId="77777777" w:rsidR="00DA0ADE" w:rsidRPr="00A841C7" w:rsidRDefault="00DA0ADE" w:rsidP="00DA0AD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Total</w:t>
            </w:r>
          </w:p>
        </w:tc>
        <w:tc>
          <w:tcPr>
            <w:tcW w:w="1360" w:type="dxa"/>
            <w:tcBorders>
              <w:top w:val="single" w:sz="4" w:space="0" w:color="auto"/>
              <w:left w:val="nil"/>
              <w:bottom w:val="single" w:sz="8" w:space="0" w:color="auto"/>
              <w:right w:val="single" w:sz="8" w:space="0" w:color="auto"/>
            </w:tcBorders>
            <w:shd w:val="clear" w:color="auto" w:fill="auto"/>
            <w:vAlign w:val="center"/>
            <w:hideMark/>
          </w:tcPr>
          <w:p w14:paraId="7A878688" w14:textId="40412952" w:rsidR="00DA0ADE" w:rsidRPr="00A841C7" w:rsidRDefault="0030482A" w:rsidP="00E66D17">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w:t>
            </w:r>
            <w:r w:rsidR="00BF2BDE">
              <w:rPr>
                <w:rFonts w:ascii="Arial" w:eastAsia="Times New Roman" w:hAnsi="Arial" w:cs="Arial"/>
                <w:b/>
                <w:bCs/>
                <w:color w:val="000000"/>
                <w:sz w:val="20"/>
                <w:szCs w:val="20"/>
                <w:lang w:eastAsia="es-MX"/>
              </w:rPr>
              <w:t>6</w:t>
            </w:r>
            <w:r w:rsidR="00DA0ADE" w:rsidRPr="00A841C7">
              <w:rPr>
                <w:rFonts w:ascii="Arial" w:eastAsia="Times New Roman" w:hAnsi="Arial" w:cs="Arial"/>
                <w:b/>
                <w:bCs/>
                <w:color w:val="000000"/>
                <w:sz w:val="20"/>
                <w:szCs w:val="20"/>
                <w:lang w:eastAsia="es-MX"/>
              </w:rPr>
              <w:t xml:space="preserve">38,826,746 </w:t>
            </w:r>
          </w:p>
        </w:tc>
      </w:tr>
    </w:tbl>
    <w:p w14:paraId="7DB61514" w14:textId="77777777" w:rsidR="008A0641" w:rsidRPr="00A841C7" w:rsidRDefault="008A0641" w:rsidP="008A0641">
      <w:pPr>
        <w:spacing w:after="0" w:line="240" w:lineRule="auto"/>
        <w:contextualSpacing/>
        <w:jc w:val="both"/>
        <w:rPr>
          <w:rFonts w:ascii="Arial" w:hAnsi="Arial" w:cs="Arial"/>
          <w:b/>
          <w:sz w:val="20"/>
          <w:szCs w:val="20"/>
        </w:rPr>
      </w:pPr>
    </w:p>
    <w:p w14:paraId="5AC92112" w14:textId="77777777" w:rsidR="002565E7" w:rsidRDefault="002565E7" w:rsidP="00B611CE">
      <w:pPr>
        <w:pBdr>
          <w:top w:val="nil"/>
          <w:left w:val="nil"/>
          <w:bottom w:val="nil"/>
          <w:right w:val="nil"/>
          <w:between w:val="nil"/>
        </w:pBdr>
        <w:spacing w:after="0" w:line="240" w:lineRule="auto"/>
        <w:jc w:val="both"/>
        <w:rPr>
          <w:rFonts w:ascii="Arial" w:eastAsia="Arial" w:hAnsi="Arial" w:cs="Arial"/>
          <w:b/>
          <w:color w:val="000000"/>
          <w:sz w:val="20"/>
          <w:szCs w:val="20"/>
        </w:rPr>
      </w:pPr>
    </w:p>
    <w:p w14:paraId="7106955D" w14:textId="77777777" w:rsidR="002565E7" w:rsidRDefault="002565E7" w:rsidP="00B611CE">
      <w:pPr>
        <w:pBdr>
          <w:top w:val="nil"/>
          <w:left w:val="nil"/>
          <w:bottom w:val="nil"/>
          <w:right w:val="nil"/>
          <w:between w:val="nil"/>
        </w:pBdr>
        <w:spacing w:after="0" w:line="240" w:lineRule="auto"/>
        <w:jc w:val="both"/>
        <w:rPr>
          <w:rFonts w:ascii="Arial" w:eastAsia="Arial" w:hAnsi="Arial" w:cs="Arial"/>
          <w:b/>
          <w:color w:val="000000"/>
          <w:sz w:val="20"/>
          <w:szCs w:val="20"/>
        </w:rPr>
      </w:pPr>
    </w:p>
    <w:p w14:paraId="249D0B38" w14:textId="77777777" w:rsidR="002565E7" w:rsidRDefault="002565E7" w:rsidP="00B611CE">
      <w:pPr>
        <w:pBdr>
          <w:top w:val="nil"/>
          <w:left w:val="nil"/>
          <w:bottom w:val="nil"/>
          <w:right w:val="nil"/>
          <w:between w:val="nil"/>
        </w:pBdr>
        <w:spacing w:after="0" w:line="240" w:lineRule="auto"/>
        <w:jc w:val="both"/>
        <w:rPr>
          <w:rFonts w:ascii="Arial" w:eastAsia="Arial" w:hAnsi="Arial" w:cs="Arial"/>
          <w:b/>
          <w:color w:val="000000"/>
          <w:sz w:val="20"/>
          <w:szCs w:val="20"/>
        </w:rPr>
      </w:pPr>
    </w:p>
    <w:p w14:paraId="37C435B1" w14:textId="77777777" w:rsidR="002565E7" w:rsidRDefault="002565E7" w:rsidP="00B611CE">
      <w:pPr>
        <w:pBdr>
          <w:top w:val="nil"/>
          <w:left w:val="nil"/>
          <w:bottom w:val="nil"/>
          <w:right w:val="nil"/>
          <w:between w:val="nil"/>
        </w:pBdr>
        <w:spacing w:after="0" w:line="240" w:lineRule="auto"/>
        <w:jc w:val="both"/>
        <w:rPr>
          <w:rFonts w:ascii="Arial" w:eastAsia="Arial" w:hAnsi="Arial" w:cs="Arial"/>
          <w:b/>
          <w:color w:val="000000"/>
          <w:sz w:val="20"/>
          <w:szCs w:val="20"/>
        </w:rPr>
      </w:pPr>
    </w:p>
    <w:p w14:paraId="7D4C92AD" w14:textId="77777777" w:rsidR="002565E7" w:rsidRDefault="002565E7" w:rsidP="00B611CE">
      <w:pPr>
        <w:pBdr>
          <w:top w:val="nil"/>
          <w:left w:val="nil"/>
          <w:bottom w:val="nil"/>
          <w:right w:val="nil"/>
          <w:between w:val="nil"/>
        </w:pBdr>
        <w:spacing w:after="0" w:line="240" w:lineRule="auto"/>
        <w:jc w:val="both"/>
        <w:rPr>
          <w:rFonts w:ascii="Arial" w:eastAsia="Arial" w:hAnsi="Arial" w:cs="Arial"/>
          <w:b/>
          <w:color w:val="000000"/>
          <w:sz w:val="20"/>
          <w:szCs w:val="20"/>
        </w:rPr>
      </w:pPr>
    </w:p>
    <w:p w14:paraId="7DA3ECB5" w14:textId="77777777" w:rsidR="002565E7" w:rsidRDefault="002565E7" w:rsidP="00B611CE">
      <w:pPr>
        <w:pBdr>
          <w:top w:val="nil"/>
          <w:left w:val="nil"/>
          <w:bottom w:val="nil"/>
          <w:right w:val="nil"/>
          <w:between w:val="nil"/>
        </w:pBdr>
        <w:spacing w:after="0" w:line="240" w:lineRule="auto"/>
        <w:jc w:val="both"/>
        <w:rPr>
          <w:rFonts w:ascii="Arial" w:eastAsia="Arial" w:hAnsi="Arial" w:cs="Arial"/>
          <w:b/>
          <w:color w:val="000000"/>
          <w:sz w:val="20"/>
          <w:szCs w:val="20"/>
        </w:rPr>
      </w:pPr>
    </w:p>
    <w:p w14:paraId="4CC65722" w14:textId="77777777" w:rsidR="00B611CE" w:rsidRDefault="00B611CE" w:rsidP="00B611CE">
      <w:pPr>
        <w:pBdr>
          <w:top w:val="nil"/>
          <w:left w:val="nil"/>
          <w:bottom w:val="nil"/>
          <w:right w:val="nil"/>
          <w:between w:val="nil"/>
        </w:pBdr>
        <w:spacing w:after="0" w:line="240" w:lineRule="auto"/>
        <w:jc w:val="both"/>
        <w:rPr>
          <w:rFonts w:ascii="Arial" w:eastAsia="Arial" w:hAnsi="Arial" w:cs="Arial"/>
          <w:b/>
          <w:color w:val="000000"/>
          <w:sz w:val="20"/>
          <w:szCs w:val="20"/>
        </w:rPr>
      </w:pPr>
      <w:r w:rsidRPr="00A841C7">
        <w:rPr>
          <w:rFonts w:ascii="Arial" w:eastAsia="Arial" w:hAnsi="Arial" w:cs="Arial"/>
          <w:b/>
          <w:color w:val="000000"/>
          <w:sz w:val="20"/>
          <w:szCs w:val="20"/>
        </w:rPr>
        <w:lastRenderedPageBreak/>
        <w:t xml:space="preserve">Dato informativo: </w:t>
      </w:r>
    </w:p>
    <w:p w14:paraId="14BCD152" w14:textId="77777777" w:rsidR="002565E7" w:rsidRPr="00A841C7" w:rsidRDefault="002565E7" w:rsidP="00B611CE">
      <w:pPr>
        <w:pBdr>
          <w:top w:val="nil"/>
          <w:left w:val="nil"/>
          <w:bottom w:val="nil"/>
          <w:right w:val="nil"/>
          <w:between w:val="nil"/>
        </w:pBdr>
        <w:spacing w:after="0" w:line="240" w:lineRule="auto"/>
        <w:jc w:val="both"/>
        <w:rPr>
          <w:rFonts w:ascii="Arial" w:eastAsia="Arial" w:hAnsi="Arial" w:cs="Arial"/>
          <w:b/>
          <w:color w:val="000000"/>
          <w:sz w:val="20"/>
          <w:szCs w:val="20"/>
        </w:rPr>
      </w:pPr>
    </w:p>
    <w:p w14:paraId="70097ECD" w14:textId="77777777" w:rsidR="00B611CE" w:rsidRDefault="00B611CE" w:rsidP="00B611CE">
      <w:pPr>
        <w:pBdr>
          <w:top w:val="nil"/>
          <w:left w:val="nil"/>
          <w:bottom w:val="nil"/>
          <w:right w:val="nil"/>
          <w:between w:val="nil"/>
        </w:pBdr>
        <w:spacing w:after="0" w:line="240" w:lineRule="auto"/>
        <w:jc w:val="both"/>
        <w:rPr>
          <w:rFonts w:ascii="Arial" w:eastAsia="Arial" w:hAnsi="Arial" w:cs="Arial"/>
          <w:b/>
          <w:bCs/>
          <w:color w:val="000000"/>
          <w:sz w:val="20"/>
          <w:szCs w:val="20"/>
          <w:lang w:eastAsia="es-MX"/>
        </w:rPr>
      </w:pPr>
      <w:r w:rsidRPr="00A841C7">
        <w:rPr>
          <w:rFonts w:ascii="Arial" w:eastAsia="Arial" w:hAnsi="Arial" w:cs="Arial"/>
          <w:b/>
          <w:bCs/>
          <w:color w:val="000000"/>
          <w:sz w:val="20"/>
          <w:szCs w:val="20"/>
          <w:lang w:eastAsia="es-MX"/>
        </w:rPr>
        <w:t>Fideicomiso Creando Empresarios.</w:t>
      </w:r>
    </w:p>
    <w:p w14:paraId="7F071E95" w14:textId="77777777" w:rsidR="00DC17D1" w:rsidRPr="00A841C7" w:rsidRDefault="00DC17D1" w:rsidP="00B611CE">
      <w:pPr>
        <w:pBdr>
          <w:top w:val="nil"/>
          <w:left w:val="nil"/>
          <w:bottom w:val="nil"/>
          <w:right w:val="nil"/>
          <w:between w:val="nil"/>
        </w:pBdr>
        <w:spacing w:after="0" w:line="240" w:lineRule="auto"/>
        <w:jc w:val="both"/>
        <w:rPr>
          <w:rFonts w:ascii="Arial" w:eastAsia="Arial" w:hAnsi="Arial" w:cs="Arial"/>
          <w:b/>
          <w:color w:val="000000"/>
          <w:sz w:val="20"/>
          <w:szCs w:val="20"/>
        </w:rPr>
      </w:pPr>
    </w:p>
    <w:p w14:paraId="37527B4E" w14:textId="06557925" w:rsidR="00B611CE" w:rsidRDefault="00B611CE" w:rsidP="00DC17D1">
      <w:pPr>
        <w:pBdr>
          <w:top w:val="nil"/>
          <w:left w:val="nil"/>
          <w:bottom w:val="nil"/>
          <w:right w:val="nil"/>
          <w:between w:val="nil"/>
        </w:pBdr>
        <w:spacing w:after="0"/>
        <w:jc w:val="both"/>
        <w:rPr>
          <w:rFonts w:ascii="Arial" w:eastAsia="Arial" w:hAnsi="Arial" w:cs="Arial"/>
          <w:b/>
          <w:color w:val="000000"/>
          <w:sz w:val="20"/>
          <w:szCs w:val="20"/>
        </w:rPr>
      </w:pPr>
      <w:r w:rsidRPr="00A841C7">
        <w:rPr>
          <w:rFonts w:ascii="Arial" w:eastAsia="Arial" w:hAnsi="Arial" w:cs="Arial"/>
          <w:color w:val="000000"/>
          <w:sz w:val="20"/>
          <w:szCs w:val="20"/>
        </w:rPr>
        <w:t xml:space="preserve">El 20 de diciembre del 2022 se constituye este Fideicomiso, su fin es crear un Fondo destinado a otorgar apoyos económicos a Proyectos para la creación de nuevas empresas en el Estado de Tabasco, en este Fideicomiso, participan como Fideicomitentes; la Secretaría de Finanzas, el H. Ayuntamiento del Municipio de Centro, la Universidad Tecnológica de Tabasco y la Universidad Juárez Autónoma de Tabasco, quienes contribuyeron aportando capital para la creación de este Fideicomiso, en las siguientes proporciones:  50% el Ayuntamiento de Centro, 33% el Gobierno del Estado y </w:t>
      </w:r>
      <w:r w:rsidR="008A4547" w:rsidRPr="00A841C7">
        <w:rPr>
          <w:rFonts w:ascii="Arial" w:eastAsia="Arial" w:hAnsi="Arial" w:cs="Arial"/>
          <w:color w:val="000000"/>
          <w:sz w:val="20"/>
          <w:szCs w:val="20"/>
        </w:rPr>
        <w:t>17% la Universidad Tecnológica a</w:t>
      </w:r>
      <w:r w:rsidRPr="00A841C7">
        <w:rPr>
          <w:rFonts w:ascii="Arial" w:eastAsia="Arial" w:hAnsi="Arial" w:cs="Arial"/>
          <w:color w:val="000000"/>
          <w:sz w:val="20"/>
          <w:szCs w:val="20"/>
        </w:rPr>
        <w:t xml:space="preserve"> la presente fecha, este Fideicomiso cuenta con un saldo </w:t>
      </w:r>
      <w:r w:rsidR="008A4547" w:rsidRPr="00A841C7">
        <w:rPr>
          <w:rFonts w:ascii="Arial" w:eastAsia="Arial" w:hAnsi="Arial" w:cs="Arial"/>
          <w:b/>
          <w:color w:val="000000"/>
          <w:sz w:val="20"/>
          <w:szCs w:val="20"/>
        </w:rPr>
        <w:t>de $722,697</w:t>
      </w:r>
    </w:p>
    <w:p w14:paraId="5ED66030" w14:textId="77777777" w:rsidR="00955237" w:rsidRPr="00A841C7" w:rsidRDefault="00955237" w:rsidP="00DC17D1">
      <w:pPr>
        <w:pBdr>
          <w:top w:val="nil"/>
          <w:left w:val="nil"/>
          <w:bottom w:val="nil"/>
          <w:right w:val="nil"/>
          <w:between w:val="nil"/>
        </w:pBdr>
        <w:spacing w:after="0"/>
        <w:jc w:val="both"/>
        <w:rPr>
          <w:rFonts w:ascii="Arial" w:eastAsia="Arial" w:hAnsi="Arial" w:cs="Arial"/>
          <w:b/>
          <w:color w:val="000000"/>
          <w:sz w:val="20"/>
          <w:szCs w:val="20"/>
        </w:rPr>
      </w:pPr>
    </w:p>
    <w:p w14:paraId="7C631812" w14:textId="77777777" w:rsidR="00205D46" w:rsidRDefault="00205D46" w:rsidP="00A7308F">
      <w:pPr>
        <w:numPr>
          <w:ilvl w:val="0"/>
          <w:numId w:val="48"/>
        </w:numPr>
        <w:spacing w:after="0"/>
        <w:contextualSpacing/>
        <w:jc w:val="both"/>
        <w:rPr>
          <w:rFonts w:ascii="Arial" w:hAnsi="Arial" w:cs="Arial"/>
          <w:b/>
          <w:sz w:val="20"/>
          <w:szCs w:val="20"/>
        </w:rPr>
      </w:pPr>
      <w:r w:rsidRPr="00A841C7">
        <w:rPr>
          <w:rFonts w:ascii="Arial" w:hAnsi="Arial" w:cs="Arial"/>
          <w:b/>
          <w:sz w:val="20"/>
          <w:szCs w:val="20"/>
        </w:rPr>
        <w:t xml:space="preserve">Reporte de la Recaudación  </w:t>
      </w:r>
    </w:p>
    <w:p w14:paraId="240AB482" w14:textId="77777777" w:rsidR="00955237" w:rsidRPr="00A841C7" w:rsidRDefault="00955237" w:rsidP="00955237">
      <w:pPr>
        <w:spacing w:after="0" w:line="240" w:lineRule="auto"/>
        <w:ind w:left="284"/>
        <w:contextualSpacing/>
        <w:jc w:val="both"/>
        <w:rPr>
          <w:rFonts w:ascii="Arial" w:hAnsi="Arial" w:cs="Arial"/>
          <w:b/>
          <w:sz w:val="20"/>
          <w:szCs w:val="20"/>
        </w:rPr>
      </w:pPr>
    </w:p>
    <w:p w14:paraId="6A8C2A51" w14:textId="6134F444" w:rsidR="00205D46" w:rsidRPr="00955237" w:rsidRDefault="00205D46" w:rsidP="00955237">
      <w:pPr>
        <w:spacing w:after="0" w:line="240" w:lineRule="auto"/>
        <w:rPr>
          <w:rFonts w:ascii="Arial" w:eastAsia="Times" w:hAnsi="Arial" w:cs="Arial"/>
          <w:b/>
          <w:sz w:val="20"/>
          <w:szCs w:val="20"/>
          <w:lang w:val="es-ES_tradnl" w:eastAsia="es-ES"/>
        </w:rPr>
      </w:pPr>
      <w:r w:rsidRPr="00955237">
        <w:rPr>
          <w:rFonts w:ascii="Arial" w:eastAsia="Times" w:hAnsi="Arial" w:cs="Arial"/>
          <w:b/>
          <w:sz w:val="20"/>
          <w:szCs w:val="20"/>
          <w:lang w:val="es-ES_tradnl" w:eastAsia="es-ES"/>
        </w:rPr>
        <w:t>Análisis del Comportamiento de la Recaudación por tipo de Ingreso</w:t>
      </w:r>
      <w:r w:rsidRPr="00955237">
        <w:rPr>
          <w:rFonts w:ascii="Arial" w:eastAsia="Times" w:hAnsi="Arial" w:cs="Arial"/>
          <w:b/>
          <w:sz w:val="20"/>
          <w:szCs w:val="20"/>
          <w:lang w:eastAsia="es-ES"/>
        </w:rPr>
        <w:t xml:space="preserve"> </w:t>
      </w:r>
    </w:p>
    <w:p w14:paraId="458718A2" w14:textId="54740184" w:rsidR="00B52568" w:rsidRPr="00955237" w:rsidRDefault="00C73E02" w:rsidP="00955237">
      <w:pPr>
        <w:spacing w:line="240" w:lineRule="auto"/>
        <w:rPr>
          <w:rFonts w:ascii="Arial" w:eastAsia="Times" w:hAnsi="Arial" w:cs="Arial"/>
          <w:b/>
          <w:sz w:val="20"/>
          <w:szCs w:val="20"/>
          <w:lang w:eastAsia="es-ES"/>
        </w:rPr>
      </w:pPr>
      <w:r w:rsidRPr="00955237">
        <w:rPr>
          <w:rFonts w:ascii="Arial" w:hAnsi="Arial" w:cs="Arial"/>
          <w:b/>
          <w:sz w:val="20"/>
          <w:szCs w:val="20"/>
        </w:rPr>
        <w:t>In</w:t>
      </w:r>
      <w:r w:rsidR="004C5C44" w:rsidRPr="00955237">
        <w:rPr>
          <w:rFonts w:ascii="Arial" w:hAnsi="Arial" w:cs="Arial"/>
          <w:b/>
          <w:sz w:val="20"/>
          <w:szCs w:val="20"/>
        </w:rPr>
        <w:t>gresos Estatales y Federales al 31de diciembre</w:t>
      </w:r>
      <w:r w:rsidRPr="00955237">
        <w:rPr>
          <w:rFonts w:ascii="Arial" w:hAnsi="Arial" w:cs="Arial"/>
          <w:b/>
          <w:sz w:val="20"/>
          <w:szCs w:val="20"/>
        </w:rPr>
        <w:t xml:space="preserve"> de 2023</w:t>
      </w:r>
    </w:p>
    <w:p w14:paraId="40334B7F" w14:textId="77777777" w:rsidR="00C24B01" w:rsidRPr="00955237" w:rsidRDefault="00C24B01" w:rsidP="00C24B01">
      <w:pPr>
        <w:jc w:val="both"/>
        <w:rPr>
          <w:rFonts w:ascii="Arial" w:hAnsi="Arial" w:cs="Arial"/>
          <w:b/>
          <w:sz w:val="20"/>
          <w:szCs w:val="20"/>
        </w:rPr>
      </w:pPr>
      <w:bookmarkStart w:id="0" w:name="_Toc111637306"/>
      <w:r w:rsidRPr="00955237">
        <w:rPr>
          <w:rFonts w:ascii="Arial" w:hAnsi="Arial" w:cs="Arial"/>
          <w:b/>
          <w:sz w:val="20"/>
          <w:szCs w:val="20"/>
        </w:rPr>
        <w:t>Ingresos Estatales</w:t>
      </w:r>
    </w:p>
    <w:bookmarkEnd w:id="0"/>
    <w:p w14:paraId="41F051CD" w14:textId="77777777" w:rsidR="00A801FF" w:rsidRPr="00955237" w:rsidRDefault="00A801FF" w:rsidP="00A801FF">
      <w:pPr>
        <w:jc w:val="both"/>
        <w:rPr>
          <w:rFonts w:ascii="Arial" w:eastAsia="Times New Roman" w:hAnsi="Arial" w:cs="Arial"/>
          <w:b/>
          <w:bCs/>
          <w:sz w:val="20"/>
          <w:szCs w:val="20"/>
          <w:lang w:eastAsia="es-MX"/>
        </w:rPr>
      </w:pPr>
      <w:r w:rsidRPr="00955237">
        <w:rPr>
          <w:rFonts w:ascii="Arial" w:hAnsi="Arial" w:cs="Arial"/>
          <w:sz w:val="20"/>
          <w:szCs w:val="20"/>
        </w:rPr>
        <w:t xml:space="preserve">Los Ingresos Estatales recaudados al cierre del mes de Diciembre 2023, se alcanzó un monto total de </w:t>
      </w:r>
      <w:r w:rsidRPr="00955237">
        <w:rPr>
          <w:rFonts w:ascii="Arial" w:eastAsia="Times New Roman" w:hAnsi="Arial" w:cs="Arial"/>
          <w:b/>
          <w:bCs/>
          <w:color w:val="000000"/>
          <w:sz w:val="20"/>
          <w:szCs w:val="20"/>
          <w:lang w:eastAsia="es-MX"/>
        </w:rPr>
        <w:t>5 mil 319.2 millones de pesos</w:t>
      </w:r>
      <w:r w:rsidRPr="00955237">
        <w:rPr>
          <w:rFonts w:ascii="Arial" w:hAnsi="Arial" w:cs="Arial"/>
          <w:sz w:val="20"/>
          <w:szCs w:val="20"/>
        </w:rPr>
        <w:t xml:space="preserve">, lo que representa un incremento del </w:t>
      </w:r>
      <w:r w:rsidRPr="00955237">
        <w:rPr>
          <w:rFonts w:ascii="Arial" w:hAnsi="Arial" w:cs="Arial"/>
          <w:b/>
          <w:sz w:val="20"/>
          <w:szCs w:val="20"/>
        </w:rPr>
        <w:t>27.80 por ciento</w:t>
      </w:r>
      <w:r w:rsidRPr="00955237">
        <w:rPr>
          <w:rFonts w:ascii="Arial" w:hAnsi="Arial" w:cs="Arial"/>
          <w:sz w:val="20"/>
          <w:szCs w:val="20"/>
        </w:rPr>
        <w:t xml:space="preserve">, comparado con lo programado para el mismo período, en Ley de Ingresos del Estado de Tabasco (LIET 2023), donde se tenía una expectativa de ingresos de </w:t>
      </w:r>
      <w:r w:rsidRPr="00955237">
        <w:rPr>
          <w:rFonts w:ascii="Arial" w:eastAsia="Times New Roman" w:hAnsi="Arial" w:cs="Arial"/>
          <w:b/>
          <w:bCs/>
          <w:sz w:val="20"/>
          <w:szCs w:val="20"/>
          <w:lang w:eastAsia="es-MX"/>
        </w:rPr>
        <w:t xml:space="preserve">4 mil 162.2 </w:t>
      </w:r>
      <w:r w:rsidRPr="00955237">
        <w:rPr>
          <w:rFonts w:ascii="Arial" w:hAnsi="Arial" w:cs="Arial"/>
          <w:b/>
          <w:sz w:val="20"/>
          <w:szCs w:val="20"/>
        </w:rPr>
        <w:t>millones de pesos</w:t>
      </w:r>
      <w:r w:rsidRPr="00955237">
        <w:rPr>
          <w:rFonts w:ascii="Arial" w:hAnsi="Arial" w:cs="Arial"/>
          <w:sz w:val="20"/>
          <w:szCs w:val="20"/>
        </w:rPr>
        <w:t xml:space="preserve">. De igual forma, en relación con lo recaudado al mes de Diciembre del ejercicio 2022, los ingresos estatales a este período de 2023, reflejan un incremento del </w:t>
      </w:r>
      <w:r w:rsidRPr="00955237">
        <w:rPr>
          <w:rFonts w:ascii="Arial" w:hAnsi="Arial" w:cs="Arial"/>
          <w:b/>
          <w:sz w:val="20"/>
          <w:szCs w:val="20"/>
        </w:rPr>
        <w:t>17.48 por ciento</w:t>
      </w:r>
      <w:r w:rsidRPr="00955237">
        <w:rPr>
          <w:rFonts w:ascii="Arial" w:hAnsi="Arial" w:cs="Arial"/>
          <w:sz w:val="20"/>
          <w:szCs w:val="20"/>
        </w:rPr>
        <w:t xml:space="preserve">. Estos ingresos están compuestos por los rubros de: Impuestos, Derechos, Productos, Aprovechamientos </w:t>
      </w:r>
      <w:r w:rsidRPr="00955237">
        <w:rPr>
          <w:rFonts w:ascii="Arial" w:hAnsi="Arial" w:cs="Arial"/>
          <w:sz w:val="20"/>
          <w:szCs w:val="20"/>
          <w:lang w:val="es-ES"/>
        </w:rPr>
        <w:t>e Ingresos por Venta de Bienes y Servicios.</w:t>
      </w:r>
    </w:p>
    <w:p w14:paraId="1049866E" w14:textId="77777777" w:rsidR="00A801FF" w:rsidRPr="00955237" w:rsidRDefault="00A801FF" w:rsidP="00A801FF">
      <w:pPr>
        <w:jc w:val="both"/>
        <w:rPr>
          <w:rFonts w:ascii="Arial" w:eastAsia="Times New Roman" w:hAnsi="Arial" w:cs="Arial"/>
          <w:b/>
          <w:bCs/>
          <w:color w:val="000000"/>
          <w:sz w:val="20"/>
          <w:szCs w:val="20"/>
          <w:lang w:eastAsia="es-MX"/>
        </w:rPr>
      </w:pPr>
      <w:r w:rsidRPr="00955237">
        <w:rPr>
          <w:rFonts w:ascii="Arial" w:hAnsi="Arial" w:cs="Arial"/>
          <w:sz w:val="20"/>
          <w:szCs w:val="20"/>
        </w:rPr>
        <w:t xml:space="preserve">En el rubro de </w:t>
      </w:r>
      <w:r w:rsidRPr="00955237">
        <w:rPr>
          <w:rFonts w:ascii="Arial" w:hAnsi="Arial" w:cs="Arial"/>
          <w:b/>
          <w:sz w:val="20"/>
          <w:szCs w:val="20"/>
        </w:rPr>
        <w:t>Impuestos</w:t>
      </w:r>
      <w:r w:rsidRPr="00955237">
        <w:rPr>
          <w:rFonts w:ascii="Arial" w:hAnsi="Arial" w:cs="Arial"/>
          <w:sz w:val="20"/>
          <w:szCs w:val="20"/>
        </w:rPr>
        <w:t xml:space="preserve">, se obtuvieron ingresos en el orden de </w:t>
      </w:r>
      <w:r w:rsidRPr="00955237">
        <w:rPr>
          <w:rFonts w:ascii="Arial" w:eastAsia="Times New Roman" w:hAnsi="Arial" w:cs="Arial"/>
          <w:b/>
          <w:bCs/>
          <w:color w:val="000000"/>
          <w:sz w:val="20"/>
          <w:szCs w:val="20"/>
          <w:lang w:eastAsia="es-MX"/>
        </w:rPr>
        <w:t xml:space="preserve"> 2 mil 961.6 </w:t>
      </w:r>
      <w:r w:rsidRPr="00955237">
        <w:rPr>
          <w:rFonts w:ascii="Arial" w:hAnsi="Arial" w:cs="Arial"/>
          <w:b/>
          <w:sz w:val="20"/>
          <w:szCs w:val="20"/>
        </w:rPr>
        <w:t xml:space="preserve">millones de pesos, </w:t>
      </w:r>
      <w:r w:rsidRPr="00955237">
        <w:rPr>
          <w:rFonts w:ascii="Arial" w:hAnsi="Arial" w:cs="Arial"/>
          <w:sz w:val="20"/>
          <w:szCs w:val="20"/>
        </w:rPr>
        <w:t xml:space="preserve">lo que representa un incremento del </w:t>
      </w:r>
      <w:r w:rsidRPr="00955237">
        <w:rPr>
          <w:rFonts w:ascii="Arial" w:eastAsia="Times New Roman" w:hAnsi="Arial" w:cs="Arial"/>
          <w:b/>
          <w:bCs/>
          <w:sz w:val="20"/>
          <w:szCs w:val="20"/>
          <w:lang w:eastAsia="es-MX"/>
        </w:rPr>
        <w:t>27.43</w:t>
      </w:r>
      <w:r w:rsidRPr="00955237">
        <w:rPr>
          <w:rFonts w:ascii="Arial" w:eastAsia="Times New Roman" w:hAnsi="Arial" w:cs="Arial"/>
          <w:b/>
          <w:bCs/>
          <w:color w:val="000000"/>
          <w:sz w:val="20"/>
          <w:szCs w:val="20"/>
          <w:lang w:eastAsia="es-MX"/>
        </w:rPr>
        <w:t xml:space="preserve"> </w:t>
      </w:r>
      <w:r w:rsidRPr="00955237">
        <w:rPr>
          <w:rFonts w:ascii="Arial" w:hAnsi="Arial" w:cs="Arial"/>
          <w:b/>
          <w:sz w:val="20"/>
          <w:szCs w:val="20"/>
        </w:rPr>
        <w:t>por ciento</w:t>
      </w:r>
      <w:r w:rsidRPr="00955237">
        <w:rPr>
          <w:rFonts w:ascii="Arial" w:hAnsi="Arial" w:cs="Arial"/>
          <w:sz w:val="20"/>
          <w:szCs w:val="20"/>
        </w:rPr>
        <w:t xml:space="preserve"> con relación a lo programado en LIET 2023, donde se estimó un ingreso por </w:t>
      </w:r>
      <w:r w:rsidRPr="00955237">
        <w:rPr>
          <w:rFonts w:ascii="Arial" w:eastAsia="Times New Roman" w:hAnsi="Arial" w:cs="Arial"/>
          <w:b/>
          <w:bCs/>
          <w:sz w:val="20"/>
          <w:szCs w:val="20"/>
          <w:lang w:eastAsia="es-MX"/>
        </w:rPr>
        <w:t xml:space="preserve"> 2 mil 324.0 </w:t>
      </w:r>
      <w:r w:rsidRPr="00955237">
        <w:rPr>
          <w:rFonts w:ascii="Arial" w:hAnsi="Arial" w:cs="Arial"/>
          <w:b/>
          <w:sz w:val="20"/>
          <w:szCs w:val="20"/>
        </w:rPr>
        <w:t xml:space="preserve">millones de pesos; </w:t>
      </w:r>
      <w:r w:rsidRPr="00955237">
        <w:rPr>
          <w:rFonts w:ascii="Arial" w:hAnsi="Arial" w:cs="Arial"/>
          <w:sz w:val="20"/>
          <w:szCs w:val="20"/>
        </w:rPr>
        <w:t xml:space="preserve">sobresaliendo el Impuesto sobre Honorarios por actividades profesionales y ejercicios lucrativos no gravados por la ley del IVA con </w:t>
      </w:r>
      <w:r w:rsidRPr="00955237">
        <w:rPr>
          <w:rFonts w:ascii="Arial" w:eastAsia="Times New Roman" w:hAnsi="Arial" w:cs="Arial"/>
          <w:b/>
          <w:color w:val="000000"/>
          <w:sz w:val="20"/>
          <w:szCs w:val="20"/>
          <w:lang w:eastAsia="es-MX"/>
        </w:rPr>
        <w:t>19.4</w:t>
      </w:r>
      <w:r w:rsidRPr="00955237">
        <w:rPr>
          <w:rFonts w:ascii="Arial" w:eastAsia="Times New Roman" w:hAnsi="Arial" w:cs="Arial"/>
          <w:color w:val="000000"/>
          <w:sz w:val="20"/>
          <w:szCs w:val="20"/>
          <w:lang w:eastAsia="es-MX"/>
        </w:rPr>
        <w:t xml:space="preserve"> </w:t>
      </w:r>
      <w:r w:rsidRPr="00955237">
        <w:rPr>
          <w:rFonts w:ascii="Arial" w:hAnsi="Arial" w:cs="Arial"/>
          <w:b/>
          <w:sz w:val="20"/>
          <w:szCs w:val="20"/>
        </w:rPr>
        <w:t>millones de pesos</w:t>
      </w:r>
      <w:r w:rsidRPr="00955237">
        <w:rPr>
          <w:rFonts w:ascii="Arial" w:hAnsi="Arial" w:cs="Arial"/>
          <w:sz w:val="20"/>
          <w:szCs w:val="20"/>
        </w:rPr>
        <w:t>; el Impuesto sobre Traslado de Dominio de Bienes Muebles Usados</w:t>
      </w:r>
      <w:r w:rsidRPr="00955237">
        <w:rPr>
          <w:rFonts w:ascii="Arial" w:hAnsi="Arial" w:cs="Arial"/>
          <w:b/>
          <w:sz w:val="20"/>
          <w:szCs w:val="20"/>
        </w:rPr>
        <w:t xml:space="preserve"> </w:t>
      </w:r>
      <w:r w:rsidRPr="00955237">
        <w:rPr>
          <w:rFonts w:ascii="Arial" w:hAnsi="Arial" w:cs="Arial"/>
          <w:sz w:val="20"/>
          <w:szCs w:val="20"/>
        </w:rPr>
        <w:t xml:space="preserve">con </w:t>
      </w:r>
      <w:r w:rsidRPr="00955237">
        <w:rPr>
          <w:rFonts w:ascii="Arial" w:hAnsi="Arial" w:cs="Arial"/>
          <w:b/>
          <w:sz w:val="20"/>
          <w:szCs w:val="20"/>
        </w:rPr>
        <w:t>25.7</w:t>
      </w:r>
      <w:r w:rsidRPr="00955237">
        <w:rPr>
          <w:rFonts w:ascii="Arial" w:hAnsi="Arial" w:cs="Arial"/>
          <w:sz w:val="20"/>
          <w:szCs w:val="20"/>
        </w:rPr>
        <w:t xml:space="preserve"> </w:t>
      </w:r>
      <w:r w:rsidRPr="00955237">
        <w:rPr>
          <w:rFonts w:ascii="Arial" w:hAnsi="Arial" w:cs="Arial"/>
          <w:b/>
          <w:sz w:val="20"/>
          <w:szCs w:val="20"/>
        </w:rPr>
        <w:t>millones de pesos;</w:t>
      </w:r>
      <w:r w:rsidRPr="00955237">
        <w:rPr>
          <w:rFonts w:ascii="Arial" w:hAnsi="Arial" w:cs="Arial"/>
          <w:sz w:val="20"/>
          <w:szCs w:val="20"/>
        </w:rPr>
        <w:t xml:space="preserve"> el Impuesto por la Prestación de Servicios de Hospedaje con</w:t>
      </w:r>
      <w:r w:rsidRPr="00955237">
        <w:rPr>
          <w:rFonts w:ascii="Arial" w:eastAsia="Times New Roman" w:hAnsi="Arial" w:cs="Arial"/>
          <w:b/>
          <w:color w:val="000000"/>
          <w:sz w:val="20"/>
          <w:szCs w:val="20"/>
          <w:lang w:eastAsia="es-MX"/>
        </w:rPr>
        <w:t xml:space="preserve"> 30.7</w:t>
      </w:r>
      <w:r w:rsidRPr="00955237">
        <w:rPr>
          <w:rFonts w:ascii="Arial" w:eastAsia="Times New Roman" w:hAnsi="Arial" w:cs="Arial"/>
          <w:b/>
          <w:bCs/>
          <w:color w:val="000000"/>
          <w:sz w:val="20"/>
          <w:szCs w:val="20"/>
          <w:lang w:eastAsia="es-MX"/>
        </w:rPr>
        <w:t xml:space="preserve"> </w:t>
      </w:r>
      <w:r w:rsidRPr="00955237">
        <w:rPr>
          <w:rFonts w:ascii="Arial" w:hAnsi="Arial" w:cs="Arial"/>
          <w:b/>
          <w:sz w:val="20"/>
          <w:szCs w:val="20"/>
        </w:rPr>
        <w:t>millones de pesos</w:t>
      </w:r>
      <w:r w:rsidRPr="00955237">
        <w:rPr>
          <w:rFonts w:ascii="Arial" w:hAnsi="Arial" w:cs="Arial"/>
          <w:sz w:val="20"/>
          <w:szCs w:val="20"/>
        </w:rPr>
        <w:t xml:space="preserve">; el Impuesto por la Venta Final de Alcoholes </w:t>
      </w:r>
      <w:r w:rsidRPr="00955237">
        <w:rPr>
          <w:rFonts w:ascii="Arial" w:eastAsia="Times New Roman" w:hAnsi="Arial" w:cs="Arial"/>
          <w:b/>
          <w:color w:val="000000"/>
          <w:sz w:val="20"/>
          <w:szCs w:val="20"/>
          <w:lang w:eastAsia="es-MX"/>
        </w:rPr>
        <w:t>17.7</w:t>
      </w:r>
      <w:r w:rsidRPr="00955237">
        <w:rPr>
          <w:rFonts w:ascii="Arial" w:eastAsia="Times New Roman" w:hAnsi="Arial" w:cs="Arial"/>
          <w:b/>
          <w:bCs/>
          <w:color w:val="000000"/>
          <w:sz w:val="20"/>
          <w:szCs w:val="20"/>
          <w:lang w:eastAsia="es-MX"/>
        </w:rPr>
        <w:t xml:space="preserve"> </w:t>
      </w:r>
      <w:r w:rsidRPr="00955237">
        <w:rPr>
          <w:rFonts w:ascii="Arial" w:hAnsi="Arial" w:cs="Arial"/>
          <w:b/>
          <w:sz w:val="20"/>
          <w:szCs w:val="20"/>
        </w:rPr>
        <w:t>millones de pesos</w:t>
      </w:r>
      <w:r w:rsidRPr="00955237">
        <w:rPr>
          <w:rFonts w:ascii="Arial" w:hAnsi="Arial" w:cs="Arial"/>
          <w:sz w:val="20"/>
          <w:szCs w:val="20"/>
        </w:rPr>
        <w:t xml:space="preserve">; </w:t>
      </w:r>
      <w:r w:rsidRPr="00955237">
        <w:rPr>
          <w:rFonts w:ascii="Arial" w:hAnsi="Arial" w:cs="Arial"/>
          <w:b/>
          <w:sz w:val="20"/>
          <w:szCs w:val="20"/>
        </w:rPr>
        <w:t xml:space="preserve"> </w:t>
      </w:r>
      <w:r w:rsidRPr="00955237">
        <w:rPr>
          <w:rFonts w:ascii="Arial" w:hAnsi="Arial" w:cs="Arial"/>
          <w:sz w:val="20"/>
          <w:szCs w:val="20"/>
        </w:rPr>
        <w:t xml:space="preserve">el Impuesto Sobre Nóminas de Contribuyentes Generales con </w:t>
      </w:r>
      <w:r w:rsidRPr="00955237">
        <w:rPr>
          <w:rFonts w:ascii="Arial" w:eastAsia="Times New Roman" w:hAnsi="Arial" w:cs="Arial"/>
          <w:b/>
          <w:color w:val="000000"/>
          <w:sz w:val="20"/>
          <w:szCs w:val="20"/>
          <w:lang w:eastAsia="es-MX"/>
        </w:rPr>
        <w:t xml:space="preserve">1 mil 299.6 </w:t>
      </w:r>
      <w:r w:rsidRPr="00955237">
        <w:rPr>
          <w:rFonts w:ascii="Arial" w:eastAsia="Times New Roman" w:hAnsi="Arial" w:cs="Arial"/>
          <w:b/>
          <w:bCs/>
          <w:color w:val="000000"/>
          <w:sz w:val="20"/>
          <w:szCs w:val="20"/>
          <w:lang w:eastAsia="es-MX"/>
        </w:rPr>
        <w:t xml:space="preserve"> </w:t>
      </w:r>
      <w:r w:rsidRPr="00955237">
        <w:rPr>
          <w:rFonts w:ascii="Arial" w:hAnsi="Arial" w:cs="Arial"/>
          <w:b/>
          <w:sz w:val="20"/>
          <w:szCs w:val="20"/>
        </w:rPr>
        <w:t>millones de pesos;</w:t>
      </w:r>
      <w:r w:rsidRPr="00955237">
        <w:rPr>
          <w:rFonts w:ascii="Arial" w:hAnsi="Arial" w:cs="Arial"/>
          <w:sz w:val="20"/>
          <w:szCs w:val="20"/>
        </w:rPr>
        <w:t xml:space="preserve"> entre otros. </w:t>
      </w:r>
    </w:p>
    <w:p w14:paraId="565C97B8" w14:textId="77777777" w:rsidR="00A801FF" w:rsidRPr="00955237" w:rsidRDefault="00A801FF" w:rsidP="00A801FF">
      <w:pPr>
        <w:jc w:val="both"/>
        <w:rPr>
          <w:rFonts w:ascii="Arial" w:hAnsi="Arial" w:cs="Arial"/>
          <w:b/>
          <w:sz w:val="20"/>
          <w:szCs w:val="20"/>
        </w:rPr>
      </w:pPr>
      <w:r w:rsidRPr="00955237">
        <w:rPr>
          <w:rFonts w:ascii="Arial" w:hAnsi="Arial" w:cs="Arial"/>
          <w:sz w:val="20"/>
          <w:szCs w:val="20"/>
        </w:rPr>
        <w:t xml:space="preserve">Cabe señalar que respecto a la recaudación a Diciembre 2022, misma que fue por </w:t>
      </w:r>
      <w:r w:rsidRPr="00955237">
        <w:rPr>
          <w:rFonts w:ascii="Arial" w:eastAsia="Times New Roman" w:hAnsi="Arial" w:cs="Arial"/>
          <w:b/>
          <w:bCs/>
          <w:color w:val="000000"/>
          <w:sz w:val="20"/>
          <w:szCs w:val="20"/>
          <w:lang w:eastAsia="es-MX"/>
        </w:rPr>
        <w:t xml:space="preserve">2 mil 547.9 </w:t>
      </w:r>
      <w:r w:rsidRPr="00955237">
        <w:rPr>
          <w:rFonts w:ascii="Arial" w:hAnsi="Arial" w:cs="Arial"/>
          <w:b/>
          <w:sz w:val="20"/>
          <w:szCs w:val="20"/>
        </w:rPr>
        <w:t>millones de pesos</w:t>
      </w:r>
      <w:r w:rsidRPr="00955237">
        <w:rPr>
          <w:rFonts w:ascii="Arial" w:hAnsi="Arial" w:cs="Arial"/>
          <w:sz w:val="20"/>
          <w:szCs w:val="20"/>
        </w:rPr>
        <w:t xml:space="preserve">, se observa un incremento del </w:t>
      </w:r>
      <w:r w:rsidRPr="00955237">
        <w:rPr>
          <w:rFonts w:ascii="Arial" w:hAnsi="Arial" w:cs="Arial"/>
          <w:b/>
          <w:sz w:val="20"/>
          <w:szCs w:val="20"/>
        </w:rPr>
        <w:t>16.24 por ciento</w:t>
      </w:r>
      <w:r w:rsidRPr="00955237">
        <w:rPr>
          <w:rFonts w:ascii="Arial" w:hAnsi="Arial" w:cs="Arial"/>
          <w:sz w:val="20"/>
          <w:szCs w:val="20"/>
        </w:rPr>
        <w:t xml:space="preserve"> con relación a la recaudación del mismo período en 2023. Observándose que este aumento es originado por el cobro del Impuesto sobre Honorarios por actividades profesionales y ejercicios lucrativos no gravados por la ley del IVA por </w:t>
      </w:r>
      <w:r w:rsidRPr="00955237">
        <w:rPr>
          <w:rFonts w:ascii="Arial" w:hAnsi="Arial" w:cs="Arial"/>
          <w:b/>
          <w:sz w:val="20"/>
          <w:szCs w:val="20"/>
        </w:rPr>
        <w:t>3.4 millones pesos</w:t>
      </w:r>
      <w:r w:rsidRPr="00955237">
        <w:rPr>
          <w:rFonts w:ascii="Arial" w:hAnsi="Arial" w:cs="Arial"/>
          <w:sz w:val="20"/>
          <w:szCs w:val="20"/>
        </w:rPr>
        <w:t xml:space="preserve">; el Impuesto Sobre traslado de Dominio de Bienes Muebles Usados por </w:t>
      </w:r>
      <w:r w:rsidRPr="00955237">
        <w:rPr>
          <w:rFonts w:ascii="Arial" w:hAnsi="Arial" w:cs="Arial"/>
          <w:b/>
          <w:sz w:val="20"/>
          <w:szCs w:val="20"/>
        </w:rPr>
        <w:t>1  millón de pesos;</w:t>
      </w:r>
      <w:r w:rsidRPr="00955237">
        <w:rPr>
          <w:rFonts w:ascii="Arial" w:hAnsi="Arial" w:cs="Arial"/>
          <w:sz w:val="20"/>
          <w:szCs w:val="20"/>
        </w:rPr>
        <w:t xml:space="preserve"> el Impuesto por la Venta Final de Alcoholes </w:t>
      </w:r>
      <w:r w:rsidRPr="00955237">
        <w:rPr>
          <w:rFonts w:ascii="Arial" w:hAnsi="Arial" w:cs="Arial"/>
          <w:b/>
          <w:sz w:val="20"/>
          <w:szCs w:val="20"/>
        </w:rPr>
        <w:t>2.2 millones de pesos</w:t>
      </w:r>
      <w:r w:rsidRPr="00955237">
        <w:rPr>
          <w:rFonts w:ascii="Arial" w:hAnsi="Arial" w:cs="Arial"/>
          <w:sz w:val="20"/>
          <w:szCs w:val="20"/>
        </w:rPr>
        <w:t xml:space="preserve">; el Impuesto Sobre Nóminas de Contribuyentes Generales por </w:t>
      </w:r>
      <w:r w:rsidRPr="00955237">
        <w:rPr>
          <w:rFonts w:ascii="Arial" w:hAnsi="Arial" w:cs="Arial"/>
          <w:b/>
          <w:sz w:val="20"/>
          <w:szCs w:val="20"/>
        </w:rPr>
        <w:t xml:space="preserve">254.4  millones de pesos; </w:t>
      </w:r>
      <w:r w:rsidRPr="00955237">
        <w:rPr>
          <w:rFonts w:ascii="Arial" w:hAnsi="Arial" w:cs="Arial"/>
          <w:sz w:val="20"/>
          <w:szCs w:val="20"/>
        </w:rPr>
        <w:t>entre otros.</w:t>
      </w:r>
    </w:p>
    <w:p w14:paraId="4DE34109" w14:textId="77777777" w:rsidR="00A801FF" w:rsidRPr="00955237" w:rsidRDefault="00A801FF" w:rsidP="00A801FF">
      <w:pPr>
        <w:jc w:val="both"/>
        <w:rPr>
          <w:rFonts w:ascii="Arial" w:eastAsia="Times New Roman" w:hAnsi="Arial" w:cs="Arial"/>
          <w:color w:val="000000"/>
          <w:sz w:val="20"/>
          <w:szCs w:val="20"/>
          <w:lang w:eastAsia="es-MX"/>
        </w:rPr>
      </w:pPr>
      <w:r w:rsidRPr="00955237">
        <w:rPr>
          <w:rFonts w:ascii="Arial" w:hAnsi="Arial" w:cs="Arial"/>
          <w:sz w:val="20"/>
          <w:szCs w:val="20"/>
        </w:rPr>
        <w:t xml:space="preserve">Al  cuarto trimestre de 2023, en relación a los Ingresos por </w:t>
      </w:r>
      <w:r w:rsidRPr="00955237">
        <w:rPr>
          <w:rFonts w:ascii="Arial" w:hAnsi="Arial" w:cs="Arial"/>
          <w:b/>
          <w:sz w:val="20"/>
          <w:szCs w:val="20"/>
        </w:rPr>
        <w:t>Derechos</w:t>
      </w:r>
      <w:r w:rsidRPr="00955237">
        <w:rPr>
          <w:rFonts w:ascii="Arial" w:hAnsi="Arial" w:cs="Arial"/>
          <w:sz w:val="20"/>
          <w:szCs w:val="20"/>
        </w:rPr>
        <w:t xml:space="preserve">, la recaudación fue de </w:t>
      </w:r>
      <w:r w:rsidRPr="00955237">
        <w:rPr>
          <w:rFonts w:ascii="Arial" w:eastAsia="Times New Roman" w:hAnsi="Arial" w:cs="Arial"/>
          <w:b/>
          <w:bCs/>
          <w:color w:val="000000"/>
          <w:sz w:val="20"/>
          <w:szCs w:val="20"/>
          <w:lang w:eastAsia="es-MX"/>
        </w:rPr>
        <w:t xml:space="preserve">1 mil 507.2 </w:t>
      </w:r>
      <w:r w:rsidRPr="00955237">
        <w:rPr>
          <w:rFonts w:ascii="Arial" w:hAnsi="Arial" w:cs="Arial"/>
          <w:b/>
          <w:sz w:val="20"/>
          <w:szCs w:val="20"/>
        </w:rPr>
        <w:t xml:space="preserve"> millones de pesos</w:t>
      </w:r>
      <w:r w:rsidRPr="00955237">
        <w:rPr>
          <w:rFonts w:ascii="Arial" w:hAnsi="Arial" w:cs="Arial"/>
          <w:sz w:val="20"/>
          <w:szCs w:val="20"/>
        </w:rPr>
        <w:t xml:space="preserve">, que en comparación con los </w:t>
      </w:r>
      <w:r w:rsidRPr="00955237">
        <w:rPr>
          <w:rFonts w:ascii="Arial" w:eastAsia="Times New Roman" w:hAnsi="Arial" w:cs="Arial"/>
          <w:b/>
          <w:bCs/>
          <w:color w:val="000000"/>
          <w:sz w:val="20"/>
          <w:szCs w:val="20"/>
          <w:lang w:eastAsia="es-MX"/>
        </w:rPr>
        <w:t xml:space="preserve">1 mil 008.6 </w:t>
      </w:r>
      <w:r w:rsidRPr="00955237">
        <w:rPr>
          <w:rFonts w:ascii="Arial" w:hAnsi="Arial" w:cs="Arial"/>
          <w:b/>
          <w:sz w:val="20"/>
          <w:szCs w:val="20"/>
        </w:rPr>
        <w:t xml:space="preserve">millones de pesos </w:t>
      </w:r>
      <w:r w:rsidRPr="00955237">
        <w:rPr>
          <w:rFonts w:ascii="Arial" w:hAnsi="Arial" w:cs="Arial"/>
          <w:sz w:val="20"/>
          <w:szCs w:val="20"/>
        </w:rPr>
        <w:t xml:space="preserve">del año 2022, representa un incremento de </w:t>
      </w:r>
      <w:r w:rsidRPr="00955237">
        <w:rPr>
          <w:rFonts w:ascii="Arial" w:hAnsi="Arial" w:cs="Arial"/>
          <w:b/>
          <w:sz w:val="20"/>
          <w:szCs w:val="20"/>
        </w:rPr>
        <w:t>498.6 millones de pesos</w:t>
      </w:r>
      <w:r w:rsidRPr="00955237">
        <w:rPr>
          <w:rFonts w:ascii="Arial" w:hAnsi="Arial" w:cs="Arial"/>
          <w:sz w:val="20"/>
          <w:szCs w:val="20"/>
        </w:rPr>
        <w:t xml:space="preserve">, equivalentes a </w:t>
      </w:r>
      <w:r w:rsidRPr="00955237">
        <w:rPr>
          <w:rFonts w:ascii="Arial" w:hAnsi="Arial" w:cs="Arial"/>
          <w:b/>
          <w:sz w:val="20"/>
          <w:szCs w:val="20"/>
        </w:rPr>
        <w:t xml:space="preserve">49.44 por ciento </w:t>
      </w:r>
      <w:r w:rsidRPr="00955237">
        <w:rPr>
          <w:rFonts w:ascii="Arial" w:hAnsi="Arial" w:cs="Arial"/>
          <w:sz w:val="20"/>
          <w:szCs w:val="20"/>
        </w:rPr>
        <w:t>mas</w:t>
      </w:r>
      <w:r w:rsidRPr="00955237">
        <w:rPr>
          <w:rFonts w:ascii="Arial" w:hAnsi="Arial" w:cs="Arial"/>
          <w:sz w:val="20"/>
          <w:szCs w:val="20"/>
          <w:lang w:val="es-ES"/>
        </w:rPr>
        <w:t xml:space="preserve">; </w:t>
      </w:r>
      <w:r w:rsidRPr="00955237">
        <w:rPr>
          <w:rFonts w:ascii="Arial" w:hAnsi="Arial" w:cs="Arial"/>
          <w:sz w:val="20"/>
          <w:szCs w:val="20"/>
        </w:rPr>
        <w:t>para este período, destacan los ingresos</w:t>
      </w:r>
      <w:r w:rsidRPr="00955237">
        <w:rPr>
          <w:rFonts w:ascii="Arial" w:hAnsi="Arial" w:cs="Arial"/>
          <w:b/>
          <w:sz w:val="20"/>
          <w:szCs w:val="20"/>
        </w:rPr>
        <w:t xml:space="preserve"> </w:t>
      </w:r>
      <w:r w:rsidRPr="00955237">
        <w:rPr>
          <w:rFonts w:ascii="Arial" w:hAnsi="Arial" w:cs="Arial"/>
          <w:sz w:val="20"/>
          <w:szCs w:val="20"/>
        </w:rPr>
        <w:t xml:space="preserve">originados principalmente por los servicios prestados por Dependencias y Órganos Desconcentrados, tales como: los prestados por la Secretaria de Gobierno, relacionado con la Dirección General del Registro Público de la </w:t>
      </w:r>
      <w:r w:rsidRPr="00955237">
        <w:rPr>
          <w:rFonts w:ascii="Arial" w:hAnsi="Arial" w:cs="Arial"/>
          <w:sz w:val="20"/>
          <w:szCs w:val="20"/>
        </w:rPr>
        <w:lastRenderedPageBreak/>
        <w:t xml:space="preserve">Propiedad y del Comercio con </w:t>
      </w:r>
      <w:r w:rsidRPr="00955237">
        <w:rPr>
          <w:rFonts w:ascii="Arial" w:eastAsia="Times New Roman" w:hAnsi="Arial" w:cs="Arial"/>
          <w:b/>
          <w:color w:val="000000"/>
          <w:sz w:val="20"/>
          <w:szCs w:val="20"/>
          <w:lang w:eastAsia="es-MX"/>
        </w:rPr>
        <w:t>156.3</w:t>
      </w:r>
      <w:r w:rsidRPr="00955237">
        <w:rPr>
          <w:rFonts w:ascii="Arial" w:hAnsi="Arial" w:cs="Arial"/>
          <w:b/>
          <w:sz w:val="20"/>
          <w:szCs w:val="20"/>
        </w:rPr>
        <w:t xml:space="preserve"> millones de pesos</w:t>
      </w:r>
      <w:r w:rsidRPr="00955237">
        <w:rPr>
          <w:rFonts w:ascii="Arial" w:hAnsi="Arial" w:cs="Arial"/>
          <w:sz w:val="20"/>
          <w:szCs w:val="20"/>
        </w:rPr>
        <w:t xml:space="preserve">; los servicios prestados por la Secretaria de Finanzas, relacionado con: la Ley de Catastro del Estado con </w:t>
      </w:r>
      <w:r w:rsidRPr="00955237">
        <w:rPr>
          <w:rFonts w:ascii="Arial" w:hAnsi="Arial" w:cs="Arial"/>
          <w:b/>
          <w:sz w:val="20"/>
          <w:szCs w:val="20"/>
        </w:rPr>
        <w:t>5 millones de pesos;</w:t>
      </w:r>
      <w:r w:rsidRPr="00955237">
        <w:rPr>
          <w:rFonts w:ascii="Arial" w:hAnsi="Arial" w:cs="Arial"/>
          <w:sz w:val="20"/>
          <w:szCs w:val="20"/>
        </w:rPr>
        <w:t xml:space="preserve"> El registro de vehículos particulares con </w:t>
      </w:r>
      <w:r w:rsidRPr="00955237">
        <w:rPr>
          <w:rFonts w:ascii="Arial" w:eastAsia="Times New Roman" w:hAnsi="Arial" w:cs="Arial"/>
          <w:b/>
          <w:color w:val="000000"/>
          <w:sz w:val="20"/>
          <w:szCs w:val="20"/>
          <w:lang w:eastAsia="es-MX"/>
        </w:rPr>
        <w:t>364.7</w:t>
      </w:r>
      <w:r w:rsidRPr="00955237">
        <w:rPr>
          <w:rFonts w:ascii="Arial" w:eastAsia="Times New Roman" w:hAnsi="Arial" w:cs="Arial"/>
          <w:color w:val="000000"/>
          <w:sz w:val="20"/>
          <w:szCs w:val="20"/>
          <w:lang w:eastAsia="es-MX"/>
        </w:rPr>
        <w:t xml:space="preserve"> </w:t>
      </w:r>
      <w:r w:rsidRPr="00955237">
        <w:rPr>
          <w:rFonts w:ascii="Arial" w:hAnsi="Arial" w:cs="Arial"/>
          <w:b/>
          <w:sz w:val="20"/>
          <w:szCs w:val="20"/>
        </w:rPr>
        <w:t xml:space="preserve">millones de pesos </w:t>
      </w:r>
      <w:r w:rsidRPr="00955237">
        <w:rPr>
          <w:rFonts w:ascii="Arial" w:hAnsi="Arial" w:cs="Arial"/>
          <w:sz w:val="20"/>
          <w:szCs w:val="20"/>
        </w:rPr>
        <w:t>y</w:t>
      </w:r>
      <w:r w:rsidRPr="00955237">
        <w:rPr>
          <w:rFonts w:ascii="Arial" w:hAnsi="Arial" w:cs="Arial"/>
          <w:b/>
          <w:sz w:val="20"/>
          <w:szCs w:val="20"/>
        </w:rPr>
        <w:t xml:space="preserve"> </w:t>
      </w:r>
      <w:r w:rsidRPr="00955237">
        <w:rPr>
          <w:rFonts w:ascii="Arial" w:hAnsi="Arial" w:cs="Arial"/>
          <w:sz w:val="20"/>
          <w:szCs w:val="20"/>
        </w:rPr>
        <w:t>Registro de Vehículos de Transporte Público</w:t>
      </w:r>
      <w:r w:rsidRPr="00955237">
        <w:rPr>
          <w:rFonts w:ascii="Arial" w:hAnsi="Arial" w:cs="Arial"/>
          <w:b/>
          <w:sz w:val="20"/>
          <w:szCs w:val="20"/>
        </w:rPr>
        <w:t xml:space="preserve">  con 16.6 millones de pesos; </w:t>
      </w:r>
      <w:r w:rsidRPr="00955237">
        <w:rPr>
          <w:rFonts w:ascii="Arial" w:hAnsi="Arial" w:cs="Arial"/>
          <w:sz w:val="20"/>
          <w:szCs w:val="20"/>
        </w:rPr>
        <w:t xml:space="preserve">la Secretaría de Movilidad con </w:t>
      </w:r>
      <w:r w:rsidRPr="00955237">
        <w:rPr>
          <w:rFonts w:ascii="Arial" w:hAnsi="Arial" w:cs="Arial"/>
          <w:b/>
          <w:sz w:val="20"/>
          <w:szCs w:val="20"/>
        </w:rPr>
        <w:t>42.3</w:t>
      </w:r>
      <w:r w:rsidRPr="00955237">
        <w:rPr>
          <w:rFonts w:ascii="Arial" w:hAnsi="Arial" w:cs="Arial"/>
          <w:sz w:val="20"/>
          <w:szCs w:val="20"/>
        </w:rPr>
        <w:t xml:space="preserve"> </w:t>
      </w:r>
      <w:r w:rsidRPr="00955237">
        <w:rPr>
          <w:rFonts w:ascii="Arial" w:hAnsi="Arial" w:cs="Arial"/>
          <w:b/>
          <w:sz w:val="20"/>
          <w:szCs w:val="20"/>
        </w:rPr>
        <w:t>millones de pesos</w:t>
      </w:r>
      <w:r w:rsidRPr="00955237">
        <w:rPr>
          <w:rFonts w:ascii="Arial" w:hAnsi="Arial" w:cs="Arial"/>
          <w:sz w:val="20"/>
          <w:szCs w:val="20"/>
        </w:rPr>
        <w:t xml:space="preserve">; la Secretaría de Ordenamiento Territorial y Obras Públicas a través de la Dirección de Obras Públicas con </w:t>
      </w:r>
      <w:r w:rsidRPr="00955237">
        <w:rPr>
          <w:rFonts w:ascii="Arial" w:hAnsi="Arial" w:cs="Arial"/>
          <w:b/>
          <w:sz w:val="20"/>
          <w:szCs w:val="20"/>
        </w:rPr>
        <w:t xml:space="preserve">59.1 millones de pesos; </w:t>
      </w:r>
      <w:r w:rsidRPr="00955237">
        <w:rPr>
          <w:rFonts w:ascii="Arial" w:hAnsi="Arial" w:cs="Arial"/>
          <w:sz w:val="20"/>
          <w:szCs w:val="20"/>
        </w:rPr>
        <w:t>entre otros.</w:t>
      </w:r>
    </w:p>
    <w:p w14:paraId="2242DE59" w14:textId="77777777" w:rsidR="00A801FF" w:rsidRPr="00955237" w:rsidRDefault="00A801FF" w:rsidP="00A801FF">
      <w:pPr>
        <w:jc w:val="both"/>
        <w:rPr>
          <w:rFonts w:ascii="Arial" w:eastAsia="Times New Roman" w:hAnsi="Arial" w:cs="Arial"/>
          <w:b/>
          <w:bCs/>
          <w:sz w:val="20"/>
          <w:szCs w:val="20"/>
          <w:lang w:eastAsia="es-MX"/>
        </w:rPr>
      </w:pPr>
      <w:r w:rsidRPr="00955237">
        <w:rPr>
          <w:rFonts w:ascii="Arial" w:eastAsia="ヒラギノ角ゴ Pro W3" w:hAnsi="Arial" w:cs="Arial"/>
          <w:sz w:val="20"/>
          <w:szCs w:val="20"/>
          <w:lang w:eastAsia="es-CO"/>
        </w:rPr>
        <w:t xml:space="preserve">En relación a este Rubro, es importante mencionar que del presupuesto inicial en LIET 2023, que fue estimado por la cantidad de </w:t>
      </w:r>
      <w:r w:rsidRPr="00955237">
        <w:rPr>
          <w:rFonts w:ascii="Arial" w:eastAsia="ヒラギノ角ゴ Pro W3" w:hAnsi="Arial" w:cs="Arial"/>
          <w:b/>
          <w:sz w:val="20"/>
          <w:szCs w:val="20"/>
          <w:lang w:eastAsia="es-CO"/>
        </w:rPr>
        <w:t>1 mil,128.1 millones de pesos</w:t>
      </w:r>
      <w:r w:rsidRPr="00955237">
        <w:rPr>
          <w:rFonts w:ascii="Arial" w:eastAsia="ヒラギノ角ゴ Pro W3" w:hAnsi="Arial" w:cs="Arial"/>
          <w:sz w:val="20"/>
          <w:szCs w:val="20"/>
          <w:lang w:eastAsia="es-CO"/>
        </w:rPr>
        <w:t xml:space="preserve">, fue modificado, </w:t>
      </w:r>
      <w:r w:rsidRPr="00955237">
        <w:rPr>
          <w:rFonts w:ascii="Arial" w:hAnsi="Arial" w:cs="Arial"/>
          <w:sz w:val="20"/>
          <w:szCs w:val="20"/>
          <w:lang w:val="es-ES"/>
        </w:rPr>
        <w:t xml:space="preserve">derivado del acuerdo No. 9970  Edición 8459 publicado con fecha 30 de septiembre del 2023, lo cual aumentó el techo presupuestal a la cantidad </w:t>
      </w:r>
      <w:r w:rsidRPr="00955237">
        <w:rPr>
          <w:rFonts w:ascii="Arial" w:eastAsia="ヒラギノ角ゴ Pro W3" w:hAnsi="Arial" w:cs="Arial"/>
          <w:b/>
          <w:sz w:val="20"/>
          <w:szCs w:val="20"/>
          <w:lang w:eastAsia="es-CO"/>
        </w:rPr>
        <w:t>1 mil 304.3 millones de pesos</w:t>
      </w:r>
      <w:r w:rsidRPr="00955237">
        <w:rPr>
          <w:rFonts w:ascii="Arial" w:eastAsia="ヒラギノ角ゴ Pro W3" w:hAnsi="Arial" w:cs="Arial"/>
          <w:sz w:val="20"/>
          <w:szCs w:val="20"/>
          <w:lang w:eastAsia="es-CO"/>
        </w:rPr>
        <w:t xml:space="preserve">, que en comparación, con lo Recaudado al cierre del mes de Diciembre 2023, fue de </w:t>
      </w:r>
      <w:r w:rsidRPr="00955237">
        <w:rPr>
          <w:rFonts w:ascii="Arial" w:eastAsia="ヒラギノ角ゴ Pro W3" w:hAnsi="Arial" w:cs="Arial"/>
          <w:b/>
          <w:sz w:val="20"/>
          <w:szCs w:val="20"/>
          <w:lang w:eastAsia="es-CO"/>
        </w:rPr>
        <w:t>1 mil 507.2 millones de pesos</w:t>
      </w:r>
      <w:r w:rsidRPr="00955237">
        <w:rPr>
          <w:rFonts w:ascii="Arial" w:eastAsia="ヒラギノ角ゴ Pro W3" w:hAnsi="Arial" w:cs="Arial"/>
          <w:sz w:val="20"/>
          <w:szCs w:val="20"/>
          <w:lang w:eastAsia="es-CO"/>
        </w:rPr>
        <w:t xml:space="preserve">, se obtuvo una diferencia por </w:t>
      </w:r>
      <w:r w:rsidRPr="00955237">
        <w:rPr>
          <w:rFonts w:ascii="Arial" w:eastAsia="ヒラギノ角ゴ Pro W3" w:hAnsi="Arial" w:cs="Arial"/>
          <w:b/>
          <w:sz w:val="20"/>
          <w:szCs w:val="20"/>
          <w:lang w:eastAsia="es-CO"/>
        </w:rPr>
        <w:t>202.9 millones de pesos</w:t>
      </w:r>
      <w:r w:rsidRPr="00955237">
        <w:rPr>
          <w:rFonts w:ascii="Arial" w:eastAsia="ヒラギノ角ゴ Pro W3" w:hAnsi="Arial" w:cs="Arial"/>
          <w:sz w:val="20"/>
          <w:szCs w:val="20"/>
          <w:lang w:eastAsia="es-CO"/>
        </w:rPr>
        <w:t xml:space="preserve">, lo que significa un incremento del </w:t>
      </w:r>
      <w:r w:rsidRPr="00955237">
        <w:rPr>
          <w:rFonts w:ascii="Arial" w:eastAsia="ヒラギノ角ゴ Pro W3" w:hAnsi="Arial" w:cs="Arial"/>
          <w:b/>
          <w:sz w:val="20"/>
          <w:szCs w:val="20"/>
          <w:lang w:eastAsia="es-CO"/>
        </w:rPr>
        <w:t>15.56 por ciento</w:t>
      </w:r>
      <w:r w:rsidRPr="00955237">
        <w:rPr>
          <w:rFonts w:ascii="Arial" w:hAnsi="Arial" w:cs="Arial"/>
          <w:sz w:val="20"/>
          <w:szCs w:val="20"/>
        </w:rPr>
        <w:t>; para este período, destacan los ingresos</w:t>
      </w:r>
      <w:r w:rsidRPr="00955237">
        <w:rPr>
          <w:rFonts w:ascii="Arial" w:hAnsi="Arial" w:cs="Arial"/>
          <w:b/>
          <w:sz w:val="20"/>
          <w:szCs w:val="20"/>
        </w:rPr>
        <w:t xml:space="preserve"> </w:t>
      </w:r>
      <w:r w:rsidRPr="00955237">
        <w:rPr>
          <w:rFonts w:ascii="Arial" w:hAnsi="Arial" w:cs="Arial"/>
          <w:sz w:val="20"/>
          <w:szCs w:val="20"/>
        </w:rPr>
        <w:t xml:space="preserve">originados principalmente por los servicios prestados por Dependencias y Órganos Desconcentrados, tales como: los prestados por la Secretaria de Gobierno, relacionado con la Dirección General de Servicios Legales con </w:t>
      </w:r>
      <w:r w:rsidRPr="00955237">
        <w:rPr>
          <w:rFonts w:ascii="Arial" w:hAnsi="Arial" w:cs="Arial"/>
          <w:b/>
          <w:sz w:val="20"/>
          <w:szCs w:val="20"/>
        </w:rPr>
        <w:t xml:space="preserve">4.6 millones de pesos </w:t>
      </w:r>
      <w:r w:rsidRPr="00955237">
        <w:rPr>
          <w:rFonts w:ascii="Arial" w:hAnsi="Arial" w:cs="Arial"/>
          <w:sz w:val="20"/>
          <w:szCs w:val="20"/>
        </w:rPr>
        <w:t>y</w:t>
      </w:r>
      <w:r w:rsidRPr="00955237">
        <w:rPr>
          <w:rFonts w:ascii="Arial" w:hAnsi="Arial" w:cs="Arial"/>
          <w:b/>
          <w:sz w:val="20"/>
          <w:szCs w:val="20"/>
        </w:rPr>
        <w:t xml:space="preserve"> </w:t>
      </w:r>
      <w:r w:rsidRPr="00955237">
        <w:rPr>
          <w:rFonts w:ascii="Arial" w:hAnsi="Arial" w:cs="Arial"/>
          <w:sz w:val="20"/>
          <w:szCs w:val="20"/>
        </w:rPr>
        <w:t xml:space="preserve">la Dirección General del Registro Público de la Propiedad y del Comercio con </w:t>
      </w:r>
      <w:r w:rsidRPr="00955237">
        <w:rPr>
          <w:rFonts w:ascii="Arial" w:hAnsi="Arial" w:cs="Arial"/>
          <w:b/>
          <w:sz w:val="20"/>
          <w:szCs w:val="20"/>
        </w:rPr>
        <w:t>156.3</w:t>
      </w:r>
      <w:r w:rsidRPr="00955237">
        <w:rPr>
          <w:rFonts w:ascii="Arial" w:hAnsi="Arial" w:cs="Arial"/>
          <w:sz w:val="20"/>
          <w:szCs w:val="20"/>
        </w:rPr>
        <w:t xml:space="preserve"> </w:t>
      </w:r>
      <w:r w:rsidRPr="00955237">
        <w:rPr>
          <w:rFonts w:ascii="Arial" w:hAnsi="Arial" w:cs="Arial"/>
          <w:b/>
          <w:sz w:val="20"/>
          <w:szCs w:val="20"/>
        </w:rPr>
        <w:t>millones de pesos</w:t>
      </w:r>
      <w:r w:rsidRPr="00955237">
        <w:rPr>
          <w:rFonts w:ascii="Arial" w:hAnsi="Arial" w:cs="Arial"/>
          <w:sz w:val="20"/>
          <w:szCs w:val="20"/>
        </w:rPr>
        <w:t xml:space="preserve">; los servicios prestados la Secretaria de Seguridad Pública y Protección Ciudadana a través de la Dirección de la Policía Estatal de Caminos con </w:t>
      </w:r>
      <w:r w:rsidRPr="00955237">
        <w:rPr>
          <w:rFonts w:ascii="Arial" w:hAnsi="Arial" w:cs="Arial"/>
          <w:b/>
          <w:sz w:val="20"/>
          <w:szCs w:val="20"/>
        </w:rPr>
        <w:t>158 millones de pesos</w:t>
      </w:r>
      <w:r w:rsidRPr="00955237">
        <w:rPr>
          <w:rFonts w:ascii="Arial" w:hAnsi="Arial" w:cs="Arial"/>
          <w:sz w:val="20"/>
          <w:szCs w:val="20"/>
        </w:rPr>
        <w:t xml:space="preserve"> y de los Servicios Relacionados con la Seguridad Privada con </w:t>
      </w:r>
      <w:r w:rsidRPr="00955237">
        <w:rPr>
          <w:rFonts w:ascii="Arial" w:hAnsi="Arial" w:cs="Arial"/>
          <w:b/>
          <w:sz w:val="20"/>
          <w:szCs w:val="20"/>
        </w:rPr>
        <w:t>2.1 millones de pesos</w:t>
      </w:r>
      <w:r w:rsidRPr="00955237">
        <w:rPr>
          <w:rFonts w:ascii="Arial" w:hAnsi="Arial" w:cs="Arial"/>
          <w:sz w:val="20"/>
          <w:szCs w:val="20"/>
        </w:rPr>
        <w:t xml:space="preserve">;  la Secretaría de Administración e Innovación Gubernamental con </w:t>
      </w:r>
      <w:r w:rsidRPr="00955237">
        <w:rPr>
          <w:rFonts w:ascii="Arial" w:hAnsi="Arial" w:cs="Arial"/>
          <w:b/>
          <w:sz w:val="20"/>
          <w:szCs w:val="20"/>
        </w:rPr>
        <w:t>6.6 millones de pesos;</w:t>
      </w:r>
      <w:r w:rsidRPr="00955237">
        <w:rPr>
          <w:rFonts w:ascii="Arial" w:hAnsi="Arial" w:cs="Arial"/>
          <w:sz w:val="20"/>
          <w:szCs w:val="20"/>
        </w:rPr>
        <w:t xml:space="preserve"> la Secretaria Educación del Estado con</w:t>
      </w:r>
      <w:r w:rsidRPr="00955237">
        <w:rPr>
          <w:rFonts w:ascii="Arial" w:hAnsi="Arial" w:cs="Arial"/>
          <w:b/>
          <w:sz w:val="20"/>
          <w:szCs w:val="20"/>
        </w:rPr>
        <w:t xml:space="preserve"> 25.5 millones de pesos;</w:t>
      </w:r>
      <w:r w:rsidRPr="00955237">
        <w:rPr>
          <w:rFonts w:ascii="Arial" w:hAnsi="Arial" w:cs="Arial"/>
          <w:sz w:val="20"/>
          <w:szCs w:val="20"/>
        </w:rPr>
        <w:t xml:space="preserve"> la Secretaría de Cultura con </w:t>
      </w:r>
      <w:r w:rsidRPr="00955237">
        <w:rPr>
          <w:rFonts w:ascii="Arial" w:hAnsi="Arial" w:cs="Arial"/>
          <w:b/>
          <w:sz w:val="20"/>
          <w:szCs w:val="20"/>
        </w:rPr>
        <w:t xml:space="preserve">7.9 millones de pesos;  </w:t>
      </w:r>
      <w:r w:rsidRPr="00955237">
        <w:rPr>
          <w:rFonts w:ascii="Arial" w:hAnsi="Arial" w:cs="Arial"/>
          <w:sz w:val="20"/>
          <w:szCs w:val="20"/>
        </w:rPr>
        <w:t>entre otros.</w:t>
      </w:r>
    </w:p>
    <w:p w14:paraId="7DC8B2BE" w14:textId="60F4802F" w:rsidR="00A801FF" w:rsidRPr="00955237" w:rsidRDefault="00A801FF" w:rsidP="00A801FF">
      <w:pPr>
        <w:jc w:val="both"/>
        <w:rPr>
          <w:rFonts w:ascii="Arial" w:hAnsi="Arial" w:cs="Arial"/>
          <w:b/>
          <w:sz w:val="20"/>
          <w:szCs w:val="20"/>
        </w:rPr>
      </w:pPr>
      <w:r w:rsidRPr="00955237">
        <w:rPr>
          <w:rFonts w:ascii="Arial" w:hAnsi="Arial" w:cs="Arial"/>
          <w:sz w:val="20"/>
          <w:szCs w:val="20"/>
        </w:rPr>
        <w:t xml:space="preserve">Con respecto al rubro de </w:t>
      </w:r>
      <w:r w:rsidRPr="00955237">
        <w:rPr>
          <w:rFonts w:ascii="Arial" w:hAnsi="Arial" w:cs="Arial"/>
          <w:b/>
          <w:sz w:val="20"/>
          <w:szCs w:val="20"/>
        </w:rPr>
        <w:t xml:space="preserve">Productos, </w:t>
      </w:r>
      <w:r w:rsidRPr="00955237">
        <w:rPr>
          <w:rFonts w:ascii="Arial" w:hAnsi="Arial" w:cs="Arial"/>
          <w:sz w:val="20"/>
          <w:szCs w:val="20"/>
        </w:rPr>
        <w:t xml:space="preserve">a este período de Diciembre se registró </w:t>
      </w:r>
      <w:r w:rsidRPr="00955237">
        <w:rPr>
          <w:rFonts w:ascii="Arial" w:hAnsi="Arial" w:cs="Arial"/>
          <w:b/>
          <w:sz w:val="20"/>
          <w:szCs w:val="20"/>
        </w:rPr>
        <w:t xml:space="preserve">372 millones de pesos, </w:t>
      </w:r>
      <w:r w:rsidRPr="00955237">
        <w:rPr>
          <w:rFonts w:ascii="Arial" w:hAnsi="Arial" w:cs="Arial"/>
          <w:sz w:val="20"/>
          <w:szCs w:val="20"/>
        </w:rPr>
        <w:t xml:space="preserve">lo que representa un incremento del </w:t>
      </w:r>
      <w:r w:rsidRPr="00955237">
        <w:rPr>
          <w:rFonts w:ascii="Arial" w:hAnsi="Arial" w:cs="Arial"/>
          <w:b/>
          <w:sz w:val="20"/>
          <w:szCs w:val="20"/>
        </w:rPr>
        <w:t>142.55 por ciento</w:t>
      </w:r>
      <w:r w:rsidRPr="00955237">
        <w:rPr>
          <w:rFonts w:ascii="Arial" w:hAnsi="Arial" w:cs="Arial"/>
          <w:sz w:val="20"/>
          <w:szCs w:val="20"/>
        </w:rPr>
        <w:t xml:space="preserve"> con relación a lo programado por </w:t>
      </w:r>
      <w:r w:rsidR="00A7308F">
        <w:rPr>
          <w:rFonts w:ascii="Arial" w:hAnsi="Arial" w:cs="Arial"/>
          <w:b/>
          <w:sz w:val="20"/>
          <w:szCs w:val="20"/>
        </w:rPr>
        <w:t>153</w:t>
      </w:r>
      <w:r w:rsidRPr="00955237">
        <w:rPr>
          <w:rFonts w:ascii="Arial" w:hAnsi="Arial" w:cs="Arial"/>
          <w:b/>
          <w:sz w:val="20"/>
          <w:szCs w:val="20"/>
        </w:rPr>
        <w:t>.</w:t>
      </w:r>
      <w:r w:rsidR="00A7308F">
        <w:rPr>
          <w:rFonts w:ascii="Arial" w:hAnsi="Arial" w:cs="Arial"/>
          <w:b/>
          <w:sz w:val="20"/>
          <w:szCs w:val="20"/>
        </w:rPr>
        <w:t>4</w:t>
      </w:r>
      <w:r w:rsidRPr="00955237">
        <w:rPr>
          <w:rFonts w:ascii="Arial" w:hAnsi="Arial" w:cs="Arial"/>
          <w:b/>
          <w:sz w:val="20"/>
          <w:szCs w:val="20"/>
        </w:rPr>
        <w:t xml:space="preserve"> millones de pesos</w:t>
      </w:r>
      <w:r w:rsidRPr="00955237">
        <w:rPr>
          <w:rFonts w:ascii="Arial" w:hAnsi="Arial" w:cs="Arial"/>
          <w:sz w:val="20"/>
          <w:szCs w:val="20"/>
        </w:rPr>
        <w:t xml:space="preserve"> en LIET 2023. </w:t>
      </w:r>
      <w:r w:rsidRPr="00955237">
        <w:rPr>
          <w:rFonts w:ascii="Arial" w:hAnsi="Arial" w:cs="Arial"/>
          <w:sz w:val="20"/>
          <w:szCs w:val="20"/>
          <w:lang w:val="es-ES"/>
        </w:rPr>
        <w:t>Este incremento es debido, a los rendimientos financieros derivados de inversiones temporales y los rendimientos financieros que se generaron en las cuentas bancarias Recaudadoras.</w:t>
      </w:r>
    </w:p>
    <w:p w14:paraId="5F3F4130" w14:textId="77777777" w:rsidR="00A801FF" w:rsidRPr="00955237" w:rsidRDefault="00A801FF" w:rsidP="00A801FF">
      <w:pPr>
        <w:jc w:val="both"/>
        <w:rPr>
          <w:rFonts w:ascii="Arial" w:hAnsi="Arial" w:cs="Arial"/>
          <w:sz w:val="20"/>
          <w:szCs w:val="20"/>
          <w:lang w:val="es-ES"/>
        </w:rPr>
      </w:pPr>
      <w:r w:rsidRPr="00955237">
        <w:rPr>
          <w:rFonts w:ascii="Arial" w:hAnsi="Arial" w:cs="Arial"/>
          <w:sz w:val="20"/>
          <w:szCs w:val="20"/>
        </w:rPr>
        <w:t xml:space="preserve">De igual manera, existe un incremento de </w:t>
      </w:r>
      <w:r w:rsidRPr="00955237">
        <w:rPr>
          <w:rFonts w:ascii="Arial" w:hAnsi="Arial" w:cs="Arial"/>
          <w:b/>
          <w:sz w:val="20"/>
          <w:szCs w:val="20"/>
        </w:rPr>
        <w:t xml:space="preserve">96.20 por ciento </w:t>
      </w:r>
      <w:r w:rsidRPr="00955237">
        <w:rPr>
          <w:rFonts w:ascii="Arial" w:hAnsi="Arial" w:cs="Arial"/>
          <w:sz w:val="20"/>
          <w:szCs w:val="20"/>
          <w:lang w:val="es-ES"/>
        </w:rPr>
        <w:t>respecto al mismo período del año anterior</w:t>
      </w:r>
      <w:r w:rsidRPr="00955237">
        <w:rPr>
          <w:rFonts w:ascii="Arial" w:hAnsi="Arial" w:cs="Arial"/>
          <w:sz w:val="20"/>
          <w:szCs w:val="20"/>
        </w:rPr>
        <w:t xml:space="preserve">, donde se recaudaron </w:t>
      </w:r>
      <w:r w:rsidRPr="00955237">
        <w:rPr>
          <w:rFonts w:ascii="Arial" w:hAnsi="Arial" w:cs="Arial"/>
          <w:b/>
          <w:sz w:val="20"/>
          <w:szCs w:val="20"/>
        </w:rPr>
        <w:t xml:space="preserve">189.6 millones de pesos </w:t>
      </w:r>
      <w:r w:rsidRPr="00955237">
        <w:rPr>
          <w:rFonts w:ascii="Arial" w:hAnsi="Arial" w:cs="Arial"/>
          <w:sz w:val="20"/>
          <w:szCs w:val="20"/>
        </w:rPr>
        <w:t xml:space="preserve">contra lo que se recaudó al cierre de Diciembre de 2023 por </w:t>
      </w:r>
      <w:r w:rsidRPr="00955237">
        <w:rPr>
          <w:rFonts w:ascii="Arial" w:hAnsi="Arial" w:cs="Arial"/>
          <w:b/>
          <w:sz w:val="20"/>
          <w:szCs w:val="20"/>
        </w:rPr>
        <w:t xml:space="preserve">372 millones de pesos, </w:t>
      </w:r>
      <w:r w:rsidRPr="00955237">
        <w:rPr>
          <w:rFonts w:ascii="Arial" w:hAnsi="Arial" w:cs="Arial"/>
          <w:sz w:val="20"/>
          <w:szCs w:val="20"/>
        </w:rPr>
        <w:t xml:space="preserve">originado por </w:t>
      </w:r>
      <w:r w:rsidRPr="00955237">
        <w:rPr>
          <w:rFonts w:ascii="Arial" w:hAnsi="Arial" w:cs="Arial"/>
          <w:sz w:val="20"/>
          <w:szCs w:val="20"/>
          <w:lang w:val="es-ES"/>
        </w:rPr>
        <w:t>los rendimientos financieros de los conceptos antes mencionados.</w:t>
      </w:r>
    </w:p>
    <w:p w14:paraId="7B54B6EE" w14:textId="77777777" w:rsidR="00A801FF" w:rsidRPr="00955237" w:rsidRDefault="00A801FF" w:rsidP="00A801FF">
      <w:pPr>
        <w:spacing w:line="240" w:lineRule="atLeast"/>
        <w:jc w:val="both"/>
        <w:rPr>
          <w:rFonts w:ascii="Arial" w:hAnsi="Arial" w:cs="Arial"/>
          <w:sz w:val="20"/>
          <w:szCs w:val="20"/>
        </w:rPr>
      </w:pPr>
      <w:r w:rsidRPr="00955237">
        <w:rPr>
          <w:rFonts w:ascii="Arial" w:hAnsi="Arial" w:cs="Arial"/>
          <w:sz w:val="20"/>
          <w:szCs w:val="20"/>
        </w:rPr>
        <w:t xml:space="preserve">En el rubro de </w:t>
      </w:r>
      <w:r w:rsidRPr="00955237">
        <w:rPr>
          <w:rFonts w:ascii="Arial" w:hAnsi="Arial" w:cs="Arial"/>
          <w:b/>
          <w:sz w:val="20"/>
          <w:szCs w:val="20"/>
        </w:rPr>
        <w:t>Aprovechamientos</w:t>
      </w:r>
      <w:r w:rsidRPr="00955237">
        <w:rPr>
          <w:rFonts w:ascii="Arial" w:hAnsi="Arial" w:cs="Arial"/>
          <w:sz w:val="20"/>
          <w:szCs w:val="20"/>
        </w:rPr>
        <w:t xml:space="preserve">, la recaudación a Diciembre 2023 fue de </w:t>
      </w:r>
      <w:r w:rsidRPr="00955237">
        <w:rPr>
          <w:rFonts w:ascii="Arial" w:hAnsi="Arial" w:cs="Arial"/>
          <w:b/>
          <w:sz w:val="20"/>
          <w:szCs w:val="20"/>
        </w:rPr>
        <w:t>478.3 millones de pesos</w:t>
      </w:r>
      <w:r w:rsidRPr="00955237">
        <w:rPr>
          <w:rFonts w:ascii="Arial" w:hAnsi="Arial" w:cs="Arial"/>
          <w:sz w:val="20"/>
          <w:szCs w:val="20"/>
        </w:rPr>
        <w:t xml:space="preserve">, mismos que reflejaron un incremento de </w:t>
      </w:r>
      <w:r w:rsidRPr="00955237">
        <w:rPr>
          <w:rFonts w:ascii="Arial" w:hAnsi="Arial" w:cs="Arial"/>
          <w:b/>
          <w:sz w:val="20"/>
          <w:szCs w:val="20"/>
        </w:rPr>
        <w:t>28.53 por ciento</w:t>
      </w:r>
      <w:r w:rsidRPr="00955237">
        <w:rPr>
          <w:rFonts w:ascii="Arial" w:hAnsi="Arial" w:cs="Arial"/>
          <w:sz w:val="20"/>
          <w:szCs w:val="20"/>
        </w:rPr>
        <w:t xml:space="preserve">, en relación al ejercicio 2022, donde se recaudaron </w:t>
      </w:r>
      <w:r w:rsidRPr="00955237">
        <w:rPr>
          <w:rFonts w:ascii="Arial" w:hAnsi="Arial" w:cs="Arial"/>
          <w:b/>
          <w:sz w:val="20"/>
          <w:szCs w:val="20"/>
        </w:rPr>
        <w:t>372.1 millones de pesos.</w:t>
      </w:r>
      <w:r w:rsidRPr="00955237">
        <w:rPr>
          <w:rFonts w:ascii="Arial" w:hAnsi="Arial" w:cs="Arial"/>
          <w:sz w:val="20"/>
          <w:szCs w:val="20"/>
        </w:rPr>
        <w:t xml:space="preserve"> Existe un incremento del </w:t>
      </w:r>
      <w:r w:rsidRPr="00955237">
        <w:rPr>
          <w:rFonts w:ascii="Arial" w:hAnsi="Arial" w:cs="Arial"/>
          <w:b/>
          <w:sz w:val="20"/>
          <w:szCs w:val="20"/>
        </w:rPr>
        <w:t>25.75 por ciento</w:t>
      </w:r>
      <w:r w:rsidRPr="00955237">
        <w:rPr>
          <w:rFonts w:ascii="Arial" w:hAnsi="Arial" w:cs="Arial"/>
          <w:sz w:val="20"/>
          <w:szCs w:val="20"/>
        </w:rPr>
        <w:t xml:space="preserve"> con respecto a la LIET 2023, debido a que la recaudación en este período fue de </w:t>
      </w:r>
      <w:r w:rsidRPr="00955237">
        <w:rPr>
          <w:rFonts w:ascii="Arial" w:hAnsi="Arial" w:cs="Arial"/>
          <w:b/>
          <w:sz w:val="20"/>
          <w:szCs w:val="20"/>
        </w:rPr>
        <w:t>478.3 millones de pesos</w:t>
      </w:r>
      <w:r w:rsidRPr="00955237">
        <w:rPr>
          <w:rFonts w:ascii="Arial" w:hAnsi="Arial" w:cs="Arial"/>
          <w:sz w:val="20"/>
          <w:szCs w:val="20"/>
        </w:rPr>
        <w:t xml:space="preserve">, que comparándolos con los </w:t>
      </w:r>
      <w:r w:rsidRPr="00955237">
        <w:rPr>
          <w:rFonts w:ascii="Arial" w:hAnsi="Arial" w:cs="Arial"/>
          <w:b/>
          <w:sz w:val="20"/>
          <w:szCs w:val="20"/>
        </w:rPr>
        <w:t>380.4 millones de pesos</w:t>
      </w:r>
      <w:r w:rsidRPr="00955237">
        <w:rPr>
          <w:rFonts w:ascii="Arial" w:hAnsi="Arial" w:cs="Arial"/>
          <w:sz w:val="20"/>
          <w:szCs w:val="20"/>
        </w:rPr>
        <w:t xml:space="preserve"> estimados para el mismo período, significan un incremento en la recaudación por </w:t>
      </w:r>
      <w:r w:rsidRPr="00955237">
        <w:rPr>
          <w:rFonts w:ascii="Arial" w:hAnsi="Arial" w:cs="Arial"/>
          <w:b/>
          <w:sz w:val="20"/>
          <w:szCs w:val="20"/>
        </w:rPr>
        <w:t>97.9 mil pesos</w:t>
      </w:r>
      <w:r w:rsidRPr="00955237">
        <w:rPr>
          <w:rFonts w:ascii="Arial" w:hAnsi="Arial" w:cs="Arial"/>
          <w:sz w:val="20"/>
          <w:szCs w:val="20"/>
        </w:rPr>
        <w:t xml:space="preserve">. </w:t>
      </w:r>
    </w:p>
    <w:p w14:paraId="5E2D7C4C" w14:textId="0BDEE6F6" w:rsidR="00A801FF" w:rsidRPr="00955237" w:rsidRDefault="00A801FF" w:rsidP="00A801FF">
      <w:pPr>
        <w:spacing w:line="240" w:lineRule="atLeast"/>
        <w:jc w:val="both"/>
        <w:rPr>
          <w:rFonts w:ascii="Arial" w:hAnsi="Arial" w:cs="Arial"/>
          <w:color w:val="000000" w:themeColor="text1"/>
          <w:sz w:val="20"/>
          <w:szCs w:val="20"/>
          <w:lang w:val="es-ES"/>
        </w:rPr>
      </w:pPr>
      <w:r w:rsidRPr="00955237">
        <w:rPr>
          <w:rFonts w:ascii="Arial" w:hAnsi="Arial" w:cs="Arial"/>
          <w:b/>
          <w:sz w:val="20"/>
          <w:szCs w:val="20"/>
        </w:rPr>
        <w:t>Venta de Bienes y Servicios.</w:t>
      </w:r>
      <w:r w:rsidRPr="00955237">
        <w:rPr>
          <w:rFonts w:ascii="Arial" w:hAnsi="Arial" w:cs="Arial"/>
          <w:sz w:val="20"/>
          <w:szCs w:val="20"/>
        </w:rPr>
        <w:t xml:space="preserve"> En relación a este rubro, </w:t>
      </w:r>
      <w:r w:rsidR="00A7308F">
        <w:rPr>
          <w:rFonts w:ascii="Arial" w:hAnsi="Arial" w:cs="Arial"/>
          <w:sz w:val="20"/>
          <w:szCs w:val="20"/>
        </w:rPr>
        <w:t>a</w:t>
      </w:r>
      <w:r w:rsidRPr="00955237">
        <w:rPr>
          <w:rFonts w:ascii="Arial" w:hAnsi="Arial" w:cs="Arial"/>
          <w:sz w:val="20"/>
          <w:szCs w:val="20"/>
        </w:rPr>
        <w:t>l término del mes de Septiembre de 2023, los ingresos fueron por la cantidad de 340.5 millones de pesos, los cuales derivado del acuerdo No. 9970  Edición 8459 publicado con fecha 30 de septiembre del presente año, fueron reclasificados en los rubros de Derechos, Productos y Aprovechamientos.</w:t>
      </w:r>
    </w:p>
    <w:p w14:paraId="18F9F2E5" w14:textId="77777777" w:rsidR="00A801FF" w:rsidRPr="00955237" w:rsidRDefault="00A801FF" w:rsidP="00A801FF">
      <w:pPr>
        <w:jc w:val="both"/>
        <w:rPr>
          <w:rFonts w:ascii="Arial" w:hAnsi="Arial" w:cs="Arial"/>
          <w:sz w:val="20"/>
          <w:szCs w:val="20"/>
        </w:rPr>
      </w:pPr>
      <w:r w:rsidRPr="00955237">
        <w:rPr>
          <w:rFonts w:ascii="Arial" w:hAnsi="Arial" w:cs="Arial"/>
          <w:sz w:val="20"/>
          <w:szCs w:val="20"/>
        </w:rPr>
        <w:t>Por lo anterior, se presenta la siguiente tabla con el comportamiento de los Ingresos Estatales:</w:t>
      </w:r>
    </w:p>
    <w:p w14:paraId="47E80C7D" w14:textId="77777777" w:rsidR="00A801FF" w:rsidRDefault="00A801FF" w:rsidP="00A801FF">
      <w:pPr>
        <w:jc w:val="both"/>
        <w:rPr>
          <w:rFonts w:cs="Arial"/>
          <w:b/>
          <w:strike/>
          <w:szCs w:val="24"/>
        </w:rPr>
      </w:pPr>
    </w:p>
    <w:p w14:paraId="2C33F453" w14:textId="77777777" w:rsidR="00A801FF" w:rsidRDefault="00A801FF" w:rsidP="00A801FF">
      <w:pPr>
        <w:jc w:val="both"/>
        <w:rPr>
          <w:rFonts w:cs="Arial"/>
          <w:b/>
          <w:strike/>
          <w:szCs w:val="24"/>
        </w:rPr>
      </w:pPr>
    </w:p>
    <w:p w14:paraId="6030D09E" w14:textId="77777777" w:rsidR="00A801FF" w:rsidRDefault="00A801FF" w:rsidP="00A801FF">
      <w:pPr>
        <w:jc w:val="both"/>
        <w:rPr>
          <w:rFonts w:cs="Arial"/>
          <w:b/>
          <w:strike/>
          <w:szCs w:val="24"/>
        </w:rPr>
      </w:pPr>
      <w:r w:rsidRPr="00F235E5">
        <w:rPr>
          <w:noProof/>
          <w:lang w:eastAsia="es-MX"/>
        </w:rPr>
        <w:lastRenderedPageBreak/>
        <w:drawing>
          <wp:inline distT="0" distB="0" distL="0" distR="0" wp14:anchorId="6022C80E" wp14:editId="16205BC4">
            <wp:extent cx="8162290" cy="27908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287" cy="2802791"/>
                    </a:xfrm>
                    <a:prstGeom prst="rect">
                      <a:avLst/>
                    </a:prstGeom>
                    <a:noFill/>
                    <a:ln>
                      <a:noFill/>
                    </a:ln>
                  </pic:spPr>
                </pic:pic>
              </a:graphicData>
            </a:graphic>
          </wp:inline>
        </w:drawing>
      </w:r>
    </w:p>
    <w:p w14:paraId="748F8213" w14:textId="77777777" w:rsidR="00A801FF" w:rsidRPr="00955237" w:rsidRDefault="00A801FF" w:rsidP="00A801FF">
      <w:pPr>
        <w:jc w:val="both"/>
        <w:rPr>
          <w:rFonts w:ascii="Arial" w:eastAsia="Times New Roman" w:hAnsi="Arial" w:cs="Arial"/>
          <w:b/>
          <w:bCs/>
          <w:color w:val="000000"/>
          <w:sz w:val="20"/>
          <w:szCs w:val="20"/>
          <w:lang w:eastAsia="es-MX"/>
        </w:rPr>
      </w:pPr>
      <w:r w:rsidRPr="00955237">
        <w:rPr>
          <w:rFonts w:ascii="Arial" w:hAnsi="Arial" w:cs="Arial"/>
          <w:b/>
          <w:sz w:val="20"/>
          <w:szCs w:val="20"/>
        </w:rPr>
        <w:t>Ingresos Federales</w:t>
      </w:r>
      <w:r w:rsidRPr="00955237">
        <w:rPr>
          <w:rFonts w:ascii="Arial" w:eastAsia="Times New Roman" w:hAnsi="Arial" w:cs="Arial"/>
          <w:b/>
          <w:bCs/>
          <w:color w:val="000000"/>
          <w:sz w:val="20"/>
          <w:szCs w:val="20"/>
          <w:lang w:eastAsia="es-MX"/>
        </w:rPr>
        <w:t xml:space="preserve">  </w:t>
      </w:r>
    </w:p>
    <w:p w14:paraId="672B495F" w14:textId="1D1D46E6" w:rsidR="00A801FF" w:rsidRPr="00955237" w:rsidRDefault="00A801FF" w:rsidP="00A801FF">
      <w:pPr>
        <w:jc w:val="both"/>
        <w:rPr>
          <w:rFonts w:ascii="Arial" w:hAnsi="Arial" w:cs="Arial"/>
          <w:sz w:val="20"/>
          <w:szCs w:val="20"/>
        </w:rPr>
      </w:pPr>
      <w:r w:rsidRPr="00955237">
        <w:rPr>
          <w:rFonts w:ascii="Arial" w:hAnsi="Arial" w:cs="Arial"/>
          <w:sz w:val="20"/>
          <w:szCs w:val="20"/>
        </w:rPr>
        <w:t xml:space="preserve">Los Ingresos Federales al cuarto trimestre 2023 ascienden a </w:t>
      </w:r>
      <w:r w:rsidRPr="00955237">
        <w:rPr>
          <w:rFonts w:ascii="Arial" w:hAnsi="Arial" w:cs="Arial"/>
          <w:b/>
          <w:sz w:val="20"/>
          <w:szCs w:val="20"/>
        </w:rPr>
        <w:t xml:space="preserve">62,798.8 millones de pesos </w:t>
      </w:r>
      <w:r w:rsidRPr="00955237">
        <w:rPr>
          <w:rFonts w:ascii="Arial" w:hAnsi="Arial" w:cs="Arial"/>
          <w:sz w:val="20"/>
          <w:szCs w:val="20"/>
        </w:rPr>
        <w:t>que comparados con los</w:t>
      </w:r>
      <w:r w:rsidRPr="00955237">
        <w:rPr>
          <w:rFonts w:ascii="Arial" w:eastAsia="Times New Roman" w:hAnsi="Arial" w:cs="Arial"/>
          <w:b/>
          <w:bCs/>
          <w:sz w:val="20"/>
          <w:szCs w:val="20"/>
          <w:lang w:eastAsia="es-MX"/>
        </w:rPr>
        <w:t xml:space="preserve"> 58,112.8 </w:t>
      </w:r>
      <w:r w:rsidRPr="00955237">
        <w:rPr>
          <w:rFonts w:ascii="Arial" w:hAnsi="Arial" w:cs="Arial"/>
          <w:b/>
          <w:sz w:val="20"/>
          <w:szCs w:val="20"/>
        </w:rPr>
        <w:t>millones de pesos</w:t>
      </w:r>
      <w:r w:rsidRPr="00955237">
        <w:rPr>
          <w:rFonts w:ascii="Arial" w:hAnsi="Arial" w:cs="Arial"/>
          <w:sz w:val="20"/>
          <w:szCs w:val="20"/>
        </w:rPr>
        <w:t xml:space="preserve"> </w:t>
      </w:r>
      <w:r w:rsidR="00A7308F">
        <w:rPr>
          <w:rFonts w:ascii="Arial" w:hAnsi="Arial" w:cs="Arial"/>
          <w:sz w:val="20"/>
          <w:szCs w:val="20"/>
        </w:rPr>
        <w:t>estimados</w:t>
      </w:r>
      <w:r w:rsidRPr="00955237">
        <w:rPr>
          <w:rFonts w:ascii="Arial" w:hAnsi="Arial" w:cs="Arial"/>
          <w:sz w:val="20"/>
          <w:szCs w:val="20"/>
        </w:rPr>
        <w:t xml:space="preserve"> en la Ley de Ingresos del Estado de Tabasco (LIET 2023) para el mismo periodo, presentan un incremento de </w:t>
      </w:r>
      <w:r w:rsidRPr="00955237">
        <w:rPr>
          <w:rFonts w:ascii="Arial" w:hAnsi="Arial" w:cs="Arial"/>
          <w:b/>
          <w:sz w:val="20"/>
          <w:szCs w:val="20"/>
        </w:rPr>
        <w:t>8.06 por ciento</w:t>
      </w:r>
      <w:r w:rsidRPr="00955237">
        <w:rPr>
          <w:rFonts w:ascii="Arial" w:hAnsi="Arial" w:cs="Arial"/>
          <w:sz w:val="20"/>
          <w:szCs w:val="20"/>
        </w:rPr>
        <w:t>, originado principalmente por el rubro de Convenios.</w:t>
      </w:r>
    </w:p>
    <w:p w14:paraId="69F9309E" w14:textId="77777777" w:rsidR="00A801FF" w:rsidRPr="00955237" w:rsidRDefault="00A801FF" w:rsidP="00A801FF">
      <w:pPr>
        <w:jc w:val="both"/>
        <w:rPr>
          <w:rFonts w:ascii="Arial" w:hAnsi="Arial" w:cs="Arial"/>
          <w:b/>
          <w:sz w:val="20"/>
          <w:szCs w:val="20"/>
        </w:rPr>
      </w:pPr>
      <w:r w:rsidRPr="00955237">
        <w:rPr>
          <w:rFonts w:ascii="Arial" w:hAnsi="Arial" w:cs="Arial"/>
          <w:sz w:val="20"/>
          <w:szCs w:val="20"/>
        </w:rPr>
        <w:t xml:space="preserve">En el rubro de </w:t>
      </w:r>
      <w:r w:rsidRPr="00955237">
        <w:rPr>
          <w:rFonts w:ascii="Arial" w:hAnsi="Arial" w:cs="Arial"/>
          <w:b/>
          <w:sz w:val="20"/>
          <w:szCs w:val="20"/>
        </w:rPr>
        <w:t>Participaciones Ramo 28</w:t>
      </w:r>
      <w:r w:rsidRPr="00955237">
        <w:rPr>
          <w:rFonts w:ascii="Arial" w:hAnsi="Arial" w:cs="Arial"/>
          <w:sz w:val="20"/>
          <w:szCs w:val="20"/>
        </w:rPr>
        <w:t xml:space="preserve">, se obtuvieron ingresos por </w:t>
      </w:r>
      <w:r w:rsidRPr="00955237">
        <w:rPr>
          <w:rFonts w:ascii="Arial" w:hAnsi="Arial" w:cs="Arial"/>
          <w:b/>
          <w:sz w:val="20"/>
          <w:szCs w:val="20"/>
        </w:rPr>
        <w:t>30,354.0 millones de pesos</w:t>
      </w:r>
      <w:r w:rsidRPr="00955237">
        <w:rPr>
          <w:rFonts w:ascii="Arial" w:hAnsi="Arial" w:cs="Arial"/>
          <w:sz w:val="20"/>
          <w:szCs w:val="20"/>
        </w:rPr>
        <w:t xml:space="preserve"> al cierre del mes de diciembre, observándose un incremento de </w:t>
      </w:r>
      <w:r w:rsidRPr="00955237">
        <w:rPr>
          <w:rFonts w:ascii="Arial" w:hAnsi="Arial" w:cs="Arial"/>
          <w:b/>
          <w:sz w:val="20"/>
          <w:szCs w:val="20"/>
        </w:rPr>
        <w:t xml:space="preserve">491.6 millones de pesos </w:t>
      </w:r>
      <w:r w:rsidRPr="00955237">
        <w:rPr>
          <w:rFonts w:ascii="Arial" w:hAnsi="Arial" w:cs="Arial"/>
          <w:sz w:val="20"/>
          <w:szCs w:val="20"/>
        </w:rPr>
        <w:t xml:space="preserve">con respecto a LIET 2023, es decir, </w:t>
      </w:r>
      <w:r w:rsidRPr="00955237">
        <w:rPr>
          <w:rFonts w:ascii="Arial" w:hAnsi="Arial" w:cs="Arial"/>
          <w:b/>
          <w:sz w:val="20"/>
          <w:szCs w:val="20"/>
        </w:rPr>
        <w:t xml:space="preserve">1.65 por ciento </w:t>
      </w:r>
      <w:r w:rsidRPr="00955237">
        <w:rPr>
          <w:rFonts w:ascii="Arial" w:hAnsi="Arial" w:cs="Arial"/>
          <w:sz w:val="20"/>
          <w:szCs w:val="20"/>
        </w:rPr>
        <w:t xml:space="preserve">arriba, lo cual, obedece a que el Fondo de Extracción de Hidrocarburos recibió </w:t>
      </w:r>
      <w:r w:rsidRPr="00955237">
        <w:rPr>
          <w:rFonts w:ascii="Arial" w:hAnsi="Arial" w:cs="Arial"/>
          <w:b/>
          <w:sz w:val="20"/>
          <w:szCs w:val="20"/>
        </w:rPr>
        <w:t>118.2 millones de pesos</w:t>
      </w:r>
      <w:r w:rsidRPr="00955237">
        <w:rPr>
          <w:rFonts w:ascii="Arial" w:hAnsi="Arial" w:cs="Arial"/>
          <w:sz w:val="20"/>
          <w:szCs w:val="20"/>
        </w:rPr>
        <w:t xml:space="preserve"> adicionales a lo proyectado y además se recibió el Fondo de Estabilización de los Ingresos de las Entidades Federativas (FEIEF) por </w:t>
      </w:r>
      <w:r w:rsidRPr="00955237">
        <w:rPr>
          <w:rFonts w:ascii="Arial" w:hAnsi="Arial" w:cs="Arial"/>
          <w:b/>
          <w:sz w:val="20"/>
          <w:szCs w:val="20"/>
        </w:rPr>
        <w:t>1,085.7 millones de pesos</w:t>
      </w:r>
      <w:r w:rsidRPr="00955237">
        <w:rPr>
          <w:rFonts w:ascii="Arial" w:hAnsi="Arial" w:cs="Arial"/>
          <w:sz w:val="20"/>
          <w:szCs w:val="20"/>
        </w:rPr>
        <w:t xml:space="preserve"> para compensar la caída en el Fondo General de Participaciones principalmente.</w:t>
      </w:r>
    </w:p>
    <w:p w14:paraId="65331184" w14:textId="5608FDD1" w:rsidR="00A801FF" w:rsidRPr="00955237" w:rsidRDefault="00A801FF" w:rsidP="00A801FF">
      <w:pPr>
        <w:jc w:val="both"/>
        <w:rPr>
          <w:rFonts w:ascii="Arial" w:hAnsi="Arial" w:cs="Arial"/>
          <w:b/>
          <w:sz w:val="20"/>
          <w:szCs w:val="20"/>
        </w:rPr>
      </w:pPr>
      <w:r w:rsidRPr="00955237">
        <w:rPr>
          <w:rFonts w:ascii="Arial" w:hAnsi="Arial" w:cs="Arial"/>
          <w:sz w:val="20"/>
          <w:szCs w:val="20"/>
        </w:rPr>
        <w:t xml:space="preserve">El rubro de </w:t>
      </w:r>
      <w:r w:rsidRPr="00955237">
        <w:rPr>
          <w:rFonts w:ascii="Arial" w:hAnsi="Arial" w:cs="Arial"/>
          <w:b/>
          <w:sz w:val="20"/>
          <w:szCs w:val="20"/>
        </w:rPr>
        <w:t>Aportaciones Ramo 33</w:t>
      </w:r>
      <w:r w:rsidRPr="00955237">
        <w:rPr>
          <w:rFonts w:ascii="Arial" w:hAnsi="Arial" w:cs="Arial"/>
          <w:sz w:val="20"/>
          <w:szCs w:val="20"/>
        </w:rPr>
        <w:t xml:space="preserve"> al cierre del cuarto trimestre 2023, alcanzó ingresos por </w:t>
      </w:r>
      <w:r w:rsidRPr="00955237">
        <w:rPr>
          <w:rFonts w:ascii="Arial" w:hAnsi="Arial" w:cs="Arial"/>
          <w:b/>
          <w:sz w:val="20"/>
          <w:szCs w:val="20"/>
        </w:rPr>
        <w:t xml:space="preserve">20,649.4 millones de pesos, </w:t>
      </w:r>
      <w:r w:rsidRPr="00955237">
        <w:rPr>
          <w:rFonts w:ascii="Arial" w:hAnsi="Arial" w:cs="Arial"/>
          <w:sz w:val="20"/>
          <w:szCs w:val="20"/>
        </w:rPr>
        <w:t xml:space="preserve">en donde se refleja un incremento del </w:t>
      </w:r>
      <w:r w:rsidR="00A7308F">
        <w:rPr>
          <w:rFonts w:ascii="Arial" w:hAnsi="Arial" w:cs="Arial"/>
          <w:b/>
          <w:sz w:val="20"/>
          <w:szCs w:val="20"/>
        </w:rPr>
        <w:t xml:space="preserve">3.31 </w:t>
      </w:r>
      <w:r w:rsidRPr="00955237">
        <w:rPr>
          <w:rFonts w:ascii="Arial" w:hAnsi="Arial" w:cs="Arial"/>
          <w:b/>
          <w:sz w:val="20"/>
          <w:szCs w:val="20"/>
        </w:rPr>
        <w:t>por ciento</w:t>
      </w:r>
      <w:r w:rsidRPr="00955237">
        <w:rPr>
          <w:rFonts w:ascii="Arial" w:hAnsi="Arial" w:cs="Arial"/>
          <w:sz w:val="20"/>
          <w:szCs w:val="20"/>
        </w:rPr>
        <w:t xml:space="preserve"> con respecto a lo programado en LIET 2023 por </w:t>
      </w:r>
      <w:r w:rsidRPr="00955237">
        <w:rPr>
          <w:rFonts w:ascii="Arial" w:hAnsi="Arial" w:cs="Arial"/>
          <w:b/>
          <w:sz w:val="20"/>
          <w:szCs w:val="20"/>
        </w:rPr>
        <w:t>19,987.7 millones de pesos</w:t>
      </w:r>
      <w:r w:rsidRPr="00955237">
        <w:rPr>
          <w:rFonts w:ascii="Arial" w:hAnsi="Arial" w:cs="Arial"/>
          <w:sz w:val="20"/>
          <w:szCs w:val="20"/>
        </w:rPr>
        <w:t>, esto se debe principalmente al Fondo de Aportaciones para la Nómina Educativa y Gasto Operativo (FONE) por Servicios Personales, el cual refleja ingresos mayores de l</w:t>
      </w:r>
      <w:r w:rsidR="00A7308F">
        <w:rPr>
          <w:rFonts w:ascii="Arial" w:hAnsi="Arial" w:cs="Arial"/>
          <w:sz w:val="20"/>
          <w:szCs w:val="20"/>
        </w:rPr>
        <w:t>os estimados</w:t>
      </w:r>
      <w:r w:rsidRPr="00955237">
        <w:rPr>
          <w:rFonts w:ascii="Arial" w:hAnsi="Arial" w:cs="Arial"/>
          <w:sz w:val="20"/>
          <w:szCs w:val="20"/>
        </w:rPr>
        <w:t xml:space="preserve"> por </w:t>
      </w:r>
      <w:r w:rsidRPr="00955237">
        <w:rPr>
          <w:rFonts w:ascii="Arial" w:hAnsi="Arial" w:cs="Arial"/>
          <w:b/>
          <w:sz w:val="20"/>
          <w:szCs w:val="20"/>
        </w:rPr>
        <w:t>782.4 millones de pesos.</w:t>
      </w:r>
    </w:p>
    <w:p w14:paraId="29374964" w14:textId="204CDDFB" w:rsidR="00A801FF" w:rsidRPr="00955237" w:rsidRDefault="00A801FF" w:rsidP="00A801FF">
      <w:pPr>
        <w:jc w:val="both"/>
        <w:rPr>
          <w:rFonts w:ascii="Arial" w:hAnsi="Arial" w:cs="Arial"/>
          <w:b/>
          <w:sz w:val="20"/>
          <w:szCs w:val="20"/>
        </w:rPr>
      </w:pPr>
      <w:r w:rsidRPr="00955237">
        <w:rPr>
          <w:rFonts w:ascii="Arial" w:hAnsi="Arial" w:cs="Arial"/>
          <w:sz w:val="20"/>
          <w:szCs w:val="20"/>
        </w:rPr>
        <w:t xml:space="preserve">Sin embargo, el rubro de </w:t>
      </w:r>
      <w:r w:rsidRPr="00955237">
        <w:rPr>
          <w:rFonts w:ascii="Arial" w:hAnsi="Arial" w:cs="Arial"/>
          <w:b/>
          <w:sz w:val="20"/>
          <w:szCs w:val="20"/>
        </w:rPr>
        <w:t>Convenios</w:t>
      </w:r>
      <w:r w:rsidRPr="00955237">
        <w:rPr>
          <w:rFonts w:ascii="Arial" w:hAnsi="Arial" w:cs="Arial"/>
          <w:sz w:val="20"/>
          <w:szCs w:val="20"/>
        </w:rPr>
        <w:t xml:space="preserve"> alcanzó ingresos por </w:t>
      </w:r>
      <w:r w:rsidRPr="00955237">
        <w:rPr>
          <w:rFonts w:ascii="Arial" w:hAnsi="Arial" w:cs="Arial"/>
          <w:b/>
          <w:sz w:val="20"/>
          <w:szCs w:val="20"/>
        </w:rPr>
        <w:t>8,848.6 millones de pesos</w:t>
      </w:r>
      <w:r w:rsidRPr="00955237">
        <w:rPr>
          <w:rFonts w:ascii="Arial" w:hAnsi="Arial" w:cs="Arial"/>
          <w:sz w:val="20"/>
          <w:szCs w:val="20"/>
        </w:rPr>
        <w:t xml:space="preserve"> al cierre del mes de diciembre, es decir, </w:t>
      </w:r>
      <w:r w:rsidRPr="00955237">
        <w:rPr>
          <w:rFonts w:ascii="Arial" w:hAnsi="Arial" w:cs="Arial"/>
          <w:b/>
          <w:sz w:val="20"/>
          <w:szCs w:val="20"/>
        </w:rPr>
        <w:t>53.69 por ciento</w:t>
      </w:r>
      <w:r w:rsidR="00961931" w:rsidRPr="00955237">
        <w:rPr>
          <w:rFonts w:ascii="Arial" w:hAnsi="Arial" w:cs="Arial"/>
          <w:sz w:val="20"/>
          <w:szCs w:val="20"/>
        </w:rPr>
        <w:t xml:space="preserve"> al</w:t>
      </w:r>
      <w:r w:rsidRPr="00955237">
        <w:rPr>
          <w:rFonts w:ascii="Arial" w:hAnsi="Arial" w:cs="Arial"/>
          <w:sz w:val="20"/>
          <w:szCs w:val="20"/>
        </w:rPr>
        <w:t xml:space="preserve"> alza contra lo programado en LIET 2023, esto se debe principalmente a los Convenios de Medio Ambiente y Recursos Naturales que ha recibido recursos adicionales por </w:t>
      </w:r>
      <w:r w:rsidRPr="00955237">
        <w:rPr>
          <w:rFonts w:ascii="Arial" w:hAnsi="Arial" w:cs="Arial"/>
          <w:b/>
          <w:sz w:val="20"/>
          <w:szCs w:val="20"/>
        </w:rPr>
        <w:t>842.4 millones de pesos,</w:t>
      </w:r>
      <w:r w:rsidRPr="00955237">
        <w:rPr>
          <w:rFonts w:ascii="Arial" w:hAnsi="Arial" w:cs="Arial"/>
          <w:sz w:val="20"/>
          <w:szCs w:val="20"/>
        </w:rPr>
        <w:t xml:space="preserve"> los Convenios de Educación</w:t>
      </w:r>
      <w:r w:rsidRPr="00955237">
        <w:rPr>
          <w:rFonts w:ascii="Arial" w:hAnsi="Arial" w:cs="Arial"/>
          <w:b/>
          <w:sz w:val="20"/>
          <w:szCs w:val="20"/>
        </w:rPr>
        <w:t xml:space="preserve"> </w:t>
      </w:r>
      <w:r w:rsidRPr="00955237">
        <w:rPr>
          <w:rFonts w:ascii="Arial" w:hAnsi="Arial" w:cs="Arial"/>
          <w:sz w:val="20"/>
          <w:szCs w:val="20"/>
        </w:rPr>
        <w:t>por</w:t>
      </w:r>
      <w:r w:rsidRPr="00955237">
        <w:rPr>
          <w:rFonts w:ascii="Arial" w:hAnsi="Arial" w:cs="Arial"/>
          <w:b/>
          <w:sz w:val="20"/>
          <w:szCs w:val="20"/>
        </w:rPr>
        <w:t xml:space="preserve"> 1,875.4 millones de pesos.</w:t>
      </w:r>
    </w:p>
    <w:p w14:paraId="1648BBBD" w14:textId="2F4721E3" w:rsidR="00A801FF" w:rsidRPr="00955237" w:rsidRDefault="00A801FF" w:rsidP="00A801FF">
      <w:pPr>
        <w:jc w:val="both"/>
        <w:rPr>
          <w:rFonts w:ascii="Arial" w:hAnsi="Arial" w:cs="Arial"/>
          <w:sz w:val="20"/>
          <w:szCs w:val="20"/>
        </w:rPr>
      </w:pPr>
      <w:r w:rsidRPr="00955237">
        <w:rPr>
          <w:rFonts w:ascii="Arial" w:hAnsi="Arial" w:cs="Arial"/>
          <w:sz w:val="20"/>
          <w:szCs w:val="20"/>
        </w:rPr>
        <w:lastRenderedPageBreak/>
        <w:t xml:space="preserve">En relación al rubro de </w:t>
      </w:r>
      <w:r w:rsidRPr="00955237">
        <w:rPr>
          <w:rFonts w:ascii="Arial" w:hAnsi="Arial" w:cs="Arial"/>
          <w:b/>
          <w:sz w:val="20"/>
          <w:szCs w:val="20"/>
        </w:rPr>
        <w:t>Incentivos Derivados de la Colaboración Fiscal</w:t>
      </w:r>
      <w:r w:rsidRPr="00955237">
        <w:rPr>
          <w:rFonts w:ascii="Arial" w:hAnsi="Arial" w:cs="Arial"/>
          <w:sz w:val="20"/>
          <w:szCs w:val="20"/>
        </w:rPr>
        <w:t xml:space="preserve">, se obtuvieron ingresos por </w:t>
      </w:r>
      <w:r w:rsidRPr="00955237">
        <w:rPr>
          <w:rFonts w:ascii="Arial" w:hAnsi="Arial" w:cs="Arial"/>
          <w:b/>
          <w:sz w:val="20"/>
          <w:szCs w:val="20"/>
        </w:rPr>
        <w:t>1,251.8 millones de pesos</w:t>
      </w:r>
      <w:r w:rsidRPr="00955237">
        <w:rPr>
          <w:rFonts w:ascii="Arial" w:hAnsi="Arial" w:cs="Arial"/>
          <w:sz w:val="20"/>
          <w:szCs w:val="20"/>
        </w:rPr>
        <w:t xml:space="preserve"> al cuarto trimestre del 2023, lo que representa un incremento del </w:t>
      </w:r>
      <w:r w:rsidRPr="00955237">
        <w:rPr>
          <w:rFonts w:ascii="Arial" w:hAnsi="Arial" w:cs="Arial"/>
          <w:b/>
          <w:sz w:val="20"/>
          <w:szCs w:val="20"/>
        </w:rPr>
        <w:t>43.05 por ciento</w:t>
      </w:r>
      <w:r w:rsidRPr="00955237">
        <w:rPr>
          <w:rFonts w:ascii="Arial" w:hAnsi="Arial" w:cs="Arial"/>
          <w:sz w:val="20"/>
          <w:szCs w:val="20"/>
        </w:rPr>
        <w:t xml:space="preserve"> respecto a lo programado en LIET 2023, por un monto de </w:t>
      </w:r>
      <w:r w:rsidRPr="00955237">
        <w:rPr>
          <w:rFonts w:ascii="Arial" w:hAnsi="Arial" w:cs="Arial"/>
          <w:b/>
          <w:sz w:val="20"/>
          <w:szCs w:val="20"/>
        </w:rPr>
        <w:t>376.7 millones de pesos</w:t>
      </w:r>
      <w:r w:rsidRPr="00955237">
        <w:rPr>
          <w:rFonts w:ascii="Arial" w:hAnsi="Arial" w:cs="Arial"/>
          <w:sz w:val="20"/>
          <w:szCs w:val="20"/>
        </w:rPr>
        <w:t>.</w:t>
      </w:r>
      <w:r w:rsidRPr="00955237">
        <w:rPr>
          <w:rFonts w:ascii="Arial" w:hAnsi="Arial" w:cs="Arial"/>
          <w:sz w:val="20"/>
          <w:szCs w:val="20"/>
        </w:rPr>
        <w:cr/>
        <w:t>Lo anterior, se origina principalmente</w:t>
      </w:r>
      <w:r w:rsidRPr="00955237">
        <w:rPr>
          <w:rFonts w:ascii="Arial" w:hAnsi="Arial" w:cs="Arial"/>
          <w:sz w:val="20"/>
          <w:szCs w:val="20"/>
          <w:lang w:val="es-ES"/>
        </w:rPr>
        <w:t xml:space="preserve"> por los Incentivos Reintegrados por la TESOFE que recibieron recursos adicionales por </w:t>
      </w:r>
      <w:r w:rsidRPr="00955237">
        <w:rPr>
          <w:rFonts w:ascii="Arial" w:hAnsi="Arial" w:cs="Arial"/>
          <w:b/>
          <w:sz w:val="20"/>
          <w:szCs w:val="20"/>
          <w:lang w:val="es-ES"/>
        </w:rPr>
        <w:t xml:space="preserve">246.4 millones de pesos </w:t>
      </w:r>
      <w:r w:rsidRPr="00955237">
        <w:rPr>
          <w:rFonts w:ascii="Arial" w:hAnsi="Arial" w:cs="Arial"/>
          <w:sz w:val="20"/>
          <w:szCs w:val="20"/>
          <w:lang w:val="es-ES"/>
        </w:rPr>
        <w:t xml:space="preserve">derivado de los incentivos económicos por concepto de Fiscalización Concurrente y el Cobro de Créditos Fiscales, resultado de la labor del área de fiscalización durante este periodo. De igual manera el Impuesto </w:t>
      </w:r>
      <w:r w:rsidRPr="00955237">
        <w:rPr>
          <w:rFonts w:ascii="Arial" w:hAnsi="Arial" w:cs="Arial"/>
          <w:sz w:val="20"/>
          <w:szCs w:val="20"/>
        </w:rPr>
        <w:t xml:space="preserve">Sobre Automóviles Nuevos (ISAN) donde se recaudó de más la cantidad de </w:t>
      </w:r>
      <w:r w:rsidRPr="00955237">
        <w:rPr>
          <w:rFonts w:ascii="Arial" w:hAnsi="Arial" w:cs="Arial"/>
          <w:b/>
          <w:sz w:val="20"/>
          <w:szCs w:val="20"/>
        </w:rPr>
        <w:t xml:space="preserve">52.1 millones de pesos; </w:t>
      </w:r>
      <w:r w:rsidRPr="00955237">
        <w:rPr>
          <w:rFonts w:ascii="Arial" w:hAnsi="Arial" w:cs="Arial"/>
          <w:sz w:val="20"/>
          <w:szCs w:val="20"/>
        </w:rPr>
        <w:t>así como</w:t>
      </w:r>
      <w:r w:rsidRPr="00955237">
        <w:rPr>
          <w:rFonts w:ascii="Arial" w:hAnsi="Arial" w:cs="Arial"/>
          <w:b/>
          <w:sz w:val="20"/>
          <w:szCs w:val="20"/>
        </w:rPr>
        <w:t xml:space="preserve"> </w:t>
      </w:r>
      <w:r w:rsidRPr="00955237">
        <w:rPr>
          <w:rFonts w:ascii="Arial" w:hAnsi="Arial" w:cs="Arial"/>
          <w:sz w:val="20"/>
          <w:szCs w:val="20"/>
        </w:rPr>
        <w:t xml:space="preserve">los ingresos derivados de los Actos de Fiscalización con </w:t>
      </w:r>
      <w:r w:rsidRPr="00955237">
        <w:rPr>
          <w:rFonts w:ascii="Arial" w:hAnsi="Arial" w:cs="Arial"/>
          <w:b/>
          <w:sz w:val="20"/>
          <w:szCs w:val="20"/>
        </w:rPr>
        <w:t xml:space="preserve">22.9 millones de pesos </w:t>
      </w:r>
      <w:r w:rsidRPr="00955237">
        <w:rPr>
          <w:rFonts w:ascii="Arial" w:hAnsi="Arial" w:cs="Arial"/>
          <w:sz w:val="20"/>
          <w:szCs w:val="20"/>
        </w:rPr>
        <w:t xml:space="preserve">y los ingresos por concepto de ISR correspondiente al 5% de Enajenación de Bienes Inmuebles con </w:t>
      </w:r>
      <w:r w:rsidRPr="00955237">
        <w:rPr>
          <w:rFonts w:ascii="Arial" w:hAnsi="Arial" w:cs="Arial"/>
          <w:b/>
          <w:sz w:val="20"/>
          <w:szCs w:val="20"/>
        </w:rPr>
        <w:t>21.5 millones de pesos</w:t>
      </w:r>
      <w:r w:rsidRPr="00955237">
        <w:rPr>
          <w:rFonts w:ascii="Arial" w:hAnsi="Arial" w:cs="Arial"/>
          <w:sz w:val="20"/>
          <w:szCs w:val="20"/>
        </w:rPr>
        <w:t>.</w:t>
      </w:r>
    </w:p>
    <w:p w14:paraId="45CD93F9" w14:textId="3FA96254" w:rsidR="00A801FF" w:rsidRPr="00955237" w:rsidRDefault="00A801FF" w:rsidP="00A801FF">
      <w:pPr>
        <w:jc w:val="both"/>
        <w:rPr>
          <w:rFonts w:ascii="Arial" w:hAnsi="Arial" w:cs="Arial"/>
          <w:sz w:val="20"/>
          <w:szCs w:val="20"/>
        </w:rPr>
      </w:pPr>
      <w:r w:rsidRPr="00955237">
        <w:rPr>
          <w:rFonts w:ascii="Arial" w:hAnsi="Arial" w:cs="Arial"/>
          <w:sz w:val="20"/>
          <w:szCs w:val="20"/>
        </w:rPr>
        <w:t xml:space="preserve">En este mismo rubro, para este período de recaudación, se muestra igual un incremento por </w:t>
      </w:r>
      <w:r w:rsidRPr="00955237">
        <w:rPr>
          <w:rFonts w:ascii="Arial" w:hAnsi="Arial" w:cs="Arial"/>
          <w:b/>
          <w:sz w:val="20"/>
          <w:szCs w:val="20"/>
        </w:rPr>
        <w:t>42.4</w:t>
      </w:r>
      <w:r w:rsidR="00212637">
        <w:rPr>
          <w:rFonts w:ascii="Arial" w:hAnsi="Arial" w:cs="Arial"/>
          <w:b/>
          <w:sz w:val="20"/>
          <w:szCs w:val="20"/>
        </w:rPr>
        <w:t>1</w:t>
      </w:r>
      <w:r w:rsidRPr="00955237">
        <w:rPr>
          <w:rFonts w:ascii="Arial" w:hAnsi="Arial" w:cs="Arial"/>
          <w:b/>
          <w:sz w:val="20"/>
          <w:szCs w:val="20"/>
        </w:rPr>
        <w:t xml:space="preserve"> por ciento</w:t>
      </w:r>
      <w:r w:rsidRPr="00955237">
        <w:rPr>
          <w:rFonts w:ascii="Arial" w:hAnsi="Arial" w:cs="Arial"/>
          <w:sz w:val="20"/>
          <w:szCs w:val="20"/>
        </w:rPr>
        <w:t xml:space="preserve"> con respecto lo recaudado en el mismo periodo del ejercicio fiscal 2022 por </w:t>
      </w:r>
      <w:r w:rsidRPr="00955237">
        <w:rPr>
          <w:rFonts w:ascii="Arial" w:hAnsi="Arial" w:cs="Arial"/>
          <w:b/>
          <w:sz w:val="20"/>
          <w:szCs w:val="20"/>
        </w:rPr>
        <w:t>372.8 millones de pesos</w:t>
      </w:r>
      <w:r w:rsidRPr="00955237">
        <w:rPr>
          <w:rFonts w:ascii="Arial" w:hAnsi="Arial" w:cs="Arial"/>
          <w:sz w:val="20"/>
          <w:szCs w:val="20"/>
        </w:rPr>
        <w:t>.</w:t>
      </w:r>
    </w:p>
    <w:p w14:paraId="304BD8F9" w14:textId="77777777" w:rsidR="00A801FF" w:rsidRPr="00955237" w:rsidRDefault="00A801FF" w:rsidP="00A801FF">
      <w:pPr>
        <w:jc w:val="both"/>
        <w:rPr>
          <w:rFonts w:ascii="Arial" w:hAnsi="Arial" w:cs="Arial"/>
          <w:sz w:val="20"/>
          <w:szCs w:val="20"/>
        </w:rPr>
      </w:pPr>
      <w:r w:rsidRPr="00955237">
        <w:rPr>
          <w:rFonts w:ascii="Arial" w:hAnsi="Arial" w:cs="Arial"/>
          <w:sz w:val="20"/>
          <w:szCs w:val="20"/>
        </w:rPr>
        <w:t xml:space="preserve">El rubro </w:t>
      </w:r>
      <w:r w:rsidRPr="00955237">
        <w:rPr>
          <w:rFonts w:ascii="Arial" w:hAnsi="Arial" w:cs="Arial"/>
          <w:b/>
          <w:sz w:val="20"/>
          <w:szCs w:val="20"/>
        </w:rPr>
        <w:t xml:space="preserve">Fondos Distintos de Aportaciones </w:t>
      </w:r>
      <w:r w:rsidRPr="00955237">
        <w:rPr>
          <w:rFonts w:ascii="Arial" w:hAnsi="Arial" w:cs="Arial"/>
          <w:sz w:val="20"/>
          <w:szCs w:val="20"/>
        </w:rPr>
        <w:t xml:space="preserve">a diciembre de 2023, alcanzó ingresos por </w:t>
      </w:r>
      <w:r w:rsidRPr="00955237">
        <w:rPr>
          <w:rFonts w:ascii="Arial" w:hAnsi="Arial" w:cs="Arial"/>
          <w:b/>
          <w:sz w:val="20"/>
          <w:szCs w:val="20"/>
        </w:rPr>
        <w:t>1,693.0 millones de pesos</w:t>
      </w:r>
      <w:r w:rsidRPr="00955237">
        <w:rPr>
          <w:rFonts w:ascii="Arial" w:hAnsi="Arial" w:cs="Arial"/>
          <w:sz w:val="20"/>
          <w:szCs w:val="20"/>
        </w:rPr>
        <w:t xml:space="preserve"> lo que refleja un incremento de </w:t>
      </w:r>
      <w:r w:rsidRPr="00955237">
        <w:rPr>
          <w:rFonts w:ascii="Arial" w:hAnsi="Arial" w:cs="Arial"/>
          <w:b/>
          <w:sz w:val="20"/>
          <w:szCs w:val="20"/>
        </w:rPr>
        <w:t xml:space="preserve">3.96 por ciento </w:t>
      </w:r>
      <w:r w:rsidRPr="00955237">
        <w:rPr>
          <w:rFonts w:ascii="Arial" w:hAnsi="Arial" w:cs="Arial"/>
          <w:sz w:val="20"/>
          <w:szCs w:val="20"/>
        </w:rPr>
        <w:t xml:space="preserve">contra lo programado en LIET 2023 por </w:t>
      </w:r>
      <w:r w:rsidRPr="00955237">
        <w:rPr>
          <w:rFonts w:ascii="Arial" w:hAnsi="Arial" w:cs="Arial"/>
          <w:b/>
          <w:sz w:val="20"/>
          <w:szCs w:val="20"/>
        </w:rPr>
        <w:t>1,628.6 millones de pesos</w:t>
      </w:r>
      <w:r w:rsidRPr="00955237">
        <w:rPr>
          <w:rFonts w:ascii="Arial" w:hAnsi="Arial" w:cs="Arial"/>
          <w:sz w:val="20"/>
          <w:szCs w:val="20"/>
        </w:rPr>
        <w:t>;</w:t>
      </w:r>
      <w:r w:rsidRPr="00955237">
        <w:rPr>
          <w:rFonts w:ascii="Arial" w:hAnsi="Arial" w:cs="Arial"/>
          <w:b/>
          <w:sz w:val="20"/>
          <w:szCs w:val="20"/>
        </w:rPr>
        <w:t xml:space="preserve"> </w:t>
      </w:r>
      <w:r w:rsidRPr="00955237">
        <w:rPr>
          <w:rFonts w:ascii="Arial" w:hAnsi="Arial" w:cs="Arial"/>
          <w:sz w:val="20"/>
          <w:szCs w:val="20"/>
        </w:rPr>
        <w:t>lo anterior, obedece a que se han recibido recursos adicionales a los programados en el Fondo para Entidades Federativas y Municipios Productores de Hidrocarburos.</w:t>
      </w:r>
    </w:p>
    <w:p w14:paraId="7C4DC06C" w14:textId="77777777" w:rsidR="00A801FF" w:rsidRPr="00955237" w:rsidRDefault="00A801FF" w:rsidP="00A801FF">
      <w:pPr>
        <w:jc w:val="both"/>
        <w:rPr>
          <w:rFonts w:ascii="Arial" w:hAnsi="Arial" w:cs="Arial"/>
          <w:b/>
          <w:sz w:val="20"/>
          <w:szCs w:val="20"/>
        </w:rPr>
      </w:pPr>
      <w:r w:rsidRPr="00955237">
        <w:rPr>
          <w:rFonts w:ascii="Arial" w:hAnsi="Arial" w:cs="Arial"/>
          <w:sz w:val="20"/>
          <w:szCs w:val="20"/>
        </w:rPr>
        <w:t xml:space="preserve">En el rubro de </w:t>
      </w:r>
      <w:r w:rsidRPr="00955237">
        <w:rPr>
          <w:rFonts w:ascii="Arial" w:hAnsi="Arial" w:cs="Arial"/>
          <w:b/>
          <w:sz w:val="20"/>
          <w:szCs w:val="20"/>
        </w:rPr>
        <w:t>Transferencias, Asignaciones, Subsidios y Subvenciones; y Pensiones y Jubilaciones</w:t>
      </w:r>
      <w:r w:rsidRPr="00955237">
        <w:rPr>
          <w:rFonts w:ascii="Arial" w:hAnsi="Arial" w:cs="Arial"/>
          <w:sz w:val="20"/>
          <w:szCs w:val="20"/>
        </w:rPr>
        <w:t xml:space="preserve">, al cierre del cuarto trimestre 2023, se recibieron recursos del programa de Armonización Contable por </w:t>
      </w:r>
      <w:r w:rsidRPr="00955237">
        <w:rPr>
          <w:rFonts w:ascii="Arial" w:hAnsi="Arial" w:cs="Arial"/>
          <w:b/>
          <w:sz w:val="20"/>
          <w:szCs w:val="20"/>
        </w:rPr>
        <w:t>1.7 millones de pesos</w:t>
      </w:r>
      <w:r w:rsidRPr="00955237">
        <w:rPr>
          <w:rFonts w:ascii="Arial" w:hAnsi="Arial" w:cs="Arial"/>
          <w:sz w:val="20"/>
          <w:szCs w:val="20"/>
        </w:rPr>
        <w:t>.</w:t>
      </w:r>
    </w:p>
    <w:p w14:paraId="72E81ECE" w14:textId="616F8EC1" w:rsidR="00A801FF" w:rsidRPr="00955237" w:rsidRDefault="00A801FF" w:rsidP="00A801FF">
      <w:pPr>
        <w:jc w:val="both"/>
        <w:rPr>
          <w:rFonts w:ascii="Arial" w:hAnsi="Arial" w:cs="Arial"/>
          <w:sz w:val="20"/>
          <w:szCs w:val="20"/>
        </w:rPr>
      </w:pPr>
      <w:r w:rsidRPr="00955237">
        <w:rPr>
          <w:rFonts w:ascii="Arial" w:hAnsi="Arial" w:cs="Arial"/>
          <w:sz w:val="20"/>
          <w:szCs w:val="20"/>
        </w:rPr>
        <w:t>Por lo anterior, se presenta la siguiente tabla con el comportamiento de los Ingresos Federales:</w:t>
      </w:r>
    </w:p>
    <w:p w14:paraId="4DF2B740" w14:textId="77777777" w:rsidR="00A801FF" w:rsidRPr="00A87536" w:rsidRDefault="00A801FF" w:rsidP="00A801FF">
      <w:pPr>
        <w:rPr>
          <w:rFonts w:cs="Arial"/>
          <w:szCs w:val="24"/>
        </w:rPr>
      </w:pPr>
      <w:r w:rsidRPr="009A0FA1">
        <w:rPr>
          <w:noProof/>
          <w:lang w:eastAsia="es-MX"/>
        </w:rPr>
        <w:drawing>
          <wp:inline distT="0" distB="0" distL="0" distR="0" wp14:anchorId="080E4CF2" wp14:editId="7B6F74DF">
            <wp:extent cx="8276590" cy="2705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6579"/>
                    <a:stretch/>
                  </pic:blipFill>
                  <pic:spPr bwMode="auto">
                    <a:xfrm>
                      <a:off x="0" y="0"/>
                      <a:ext cx="8314793" cy="2717586"/>
                    </a:xfrm>
                    <a:prstGeom prst="rect">
                      <a:avLst/>
                    </a:prstGeom>
                    <a:noFill/>
                    <a:ln>
                      <a:noFill/>
                    </a:ln>
                    <a:extLst>
                      <a:ext uri="{53640926-AAD7-44D8-BBD7-CCE9431645EC}">
                        <a14:shadowObscured xmlns:a14="http://schemas.microsoft.com/office/drawing/2010/main"/>
                      </a:ext>
                    </a:extLst>
                  </pic:spPr>
                </pic:pic>
              </a:graphicData>
            </a:graphic>
          </wp:inline>
        </w:drawing>
      </w:r>
    </w:p>
    <w:p w14:paraId="7DE38EC3" w14:textId="77777777" w:rsidR="00A7308F" w:rsidRDefault="00A7308F" w:rsidP="00A801FF">
      <w:pPr>
        <w:jc w:val="both"/>
        <w:rPr>
          <w:rFonts w:ascii="Arial" w:eastAsia="Times New Roman" w:hAnsi="Arial" w:cs="Arial"/>
          <w:b/>
          <w:noProof/>
          <w:sz w:val="20"/>
          <w:szCs w:val="20"/>
          <w:lang w:val="es-ES" w:eastAsia="es-MX"/>
        </w:rPr>
      </w:pPr>
    </w:p>
    <w:p w14:paraId="7485A986" w14:textId="77777777" w:rsidR="00A801FF" w:rsidRPr="00DC17D1" w:rsidRDefault="00A801FF" w:rsidP="00A801FF">
      <w:pPr>
        <w:jc w:val="both"/>
        <w:rPr>
          <w:rFonts w:ascii="Arial" w:eastAsia="Times New Roman" w:hAnsi="Arial" w:cs="Arial"/>
          <w:b/>
          <w:noProof/>
          <w:sz w:val="20"/>
          <w:szCs w:val="20"/>
          <w:lang w:val="es-ES" w:eastAsia="es-MX"/>
        </w:rPr>
      </w:pPr>
      <w:r w:rsidRPr="00DC17D1">
        <w:rPr>
          <w:rFonts w:ascii="Arial" w:eastAsia="Times New Roman" w:hAnsi="Arial" w:cs="Arial"/>
          <w:b/>
          <w:noProof/>
          <w:sz w:val="20"/>
          <w:szCs w:val="20"/>
          <w:lang w:val="es-ES" w:eastAsia="es-MX"/>
        </w:rPr>
        <w:lastRenderedPageBreak/>
        <w:t>Ingresos Derivados de Financiamiento</w:t>
      </w:r>
    </w:p>
    <w:p w14:paraId="20494BC8" w14:textId="0C566839" w:rsidR="00A801FF" w:rsidRPr="00DC17D1" w:rsidRDefault="00A801FF" w:rsidP="00955237">
      <w:pPr>
        <w:tabs>
          <w:tab w:val="left" w:pos="3969"/>
        </w:tabs>
        <w:spacing w:after="0"/>
        <w:jc w:val="both"/>
        <w:rPr>
          <w:rFonts w:ascii="Arial" w:hAnsi="Arial" w:cs="Arial"/>
          <w:b/>
          <w:sz w:val="20"/>
          <w:szCs w:val="20"/>
        </w:rPr>
      </w:pPr>
      <w:r w:rsidRPr="00DC17D1">
        <w:rPr>
          <w:rFonts w:ascii="Arial" w:hAnsi="Arial" w:cs="Arial"/>
          <w:sz w:val="20"/>
          <w:szCs w:val="20"/>
        </w:rPr>
        <w:t xml:space="preserve">Al </w:t>
      </w:r>
      <w:r w:rsidR="00E70EE8" w:rsidRPr="00DC17D1">
        <w:rPr>
          <w:rFonts w:ascii="Arial" w:hAnsi="Arial" w:cs="Arial"/>
          <w:sz w:val="20"/>
          <w:szCs w:val="20"/>
        </w:rPr>
        <w:t xml:space="preserve">31 de diciembre </w:t>
      </w:r>
      <w:r w:rsidR="00A7308F">
        <w:rPr>
          <w:rFonts w:ascii="Arial" w:hAnsi="Arial" w:cs="Arial"/>
          <w:sz w:val="20"/>
          <w:szCs w:val="20"/>
        </w:rPr>
        <w:t>2023, no se tienen ingresos.</w:t>
      </w:r>
    </w:p>
    <w:p w14:paraId="37E5CA60" w14:textId="7187AB4C" w:rsidR="00205D46" w:rsidRPr="00DC17D1" w:rsidRDefault="00205D46" w:rsidP="00205D46">
      <w:pPr>
        <w:spacing w:after="0" w:line="240" w:lineRule="auto"/>
        <w:jc w:val="both"/>
        <w:rPr>
          <w:rFonts w:ascii="Arial" w:hAnsi="Arial" w:cs="Arial"/>
          <w:b/>
          <w:sz w:val="20"/>
          <w:szCs w:val="20"/>
        </w:rPr>
      </w:pPr>
      <w:r w:rsidRPr="00DC17D1">
        <w:rPr>
          <w:rFonts w:ascii="Arial" w:eastAsia="Times" w:hAnsi="Arial" w:cs="Arial"/>
          <w:b/>
          <w:sz w:val="20"/>
          <w:szCs w:val="20"/>
          <w:lang w:eastAsia="es-ES"/>
        </w:rPr>
        <w:t xml:space="preserve">       </w:t>
      </w:r>
    </w:p>
    <w:p w14:paraId="05919C78" w14:textId="77777777" w:rsidR="00205D46" w:rsidRPr="00DC17D1" w:rsidRDefault="00205D46" w:rsidP="00A7308F">
      <w:pPr>
        <w:numPr>
          <w:ilvl w:val="0"/>
          <w:numId w:val="48"/>
        </w:numPr>
        <w:spacing w:after="0" w:line="240" w:lineRule="auto"/>
        <w:ind w:left="284"/>
        <w:contextualSpacing/>
        <w:jc w:val="both"/>
        <w:rPr>
          <w:rFonts w:ascii="Arial" w:hAnsi="Arial" w:cs="Arial"/>
          <w:b/>
          <w:sz w:val="20"/>
          <w:szCs w:val="20"/>
        </w:rPr>
      </w:pPr>
      <w:r w:rsidRPr="00DC17D1">
        <w:rPr>
          <w:rFonts w:ascii="Arial" w:hAnsi="Arial" w:cs="Arial"/>
          <w:b/>
          <w:sz w:val="20"/>
          <w:szCs w:val="20"/>
        </w:rPr>
        <w:t>Información sobre la Deuda y el Reporte Analítico de la Deuda</w:t>
      </w:r>
    </w:p>
    <w:p w14:paraId="3E2C6808" w14:textId="77777777" w:rsidR="00205D46" w:rsidRPr="00DC17D1" w:rsidRDefault="00205D46" w:rsidP="00205D46">
      <w:pPr>
        <w:spacing w:after="0" w:line="240" w:lineRule="auto"/>
        <w:contextualSpacing/>
        <w:rPr>
          <w:rFonts w:ascii="Arial" w:hAnsi="Arial" w:cs="Arial"/>
          <w:b/>
          <w:sz w:val="20"/>
          <w:szCs w:val="20"/>
        </w:rPr>
      </w:pPr>
    </w:p>
    <w:p w14:paraId="489FDCD6" w14:textId="77777777" w:rsidR="00205D46" w:rsidRPr="00DC17D1" w:rsidRDefault="00205D46" w:rsidP="00205D46">
      <w:pPr>
        <w:spacing w:after="0" w:line="240" w:lineRule="auto"/>
        <w:contextualSpacing/>
        <w:rPr>
          <w:rFonts w:ascii="Arial" w:hAnsi="Arial" w:cs="Arial"/>
          <w:b/>
          <w:sz w:val="20"/>
          <w:szCs w:val="20"/>
        </w:rPr>
      </w:pPr>
      <w:r w:rsidRPr="00DC17D1">
        <w:rPr>
          <w:rFonts w:ascii="Arial" w:hAnsi="Arial" w:cs="Arial"/>
          <w:b/>
          <w:sz w:val="20"/>
          <w:szCs w:val="20"/>
        </w:rPr>
        <w:t>Deuda Pública del Gobierno del Estado de Tabasco</w:t>
      </w:r>
    </w:p>
    <w:p w14:paraId="37E7E718" w14:textId="77777777" w:rsidR="00205D46" w:rsidRPr="00DC17D1" w:rsidRDefault="00205D46" w:rsidP="00205D46">
      <w:pPr>
        <w:spacing w:after="0" w:line="240" w:lineRule="auto"/>
        <w:contextualSpacing/>
        <w:rPr>
          <w:rFonts w:ascii="Arial" w:hAnsi="Arial" w:cs="Arial"/>
          <w:b/>
          <w:sz w:val="20"/>
          <w:szCs w:val="20"/>
        </w:rPr>
      </w:pPr>
      <w:r w:rsidRPr="00DC17D1">
        <w:rPr>
          <w:rFonts w:ascii="Arial" w:hAnsi="Arial" w:cs="Arial"/>
          <w:b/>
          <w:sz w:val="20"/>
          <w:szCs w:val="20"/>
        </w:rPr>
        <w:t>Por Tipo de Banca</w:t>
      </w:r>
    </w:p>
    <w:p w14:paraId="0D2793EF" w14:textId="77777777" w:rsidR="00AA2D53" w:rsidRPr="00DC17D1" w:rsidRDefault="00BD5F54" w:rsidP="00205D46">
      <w:pPr>
        <w:spacing w:after="0" w:line="240" w:lineRule="auto"/>
        <w:contextualSpacing/>
        <w:rPr>
          <w:rFonts w:ascii="Arial" w:hAnsi="Arial" w:cs="Arial"/>
          <w:b/>
          <w:sz w:val="20"/>
          <w:szCs w:val="20"/>
        </w:rPr>
      </w:pPr>
      <w:r w:rsidRPr="00DC17D1">
        <w:rPr>
          <w:rFonts w:ascii="Arial" w:hAnsi="Arial" w:cs="Arial"/>
          <w:b/>
          <w:sz w:val="20"/>
          <w:szCs w:val="20"/>
        </w:rPr>
        <w:t>Al 31</w:t>
      </w:r>
      <w:r w:rsidR="00C06680" w:rsidRPr="00DC17D1">
        <w:rPr>
          <w:rFonts w:ascii="Arial" w:hAnsi="Arial" w:cs="Arial"/>
          <w:b/>
          <w:sz w:val="20"/>
          <w:szCs w:val="20"/>
        </w:rPr>
        <w:t xml:space="preserve"> de diciembre </w:t>
      </w:r>
      <w:r w:rsidR="003D3938" w:rsidRPr="00DC17D1">
        <w:rPr>
          <w:rFonts w:ascii="Arial" w:hAnsi="Arial" w:cs="Arial"/>
          <w:b/>
          <w:sz w:val="20"/>
          <w:szCs w:val="20"/>
        </w:rPr>
        <w:t>de 2023</w:t>
      </w:r>
    </w:p>
    <w:p w14:paraId="56994607" w14:textId="0D6AB295" w:rsidR="00205D46" w:rsidRPr="00DC17D1" w:rsidRDefault="00205D46" w:rsidP="00205D46">
      <w:pPr>
        <w:spacing w:after="0" w:line="240" w:lineRule="auto"/>
        <w:contextualSpacing/>
        <w:rPr>
          <w:rFonts w:ascii="Arial" w:hAnsi="Arial" w:cs="Arial"/>
          <w:b/>
          <w:sz w:val="20"/>
          <w:szCs w:val="20"/>
        </w:rPr>
      </w:pPr>
      <w:r w:rsidRPr="00DC17D1">
        <w:rPr>
          <w:rFonts w:ascii="Arial" w:hAnsi="Arial" w:cs="Arial"/>
          <w:b/>
          <w:sz w:val="20"/>
          <w:szCs w:val="20"/>
        </w:rPr>
        <w:t xml:space="preserve"> (</w:t>
      </w:r>
      <w:r w:rsidR="00AA2D53" w:rsidRPr="00DC17D1">
        <w:rPr>
          <w:rFonts w:ascii="Arial" w:hAnsi="Arial" w:cs="Arial"/>
          <w:b/>
          <w:sz w:val="20"/>
          <w:szCs w:val="20"/>
        </w:rPr>
        <w:t xml:space="preserve"> </w:t>
      </w:r>
      <w:proofErr w:type="gramStart"/>
      <w:r w:rsidRPr="00DC17D1">
        <w:rPr>
          <w:rFonts w:ascii="Arial" w:hAnsi="Arial" w:cs="Arial"/>
          <w:b/>
          <w:sz w:val="20"/>
          <w:szCs w:val="20"/>
        </w:rPr>
        <w:t>pesos</w:t>
      </w:r>
      <w:proofErr w:type="gramEnd"/>
      <w:r w:rsidRPr="00DC17D1">
        <w:rPr>
          <w:rFonts w:ascii="Arial" w:hAnsi="Arial" w:cs="Arial"/>
          <w:b/>
          <w:sz w:val="20"/>
          <w:szCs w:val="20"/>
        </w:rPr>
        <w:t>)</w:t>
      </w:r>
    </w:p>
    <w:p w14:paraId="581663A2" w14:textId="36C9BDC9" w:rsidR="00DF6B1B" w:rsidRPr="00A841C7" w:rsidRDefault="00DF6B1B" w:rsidP="00CE52FE">
      <w:pPr>
        <w:spacing w:after="0" w:line="240" w:lineRule="auto"/>
        <w:rPr>
          <w:rFonts w:ascii="Arial" w:eastAsia="Times New Roman" w:hAnsi="Arial" w:cs="Arial"/>
          <w:color w:val="000000"/>
          <w:sz w:val="20"/>
          <w:szCs w:val="20"/>
          <w:lang w:eastAsia="es-MX"/>
        </w:rPr>
      </w:pPr>
    </w:p>
    <w:tbl>
      <w:tblPr>
        <w:tblW w:w="11350" w:type="dxa"/>
        <w:jc w:val="center"/>
        <w:tblCellMar>
          <w:left w:w="70" w:type="dxa"/>
          <w:right w:w="70" w:type="dxa"/>
        </w:tblCellMar>
        <w:tblLook w:val="04A0" w:firstRow="1" w:lastRow="0" w:firstColumn="1" w:lastColumn="0" w:noHBand="0" w:noVBand="1"/>
      </w:tblPr>
      <w:tblGrid>
        <w:gridCol w:w="4310"/>
        <w:gridCol w:w="2393"/>
        <w:gridCol w:w="2887"/>
        <w:gridCol w:w="1760"/>
      </w:tblGrid>
      <w:tr w:rsidR="00AA2D53" w:rsidRPr="00A841C7" w14:paraId="580A63EA" w14:textId="77777777" w:rsidTr="008A0641">
        <w:trPr>
          <w:trHeight w:val="397"/>
          <w:jc w:val="center"/>
        </w:trPr>
        <w:tc>
          <w:tcPr>
            <w:tcW w:w="4310" w:type="dxa"/>
            <w:tcBorders>
              <w:top w:val="single" w:sz="8" w:space="0" w:color="auto"/>
              <w:left w:val="single" w:sz="8" w:space="0" w:color="auto"/>
              <w:bottom w:val="nil"/>
              <w:right w:val="nil"/>
            </w:tcBorders>
            <w:shd w:val="clear" w:color="000000" w:fill="C00000"/>
            <w:noWrap/>
            <w:vAlign w:val="center"/>
            <w:hideMark/>
          </w:tcPr>
          <w:p w14:paraId="4E460004" w14:textId="77777777" w:rsidR="00AA2D53" w:rsidRPr="00A841C7" w:rsidRDefault="00AA2D53" w:rsidP="008A0641">
            <w:pPr>
              <w:spacing w:after="0" w:line="240" w:lineRule="auto"/>
              <w:rPr>
                <w:rFonts w:ascii="Arial" w:eastAsia="Times New Roman" w:hAnsi="Arial" w:cs="Arial"/>
                <w:b/>
                <w:bCs/>
                <w:color w:val="FFFFFF"/>
                <w:sz w:val="20"/>
                <w:szCs w:val="20"/>
                <w:lang w:eastAsia="es-MX"/>
              </w:rPr>
            </w:pPr>
            <w:r w:rsidRPr="00A841C7">
              <w:rPr>
                <w:rFonts w:ascii="Arial" w:eastAsia="Times New Roman" w:hAnsi="Arial" w:cs="Arial"/>
                <w:b/>
                <w:bCs/>
                <w:color w:val="FFFFFF"/>
                <w:sz w:val="20"/>
                <w:szCs w:val="20"/>
                <w:lang w:eastAsia="es-MX"/>
              </w:rPr>
              <w:t xml:space="preserve">TOTAL DEUDA PÚBLICA </w:t>
            </w:r>
          </w:p>
        </w:tc>
        <w:tc>
          <w:tcPr>
            <w:tcW w:w="5280" w:type="dxa"/>
            <w:gridSpan w:val="2"/>
            <w:tcBorders>
              <w:top w:val="single" w:sz="8" w:space="0" w:color="auto"/>
              <w:left w:val="nil"/>
              <w:bottom w:val="single" w:sz="8" w:space="0" w:color="auto"/>
              <w:right w:val="nil"/>
            </w:tcBorders>
            <w:shd w:val="clear" w:color="000000" w:fill="C00000"/>
            <w:noWrap/>
            <w:vAlign w:val="center"/>
            <w:hideMark/>
          </w:tcPr>
          <w:p w14:paraId="6E7B7CE1" w14:textId="77777777" w:rsidR="00AA2D53" w:rsidRPr="00A841C7" w:rsidRDefault="00AA2D53" w:rsidP="008A0641">
            <w:pPr>
              <w:spacing w:after="0" w:line="240" w:lineRule="auto"/>
              <w:jc w:val="left"/>
              <w:rPr>
                <w:rFonts w:ascii="Arial" w:eastAsia="Times New Roman" w:hAnsi="Arial" w:cs="Arial"/>
                <w:b/>
                <w:bCs/>
                <w:color w:val="FFFFFF"/>
                <w:sz w:val="20"/>
                <w:szCs w:val="20"/>
                <w:lang w:eastAsia="es-MX"/>
              </w:rPr>
            </w:pPr>
            <w:r w:rsidRPr="00A841C7">
              <w:rPr>
                <w:rFonts w:ascii="Arial" w:eastAsia="Times New Roman" w:hAnsi="Arial" w:cs="Arial"/>
                <w:b/>
                <w:bCs/>
                <w:color w:val="FFFFFF"/>
                <w:sz w:val="20"/>
                <w:szCs w:val="20"/>
                <w:lang w:eastAsia="es-MX"/>
              </w:rPr>
              <w:t> </w:t>
            </w:r>
          </w:p>
        </w:tc>
        <w:tc>
          <w:tcPr>
            <w:tcW w:w="1760" w:type="dxa"/>
            <w:tcBorders>
              <w:top w:val="single" w:sz="8" w:space="0" w:color="auto"/>
              <w:left w:val="single" w:sz="8" w:space="0" w:color="auto"/>
              <w:bottom w:val="nil"/>
              <w:right w:val="single" w:sz="8" w:space="0" w:color="auto"/>
            </w:tcBorders>
            <w:shd w:val="clear" w:color="000000" w:fill="C00000"/>
            <w:noWrap/>
            <w:vAlign w:val="center"/>
            <w:hideMark/>
          </w:tcPr>
          <w:p w14:paraId="1272C55E" w14:textId="77777777" w:rsidR="00AA2D53" w:rsidRPr="00A841C7" w:rsidRDefault="00AA2D53" w:rsidP="008A0641">
            <w:pPr>
              <w:spacing w:after="0" w:line="240" w:lineRule="auto"/>
              <w:jc w:val="right"/>
              <w:rPr>
                <w:rFonts w:ascii="Arial" w:eastAsia="Times New Roman" w:hAnsi="Arial" w:cs="Arial"/>
                <w:b/>
                <w:bCs/>
                <w:color w:val="FFFFFF"/>
                <w:sz w:val="20"/>
                <w:szCs w:val="20"/>
                <w:lang w:eastAsia="es-MX"/>
              </w:rPr>
            </w:pPr>
            <w:r w:rsidRPr="00A841C7">
              <w:rPr>
                <w:rFonts w:ascii="Arial" w:eastAsia="Times New Roman" w:hAnsi="Arial" w:cs="Arial"/>
                <w:b/>
                <w:bCs/>
                <w:color w:val="FFFFFF"/>
                <w:sz w:val="20"/>
                <w:szCs w:val="20"/>
                <w:lang w:eastAsia="es-MX"/>
              </w:rPr>
              <w:t xml:space="preserve">    5,335,404,842 </w:t>
            </w:r>
          </w:p>
        </w:tc>
      </w:tr>
      <w:tr w:rsidR="00AA2D53" w:rsidRPr="00A841C7" w14:paraId="61A7D4E4" w14:textId="77777777" w:rsidTr="008A0641">
        <w:trPr>
          <w:trHeight w:val="232"/>
          <w:jc w:val="center"/>
        </w:trPr>
        <w:tc>
          <w:tcPr>
            <w:tcW w:w="9590" w:type="dxa"/>
            <w:gridSpan w:val="3"/>
            <w:tcBorders>
              <w:top w:val="nil"/>
              <w:left w:val="single" w:sz="8" w:space="0" w:color="auto"/>
              <w:bottom w:val="nil"/>
              <w:right w:val="nil"/>
            </w:tcBorders>
            <w:shd w:val="clear" w:color="000000" w:fill="FFFFFF"/>
            <w:noWrap/>
            <w:vAlign w:val="center"/>
            <w:hideMark/>
          </w:tcPr>
          <w:p w14:paraId="0526FD15" w14:textId="77777777" w:rsidR="00AA2D53" w:rsidRPr="00A841C7" w:rsidRDefault="00AA2D53" w:rsidP="008A0641">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SECTOR PÚBLICO CENTRAL</w:t>
            </w:r>
          </w:p>
        </w:tc>
        <w:tc>
          <w:tcPr>
            <w:tcW w:w="1760" w:type="dxa"/>
            <w:tcBorders>
              <w:top w:val="single" w:sz="8" w:space="0" w:color="auto"/>
              <w:left w:val="nil"/>
              <w:bottom w:val="nil"/>
              <w:right w:val="single" w:sz="8" w:space="0" w:color="auto"/>
            </w:tcBorders>
            <w:vAlign w:val="center"/>
            <w:hideMark/>
          </w:tcPr>
          <w:p w14:paraId="43C7C39A"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p>
        </w:tc>
      </w:tr>
      <w:tr w:rsidR="00AA2D53" w:rsidRPr="00A841C7" w14:paraId="412DB621" w14:textId="77777777" w:rsidTr="0030482A">
        <w:trPr>
          <w:trHeight w:val="300"/>
          <w:jc w:val="center"/>
        </w:trPr>
        <w:tc>
          <w:tcPr>
            <w:tcW w:w="4310" w:type="dxa"/>
            <w:tcBorders>
              <w:top w:val="nil"/>
              <w:left w:val="single" w:sz="8" w:space="0" w:color="auto"/>
              <w:bottom w:val="nil"/>
              <w:right w:val="nil"/>
            </w:tcBorders>
            <w:shd w:val="clear" w:color="000000" w:fill="FFFFFF"/>
            <w:noWrap/>
            <w:vAlign w:val="center"/>
            <w:hideMark/>
          </w:tcPr>
          <w:p w14:paraId="7E9F28E2"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5280" w:type="dxa"/>
            <w:gridSpan w:val="2"/>
            <w:tcBorders>
              <w:top w:val="nil"/>
              <w:left w:val="nil"/>
              <w:bottom w:val="nil"/>
              <w:right w:val="nil"/>
            </w:tcBorders>
            <w:shd w:val="clear" w:color="000000" w:fill="FFFFFF"/>
            <w:noWrap/>
            <w:vAlign w:val="center"/>
            <w:hideMark/>
          </w:tcPr>
          <w:p w14:paraId="3AF0622F"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BANORTE</w:t>
            </w:r>
          </w:p>
        </w:tc>
        <w:tc>
          <w:tcPr>
            <w:tcW w:w="1760" w:type="dxa"/>
            <w:tcBorders>
              <w:top w:val="nil"/>
              <w:left w:val="nil"/>
              <w:bottom w:val="nil"/>
              <w:right w:val="single" w:sz="8" w:space="0" w:color="auto"/>
            </w:tcBorders>
            <w:shd w:val="clear" w:color="000000" w:fill="FFFFFF"/>
            <w:noWrap/>
            <w:vAlign w:val="center"/>
            <w:hideMark/>
          </w:tcPr>
          <w:p w14:paraId="32F3771F" w14:textId="77777777" w:rsidR="00AA2D53" w:rsidRPr="00A841C7" w:rsidRDefault="00AA2D53" w:rsidP="008A0641">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1,240,069,829</w:t>
            </w:r>
          </w:p>
        </w:tc>
      </w:tr>
      <w:tr w:rsidR="00AA2D53" w:rsidRPr="00A841C7" w14:paraId="1D7D1D5F" w14:textId="77777777" w:rsidTr="0030482A">
        <w:trPr>
          <w:trHeight w:val="300"/>
          <w:jc w:val="center"/>
        </w:trPr>
        <w:tc>
          <w:tcPr>
            <w:tcW w:w="4310" w:type="dxa"/>
            <w:tcBorders>
              <w:top w:val="nil"/>
              <w:left w:val="single" w:sz="8" w:space="0" w:color="auto"/>
              <w:bottom w:val="nil"/>
              <w:right w:val="nil"/>
            </w:tcBorders>
            <w:shd w:val="clear" w:color="000000" w:fill="FFFFFF"/>
            <w:noWrap/>
            <w:vAlign w:val="bottom"/>
            <w:hideMark/>
          </w:tcPr>
          <w:p w14:paraId="11B0EFF9"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5280" w:type="dxa"/>
            <w:gridSpan w:val="2"/>
            <w:tcBorders>
              <w:top w:val="nil"/>
              <w:left w:val="nil"/>
              <w:bottom w:val="nil"/>
              <w:right w:val="nil"/>
            </w:tcBorders>
            <w:shd w:val="clear" w:color="000000" w:fill="FFFFFF"/>
            <w:noWrap/>
            <w:vAlign w:val="center"/>
            <w:hideMark/>
          </w:tcPr>
          <w:p w14:paraId="4BF2F115"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BANAMEX</w:t>
            </w:r>
          </w:p>
        </w:tc>
        <w:tc>
          <w:tcPr>
            <w:tcW w:w="1760" w:type="dxa"/>
            <w:tcBorders>
              <w:top w:val="nil"/>
              <w:left w:val="nil"/>
              <w:bottom w:val="nil"/>
              <w:right w:val="single" w:sz="8" w:space="0" w:color="auto"/>
            </w:tcBorders>
            <w:shd w:val="clear" w:color="000000" w:fill="FFFFFF"/>
            <w:noWrap/>
            <w:vAlign w:val="center"/>
            <w:hideMark/>
          </w:tcPr>
          <w:p w14:paraId="4217935D" w14:textId="77777777" w:rsidR="00AA2D53" w:rsidRPr="00A841C7" w:rsidRDefault="00AA2D53" w:rsidP="008A0641">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938,664,967</w:t>
            </w:r>
          </w:p>
        </w:tc>
      </w:tr>
      <w:tr w:rsidR="00AA2D53" w:rsidRPr="00A841C7" w14:paraId="4EA12B7E" w14:textId="77777777" w:rsidTr="008A0641">
        <w:trPr>
          <w:trHeight w:val="179"/>
          <w:jc w:val="center"/>
        </w:trPr>
        <w:tc>
          <w:tcPr>
            <w:tcW w:w="4310" w:type="dxa"/>
            <w:tcBorders>
              <w:top w:val="nil"/>
              <w:left w:val="single" w:sz="8" w:space="0" w:color="auto"/>
              <w:bottom w:val="nil"/>
              <w:right w:val="nil"/>
            </w:tcBorders>
            <w:shd w:val="clear" w:color="000000" w:fill="FFFFFF"/>
            <w:noWrap/>
            <w:vAlign w:val="center"/>
            <w:hideMark/>
          </w:tcPr>
          <w:p w14:paraId="63DC7D08"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5280" w:type="dxa"/>
            <w:gridSpan w:val="2"/>
            <w:tcBorders>
              <w:top w:val="nil"/>
              <w:left w:val="nil"/>
              <w:bottom w:val="nil"/>
              <w:right w:val="nil"/>
            </w:tcBorders>
            <w:shd w:val="clear" w:color="000000" w:fill="FFFFFF"/>
            <w:noWrap/>
            <w:vAlign w:val="center"/>
            <w:hideMark/>
          </w:tcPr>
          <w:p w14:paraId="1CB58C9A"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BBVA MÉXICO</w:t>
            </w:r>
          </w:p>
        </w:tc>
        <w:tc>
          <w:tcPr>
            <w:tcW w:w="1760" w:type="dxa"/>
            <w:tcBorders>
              <w:top w:val="nil"/>
              <w:left w:val="nil"/>
              <w:bottom w:val="nil"/>
              <w:right w:val="single" w:sz="8" w:space="0" w:color="auto"/>
            </w:tcBorders>
            <w:shd w:val="clear" w:color="000000" w:fill="FFFFFF"/>
            <w:noWrap/>
            <w:vAlign w:val="center"/>
            <w:hideMark/>
          </w:tcPr>
          <w:p w14:paraId="7BDFAA9C" w14:textId="77777777" w:rsidR="00AA2D53" w:rsidRPr="00A841C7" w:rsidRDefault="00AA2D53" w:rsidP="008A0641">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827,758,555</w:t>
            </w:r>
          </w:p>
        </w:tc>
      </w:tr>
      <w:tr w:rsidR="00AA2D53" w:rsidRPr="00A841C7" w14:paraId="259A5B3B" w14:textId="77777777" w:rsidTr="0030482A">
        <w:trPr>
          <w:trHeight w:val="300"/>
          <w:jc w:val="center"/>
        </w:trPr>
        <w:tc>
          <w:tcPr>
            <w:tcW w:w="4310" w:type="dxa"/>
            <w:tcBorders>
              <w:top w:val="nil"/>
              <w:left w:val="single" w:sz="8" w:space="0" w:color="auto"/>
              <w:bottom w:val="nil"/>
              <w:right w:val="nil"/>
            </w:tcBorders>
            <w:shd w:val="clear" w:color="000000" w:fill="FFFFFF"/>
            <w:noWrap/>
            <w:vAlign w:val="center"/>
            <w:hideMark/>
          </w:tcPr>
          <w:p w14:paraId="180E4E54"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2393" w:type="dxa"/>
            <w:tcBorders>
              <w:top w:val="nil"/>
              <w:left w:val="nil"/>
              <w:bottom w:val="nil"/>
              <w:right w:val="nil"/>
            </w:tcBorders>
            <w:shd w:val="clear" w:color="000000" w:fill="FFFFFF"/>
            <w:noWrap/>
            <w:vAlign w:val="center"/>
            <w:hideMark/>
          </w:tcPr>
          <w:p w14:paraId="77DF9FEA"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BANAMEX (SJP)</w:t>
            </w:r>
          </w:p>
        </w:tc>
        <w:tc>
          <w:tcPr>
            <w:tcW w:w="2887" w:type="dxa"/>
            <w:tcBorders>
              <w:top w:val="nil"/>
              <w:left w:val="nil"/>
              <w:bottom w:val="nil"/>
              <w:right w:val="nil"/>
            </w:tcBorders>
            <w:shd w:val="clear" w:color="000000" w:fill="FFFFFF"/>
            <w:noWrap/>
            <w:vAlign w:val="center"/>
            <w:hideMark/>
          </w:tcPr>
          <w:p w14:paraId="5906C513"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1760" w:type="dxa"/>
            <w:tcBorders>
              <w:top w:val="nil"/>
              <w:left w:val="nil"/>
              <w:bottom w:val="nil"/>
              <w:right w:val="single" w:sz="8" w:space="0" w:color="auto"/>
            </w:tcBorders>
            <w:shd w:val="clear" w:color="000000" w:fill="FFFFFF"/>
            <w:noWrap/>
            <w:vAlign w:val="center"/>
            <w:hideMark/>
          </w:tcPr>
          <w:p w14:paraId="73C3477C" w14:textId="77777777" w:rsidR="00AA2D53" w:rsidRPr="00A841C7" w:rsidRDefault="00AA2D53" w:rsidP="008A0641">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112,500,000</w:t>
            </w:r>
          </w:p>
        </w:tc>
      </w:tr>
      <w:tr w:rsidR="00AA2D53" w:rsidRPr="00A841C7" w14:paraId="44B28D86" w14:textId="77777777" w:rsidTr="0030482A">
        <w:trPr>
          <w:trHeight w:val="435"/>
          <w:jc w:val="center"/>
        </w:trPr>
        <w:tc>
          <w:tcPr>
            <w:tcW w:w="4310" w:type="dxa"/>
            <w:tcBorders>
              <w:top w:val="nil"/>
              <w:left w:val="single" w:sz="8" w:space="0" w:color="auto"/>
              <w:bottom w:val="nil"/>
              <w:right w:val="nil"/>
            </w:tcBorders>
            <w:shd w:val="clear" w:color="000000" w:fill="FFFFFF"/>
            <w:noWrap/>
            <w:vAlign w:val="center"/>
            <w:hideMark/>
          </w:tcPr>
          <w:p w14:paraId="2DAAB197"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2393" w:type="dxa"/>
            <w:tcBorders>
              <w:top w:val="nil"/>
              <w:left w:val="nil"/>
              <w:bottom w:val="nil"/>
              <w:right w:val="nil"/>
            </w:tcBorders>
            <w:shd w:val="clear" w:color="000000" w:fill="FFFFFF"/>
            <w:noWrap/>
            <w:vAlign w:val="center"/>
            <w:hideMark/>
          </w:tcPr>
          <w:p w14:paraId="086BA874"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SCOTIABANK-INVERLAT</w:t>
            </w:r>
          </w:p>
        </w:tc>
        <w:tc>
          <w:tcPr>
            <w:tcW w:w="2887" w:type="dxa"/>
            <w:tcBorders>
              <w:top w:val="nil"/>
              <w:left w:val="nil"/>
              <w:bottom w:val="nil"/>
              <w:right w:val="nil"/>
            </w:tcBorders>
            <w:shd w:val="clear" w:color="000000" w:fill="FFFFFF"/>
            <w:noWrap/>
            <w:vAlign w:val="center"/>
            <w:hideMark/>
          </w:tcPr>
          <w:p w14:paraId="252A1F44"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w:t>
            </w:r>
          </w:p>
        </w:tc>
        <w:tc>
          <w:tcPr>
            <w:tcW w:w="1760" w:type="dxa"/>
            <w:tcBorders>
              <w:top w:val="nil"/>
              <w:left w:val="nil"/>
              <w:bottom w:val="nil"/>
              <w:right w:val="single" w:sz="8" w:space="0" w:color="auto"/>
            </w:tcBorders>
            <w:shd w:val="clear" w:color="000000" w:fill="FFFFFF"/>
            <w:noWrap/>
            <w:vAlign w:val="center"/>
            <w:hideMark/>
          </w:tcPr>
          <w:p w14:paraId="5BFE4539" w14:textId="77777777" w:rsidR="00AA2D53" w:rsidRPr="00A841C7" w:rsidRDefault="00AA2D53" w:rsidP="008A0641">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237,288,136</w:t>
            </w:r>
          </w:p>
        </w:tc>
      </w:tr>
      <w:tr w:rsidR="00AA2D53" w:rsidRPr="00A841C7" w14:paraId="75E139AC" w14:textId="77777777" w:rsidTr="008A0641">
        <w:trPr>
          <w:trHeight w:val="108"/>
          <w:jc w:val="center"/>
        </w:trPr>
        <w:tc>
          <w:tcPr>
            <w:tcW w:w="4310" w:type="dxa"/>
            <w:tcBorders>
              <w:top w:val="nil"/>
              <w:left w:val="single" w:sz="8" w:space="0" w:color="auto"/>
              <w:bottom w:val="nil"/>
              <w:right w:val="nil"/>
            </w:tcBorders>
            <w:shd w:val="clear" w:color="000000" w:fill="FFFFFF"/>
            <w:noWrap/>
            <w:vAlign w:val="center"/>
            <w:hideMark/>
          </w:tcPr>
          <w:p w14:paraId="10EC2426"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2393" w:type="dxa"/>
            <w:tcBorders>
              <w:top w:val="nil"/>
              <w:left w:val="nil"/>
              <w:bottom w:val="nil"/>
              <w:right w:val="nil"/>
            </w:tcBorders>
            <w:shd w:val="clear" w:color="auto" w:fill="auto"/>
            <w:noWrap/>
            <w:vAlign w:val="bottom"/>
            <w:hideMark/>
          </w:tcPr>
          <w:p w14:paraId="4E3390CF" w14:textId="77777777" w:rsidR="00AA2D53" w:rsidRPr="00A841C7" w:rsidRDefault="00AA2D53" w:rsidP="008A0641">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SUBTOTAL</w:t>
            </w:r>
          </w:p>
        </w:tc>
        <w:tc>
          <w:tcPr>
            <w:tcW w:w="2887" w:type="dxa"/>
            <w:tcBorders>
              <w:top w:val="nil"/>
              <w:left w:val="nil"/>
              <w:bottom w:val="nil"/>
              <w:right w:val="nil"/>
            </w:tcBorders>
            <w:shd w:val="clear" w:color="auto" w:fill="auto"/>
            <w:noWrap/>
            <w:vAlign w:val="bottom"/>
            <w:hideMark/>
          </w:tcPr>
          <w:p w14:paraId="2B472839" w14:textId="77777777" w:rsidR="00AA2D53" w:rsidRPr="00A841C7" w:rsidRDefault="00AA2D53" w:rsidP="008A0641">
            <w:pPr>
              <w:spacing w:after="0" w:line="240" w:lineRule="auto"/>
              <w:jc w:val="left"/>
              <w:rPr>
                <w:rFonts w:ascii="Arial" w:eastAsia="Times New Roman" w:hAnsi="Arial" w:cs="Arial"/>
                <w:b/>
                <w:bCs/>
                <w:color w:val="000000"/>
                <w:sz w:val="20"/>
                <w:szCs w:val="20"/>
                <w:lang w:eastAsia="es-MX"/>
              </w:rPr>
            </w:pPr>
          </w:p>
        </w:tc>
        <w:tc>
          <w:tcPr>
            <w:tcW w:w="1760" w:type="dxa"/>
            <w:tcBorders>
              <w:top w:val="nil"/>
              <w:left w:val="nil"/>
              <w:bottom w:val="nil"/>
              <w:right w:val="single" w:sz="8" w:space="0" w:color="auto"/>
            </w:tcBorders>
            <w:shd w:val="clear" w:color="000000" w:fill="FFFFFF"/>
            <w:noWrap/>
            <w:vAlign w:val="center"/>
            <w:hideMark/>
          </w:tcPr>
          <w:p w14:paraId="63DED012" w14:textId="77777777" w:rsidR="00AA2D53" w:rsidRPr="00A841C7" w:rsidRDefault="00AA2D53" w:rsidP="008A0641">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3,356,281,487</w:t>
            </w:r>
          </w:p>
        </w:tc>
      </w:tr>
      <w:tr w:rsidR="00AA2D53" w:rsidRPr="00A841C7" w14:paraId="5216DC0E" w14:textId="77777777" w:rsidTr="008A0641">
        <w:trPr>
          <w:trHeight w:val="80"/>
          <w:jc w:val="center"/>
        </w:trPr>
        <w:tc>
          <w:tcPr>
            <w:tcW w:w="6703" w:type="dxa"/>
            <w:gridSpan w:val="2"/>
            <w:tcBorders>
              <w:top w:val="nil"/>
              <w:left w:val="single" w:sz="8" w:space="0" w:color="auto"/>
              <w:bottom w:val="nil"/>
              <w:right w:val="nil"/>
            </w:tcBorders>
            <w:shd w:val="clear" w:color="000000" w:fill="FFFFFF"/>
            <w:noWrap/>
            <w:vAlign w:val="center"/>
            <w:hideMark/>
          </w:tcPr>
          <w:p w14:paraId="5C6E7458"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2887" w:type="dxa"/>
            <w:tcBorders>
              <w:top w:val="nil"/>
              <w:left w:val="nil"/>
              <w:bottom w:val="nil"/>
              <w:right w:val="nil"/>
            </w:tcBorders>
            <w:shd w:val="clear" w:color="000000" w:fill="FFFFFF"/>
            <w:noWrap/>
            <w:vAlign w:val="center"/>
            <w:hideMark/>
          </w:tcPr>
          <w:p w14:paraId="14722D5C"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1760" w:type="dxa"/>
            <w:tcBorders>
              <w:top w:val="nil"/>
              <w:left w:val="nil"/>
              <w:bottom w:val="nil"/>
              <w:right w:val="single" w:sz="8" w:space="0" w:color="auto"/>
            </w:tcBorders>
            <w:shd w:val="clear" w:color="000000" w:fill="FFFFFF"/>
            <w:noWrap/>
            <w:vAlign w:val="center"/>
            <w:hideMark/>
          </w:tcPr>
          <w:p w14:paraId="7B42F0A5" w14:textId="77777777" w:rsidR="00AA2D53" w:rsidRPr="00A841C7" w:rsidRDefault="00AA2D53" w:rsidP="008A0641">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w:t>
            </w:r>
          </w:p>
        </w:tc>
      </w:tr>
      <w:tr w:rsidR="00AA2D53" w:rsidRPr="00A841C7" w14:paraId="12473A19" w14:textId="77777777" w:rsidTr="008A0641">
        <w:trPr>
          <w:trHeight w:val="331"/>
          <w:jc w:val="center"/>
        </w:trPr>
        <w:tc>
          <w:tcPr>
            <w:tcW w:w="9590" w:type="dxa"/>
            <w:gridSpan w:val="3"/>
            <w:tcBorders>
              <w:top w:val="nil"/>
              <w:left w:val="single" w:sz="8" w:space="0" w:color="auto"/>
              <w:bottom w:val="nil"/>
              <w:right w:val="nil"/>
            </w:tcBorders>
            <w:shd w:val="clear" w:color="000000" w:fill="FFFFFF"/>
            <w:vAlign w:val="center"/>
            <w:hideMark/>
          </w:tcPr>
          <w:p w14:paraId="5204F780" w14:textId="76E84EA5" w:rsidR="00AA2D53" w:rsidRPr="00A841C7" w:rsidRDefault="00CC7C0D" w:rsidP="008A0641">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OBLIGACIONES PAGADERAS A SU VENCIMIENTO CON BONOS CUPÓN CERO, DEL MISMO VENCIMIENTO</w:t>
            </w:r>
          </w:p>
        </w:tc>
        <w:tc>
          <w:tcPr>
            <w:tcW w:w="1760" w:type="dxa"/>
            <w:tcBorders>
              <w:top w:val="nil"/>
              <w:left w:val="nil"/>
              <w:bottom w:val="nil"/>
              <w:right w:val="single" w:sz="8" w:space="0" w:color="auto"/>
            </w:tcBorders>
            <w:shd w:val="clear" w:color="000000" w:fill="FFFFFF"/>
            <w:noWrap/>
            <w:vAlign w:val="center"/>
            <w:hideMark/>
          </w:tcPr>
          <w:p w14:paraId="2397D15A" w14:textId="77777777" w:rsidR="00AA2D53" w:rsidRPr="00A841C7" w:rsidRDefault="00AA2D53" w:rsidP="008A0641">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w:t>
            </w:r>
          </w:p>
        </w:tc>
      </w:tr>
      <w:tr w:rsidR="00AA2D53" w:rsidRPr="00A841C7" w14:paraId="0324900E" w14:textId="77777777" w:rsidTr="0030482A">
        <w:trPr>
          <w:trHeight w:val="450"/>
          <w:jc w:val="center"/>
        </w:trPr>
        <w:tc>
          <w:tcPr>
            <w:tcW w:w="6703" w:type="dxa"/>
            <w:gridSpan w:val="2"/>
            <w:tcBorders>
              <w:top w:val="nil"/>
              <w:left w:val="single" w:sz="8" w:space="0" w:color="auto"/>
              <w:bottom w:val="nil"/>
              <w:right w:val="nil"/>
            </w:tcBorders>
            <w:shd w:val="clear" w:color="000000" w:fill="FFFFFF"/>
            <w:noWrap/>
            <w:vAlign w:val="center"/>
            <w:hideMark/>
          </w:tcPr>
          <w:p w14:paraId="518C80BC"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2887" w:type="dxa"/>
            <w:tcBorders>
              <w:top w:val="nil"/>
              <w:left w:val="nil"/>
              <w:bottom w:val="nil"/>
              <w:right w:val="nil"/>
            </w:tcBorders>
            <w:shd w:val="clear" w:color="000000" w:fill="FFFFFF"/>
            <w:noWrap/>
            <w:vAlign w:val="center"/>
            <w:hideMark/>
          </w:tcPr>
          <w:p w14:paraId="16339A38"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BANOBRAS S.N.C. (FONREC)</w:t>
            </w:r>
          </w:p>
        </w:tc>
        <w:tc>
          <w:tcPr>
            <w:tcW w:w="1760" w:type="dxa"/>
            <w:tcBorders>
              <w:top w:val="nil"/>
              <w:left w:val="nil"/>
              <w:bottom w:val="nil"/>
              <w:right w:val="single" w:sz="8" w:space="0" w:color="auto"/>
            </w:tcBorders>
            <w:shd w:val="clear" w:color="000000" w:fill="FFFFFF"/>
            <w:noWrap/>
            <w:vAlign w:val="center"/>
            <w:hideMark/>
          </w:tcPr>
          <w:p w14:paraId="54B01BBA" w14:textId="77777777" w:rsidR="00AA2D53" w:rsidRPr="00A841C7" w:rsidRDefault="00AA2D53" w:rsidP="008A0641">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1,319,430,177</w:t>
            </w:r>
          </w:p>
        </w:tc>
      </w:tr>
      <w:tr w:rsidR="00AA2D53" w:rsidRPr="00A841C7" w14:paraId="2532335B" w14:textId="77777777" w:rsidTr="008A0641">
        <w:trPr>
          <w:trHeight w:val="313"/>
          <w:jc w:val="center"/>
        </w:trPr>
        <w:tc>
          <w:tcPr>
            <w:tcW w:w="6703" w:type="dxa"/>
            <w:gridSpan w:val="2"/>
            <w:tcBorders>
              <w:top w:val="nil"/>
              <w:left w:val="single" w:sz="8" w:space="0" w:color="auto"/>
              <w:bottom w:val="nil"/>
              <w:right w:val="nil"/>
            </w:tcBorders>
            <w:shd w:val="clear" w:color="000000" w:fill="FFFFFF"/>
            <w:noWrap/>
            <w:vAlign w:val="center"/>
            <w:hideMark/>
          </w:tcPr>
          <w:p w14:paraId="2CB728A0"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2887" w:type="dxa"/>
            <w:tcBorders>
              <w:top w:val="nil"/>
              <w:left w:val="nil"/>
              <w:bottom w:val="nil"/>
              <w:right w:val="nil"/>
            </w:tcBorders>
            <w:shd w:val="clear" w:color="000000" w:fill="FFFFFF"/>
            <w:noWrap/>
            <w:vAlign w:val="center"/>
            <w:hideMark/>
          </w:tcPr>
          <w:p w14:paraId="099E5D2B"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BANOBRAS S.N.C. (PROFISE)</w:t>
            </w:r>
          </w:p>
        </w:tc>
        <w:tc>
          <w:tcPr>
            <w:tcW w:w="1760" w:type="dxa"/>
            <w:tcBorders>
              <w:top w:val="nil"/>
              <w:left w:val="nil"/>
              <w:bottom w:val="nil"/>
              <w:right w:val="single" w:sz="8" w:space="0" w:color="auto"/>
            </w:tcBorders>
            <w:shd w:val="clear" w:color="auto" w:fill="auto"/>
            <w:noWrap/>
            <w:vAlign w:val="center"/>
            <w:hideMark/>
          </w:tcPr>
          <w:p w14:paraId="1B68F957" w14:textId="77777777" w:rsidR="00AA2D53" w:rsidRPr="00A841C7" w:rsidRDefault="00AA2D53" w:rsidP="008A0641">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659,693,178</w:t>
            </w:r>
          </w:p>
        </w:tc>
      </w:tr>
      <w:tr w:rsidR="00AA2D53" w:rsidRPr="00A841C7" w14:paraId="6643F21D" w14:textId="77777777" w:rsidTr="008A0641">
        <w:trPr>
          <w:trHeight w:val="80"/>
          <w:jc w:val="center"/>
        </w:trPr>
        <w:tc>
          <w:tcPr>
            <w:tcW w:w="6703" w:type="dxa"/>
            <w:gridSpan w:val="2"/>
            <w:tcBorders>
              <w:top w:val="nil"/>
              <w:left w:val="single" w:sz="8" w:space="0" w:color="auto"/>
              <w:bottom w:val="single" w:sz="8" w:space="0" w:color="auto"/>
              <w:right w:val="nil"/>
            </w:tcBorders>
            <w:shd w:val="clear" w:color="000000" w:fill="FFFFFF"/>
            <w:noWrap/>
            <w:vAlign w:val="center"/>
            <w:hideMark/>
          </w:tcPr>
          <w:p w14:paraId="11E8FF1B" w14:textId="77777777" w:rsidR="00AA2D53" w:rsidRPr="00A841C7" w:rsidRDefault="00AA2D53" w:rsidP="008A0641">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2887" w:type="dxa"/>
            <w:tcBorders>
              <w:top w:val="nil"/>
              <w:left w:val="nil"/>
              <w:bottom w:val="single" w:sz="8" w:space="0" w:color="auto"/>
              <w:right w:val="nil"/>
            </w:tcBorders>
            <w:shd w:val="clear" w:color="auto" w:fill="auto"/>
            <w:noWrap/>
            <w:vAlign w:val="bottom"/>
            <w:hideMark/>
          </w:tcPr>
          <w:p w14:paraId="328F6881" w14:textId="77777777" w:rsidR="00AA2D53" w:rsidRPr="00A841C7" w:rsidRDefault="00AA2D53" w:rsidP="008A0641">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SUBTOTAL</w:t>
            </w:r>
          </w:p>
        </w:tc>
        <w:tc>
          <w:tcPr>
            <w:tcW w:w="1760" w:type="dxa"/>
            <w:tcBorders>
              <w:top w:val="nil"/>
              <w:left w:val="nil"/>
              <w:bottom w:val="single" w:sz="8" w:space="0" w:color="auto"/>
              <w:right w:val="single" w:sz="8" w:space="0" w:color="auto"/>
            </w:tcBorders>
            <w:shd w:val="clear" w:color="000000" w:fill="FFFFFF"/>
            <w:noWrap/>
            <w:vAlign w:val="center"/>
            <w:hideMark/>
          </w:tcPr>
          <w:p w14:paraId="42A8F175" w14:textId="77777777" w:rsidR="00AA2D53" w:rsidRPr="00A841C7" w:rsidRDefault="00AA2D53" w:rsidP="008A0641">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1,979,123,355</w:t>
            </w:r>
          </w:p>
        </w:tc>
      </w:tr>
    </w:tbl>
    <w:p w14:paraId="418BC2E9" w14:textId="77777777" w:rsidR="007C1848" w:rsidRPr="00A841C7" w:rsidRDefault="007C1848" w:rsidP="00A86EB2">
      <w:pPr>
        <w:autoSpaceDE w:val="0"/>
        <w:autoSpaceDN w:val="0"/>
        <w:adjustRightInd w:val="0"/>
        <w:spacing w:after="0" w:line="240" w:lineRule="auto"/>
        <w:ind w:right="340"/>
        <w:jc w:val="both"/>
        <w:rPr>
          <w:rFonts w:ascii="Arial" w:hAnsi="Arial" w:cs="Arial"/>
          <w:b/>
          <w:sz w:val="20"/>
          <w:szCs w:val="20"/>
        </w:rPr>
      </w:pPr>
    </w:p>
    <w:p w14:paraId="1A55376B" w14:textId="77777777" w:rsidR="00A86EB2" w:rsidRPr="00A841C7" w:rsidRDefault="00A86EB2" w:rsidP="00A86EB2">
      <w:pPr>
        <w:autoSpaceDE w:val="0"/>
        <w:autoSpaceDN w:val="0"/>
        <w:adjustRightInd w:val="0"/>
        <w:spacing w:after="0" w:line="240" w:lineRule="auto"/>
        <w:ind w:right="340"/>
        <w:jc w:val="both"/>
        <w:rPr>
          <w:rFonts w:ascii="Arial" w:hAnsi="Arial" w:cs="Arial"/>
          <w:b/>
          <w:sz w:val="20"/>
          <w:szCs w:val="20"/>
        </w:rPr>
      </w:pPr>
      <w:r w:rsidRPr="00A841C7">
        <w:rPr>
          <w:rFonts w:ascii="Arial" w:hAnsi="Arial" w:cs="Arial"/>
          <w:b/>
          <w:sz w:val="20"/>
          <w:szCs w:val="20"/>
        </w:rPr>
        <w:t xml:space="preserve">INDICADORES: DEUDA RESPECTO AL PIB Y DEUDA RESPECTO A LA RECAUDACIÓN TOMANDO, COMO MÍNIMO, UN PERÍODO IGUAL O MENOR A 5 AÑOS. </w:t>
      </w:r>
    </w:p>
    <w:p w14:paraId="523BD04C" w14:textId="77777777" w:rsidR="00A86EB2" w:rsidRPr="00A841C7" w:rsidRDefault="00A86EB2" w:rsidP="00A86EB2">
      <w:pPr>
        <w:pStyle w:val="Default"/>
        <w:ind w:right="340"/>
        <w:jc w:val="left"/>
        <w:rPr>
          <w:b/>
          <w:sz w:val="20"/>
          <w:szCs w:val="20"/>
          <w:lang w:val="es-ES_tradnl"/>
        </w:rPr>
      </w:pPr>
    </w:p>
    <w:tbl>
      <w:tblPr>
        <w:tblStyle w:val="Tablaconcuadrcula"/>
        <w:tblW w:w="13609" w:type="dxa"/>
        <w:tblInd w:w="-431" w:type="dxa"/>
        <w:tblLayout w:type="fixed"/>
        <w:tblLook w:val="04A0" w:firstRow="1" w:lastRow="0" w:firstColumn="1" w:lastColumn="0" w:noHBand="0" w:noVBand="1"/>
      </w:tblPr>
      <w:tblGrid>
        <w:gridCol w:w="5104"/>
        <w:gridCol w:w="1418"/>
        <w:gridCol w:w="1417"/>
        <w:gridCol w:w="1418"/>
        <w:gridCol w:w="1417"/>
        <w:gridCol w:w="1418"/>
        <w:gridCol w:w="1417"/>
      </w:tblGrid>
      <w:tr w:rsidR="00AB75B1" w:rsidRPr="00A841C7" w14:paraId="1D225D7A" w14:textId="77777777" w:rsidTr="008A0641">
        <w:tc>
          <w:tcPr>
            <w:tcW w:w="5104" w:type="dxa"/>
          </w:tcPr>
          <w:p w14:paraId="0E74CBF7" w14:textId="77777777" w:rsidR="00AB75B1" w:rsidRPr="00A841C7" w:rsidRDefault="00AB75B1" w:rsidP="00C6346A">
            <w:pPr>
              <w:autoSpaceDE w:val="0"/>
              <w:autoSpaceDN w:val="0"/>
              <w:adjustRightInd w:val="0"/>
              <w:ind w:right="340"/>
              <w:jc w:val="both"/>
              <w:rPr>
                <w:rFonts w:ascii="Arial" w:hAnsi="Arial" w:cs="Arial"/>
                <w:b/>
                <w:sz w:val="20"/>
                <w:szCs w:val="20"/>
              </w:rPr>
            </w:pPr>
          </w:p>
        </w:tc>
        <w:tc>
          <w:tcPr>
            <w:tcW w:w="1418" w:type="dxa"/>
          </w:tcPr>
          <w:p w14:paraId="31C17349" w14:textId="77777777" w:rsidR="00AB75B1" w:rsidRPr="00A841C7" w:rsidRDefault="00AB75B1" w:rsidP="00C6346A">
            <w:pPr>
              <w:autoSpaceDE w:val="0"/>
              <w:autoSpaceDN w:val="0"/>
              <w:adjustRightInd w:val="0"/>
              <w:ind w:right="340"/>
              <w:rPr>
                <w:rFonts w:ascii="Arial" w:hAnsi="Arial" w:cs="Arial"/>
                <w:b/>
                <w:sz w:val="20"/>
                <w:szCs w:val="20"/>
              </w:rPr>
            </w:pPr>
            <w:r w:rsidRPr="00A841C7">
              <w:rPr>
                <w:rFonts w:ascii="Arial" w:hAnsi="Arial" w:cs="Arial"/>
                <w:b/>
                <w:sz w:val="20"/>
                <w:szCs w:val="20"/>
              </w:rPr>
              <w:t>2018</w:t>
            </w:r>
          </w:p>
        </w:tc>
        <w:tc>
          <w:tcPr>
            <w:tcW w:w="1417" w:type="dxa"/>
          </w:tcPr>
          <w:p w14:paraId="657085F8" w14:textId="77777777" w:rsidR="00AB75B1" w:rsidRPr="00A841C7" w:rsidRDefault="00AB75B1" w:rsidP="00C6346A">
            <w:pPr>
              <w:autoSpaceDE w:val="0"/>
              <w:autoSpaceDN w:val="0"/>
              <w:adjustRightInd w:val="0"/>
              <w:ind w:right="340"/>
              <w:rPr>
                <w:rFonts w:ascii="Arial" w:hAnsi="Arial" w:cs="Arial"/>
                <w:b/>
                <w:sz w:val="20"/>
                <w:szCs w:val="20"/>
              </w:rPr>
            </w:pPr>
            <w:r w:rsidRPr="00A841C7">
              <w:rPr>
                <w:rFonts w:ascii="Arial" w:hAnsi="Arial" w:cs="Arial"/>
                <w:b/>
                <w:sz w:val="20"/>
                <w:szCs w:val="20"/>
              </w:rPr>
              <w:t>2019</w:t>
            </w:r>
          </w:p>
        </w:tc>
        <w:tc>
          <w:tcPr>
            <w:tcW w:w="1418" w:type="dxa"/>
          </w:tcPr>
          <w:p w14:paraId="28D05BC1" w14:textId="77777777" w:rsidR="00AB75B1" w:rsidRPr="00A841C7" w:rsidRDefault="00AB75B1" w:rsidP="00C6346A">
            <w:pPr>
              <w:autoSpaceDE w:val="0"/>
              <w:autoSpaceDN w:val="0"/>
              <w:adjustRightInd w:val="0"/>
              <w:ind w:right="340"/>
              <w:rPr>
                <w:rFonts w:ascii="Arial" w:hAnsi="Arial" w:cs="Arial"/>
                <w:b/>
                <w:sz w:val="20"/>
                <w:szCs w:val="20"/>
              </w:rPr>
            </w:pPr>
            <w:r w:rsidRPr="00A841C7">
              <w:rPr>
                <w:rFonts w:ascii="Arial" w:hAnsi="Arial" w:cs="Arial"/>
                <w:b/>
                <w:sz w:val="20"/>
                <w:szCs w:val="20"/>
              </w:rPr>
              <w:t>2020</w:t>
            </w:r>
          </w:p>
        </w:tc>
        <w:tc>
          <w:tcPr>
            <w:tcW w:w="1417" w:type="dxa"/>
          </w:tcPr>
          <w:p w14:paraId="5C5CBABA" w14:textId="77777777" w:rsidR="00AB75B1" w:rsidRPr="00A841C7" w:rsidRDefault="00AB75B1" w:rsidP="00C6346A">
            <w:pPr>
              <w:autoSpaceDE w:val="0"/>
              <w:autoSpaceDN w:val="0"/>
              <w:adjustRightInd w:val="0"/>
              <w:ind w:right="340"/>
              <w:rPr>
                <w:rFonts w:ascii="Arial" w:hAnsi="Arial" w:cs="Arial"/>
                <w:b/>
                <w:sz w:val="20"/>
                <w:szCs w:val="20"/>
              </w:rPr>
            </w:pPr>
            <w:r w:rsidRPr="00A841C7">
              <w:rPr>
                <w:rFonts w:ascii="Arial" w:hAnsi="Arial" w:cs="Arial"/>
                <w:b/>
                <w:sz w:val="20"/>
                <w:szCs w:val="20"/>
              </w:rPr>
              <w:t>2021</w:t>
            </w:r>
          </w:p>
        </w:tc>
        <w:tc>
          <w:tcPr>
            <w:tcW w:w="1418" w:type="dxa"/>
          </w:tcPr>
          <w:p w14:paraId="6C745393" w14:textId="77777777" w:rsidR="00AB75B1" w:rsidRPr="00A841C7" w:rsidRDefault="00AB75B1" w:rsidP="00C6346A">
            <w:pPr>
              <w:autoSpaceDE w:val="0"/>
              <w:autoSpaceDN w:val="0"/>
              <w:adjustRightInd w:val="0"/>
              <w:ind w:right="340"/>
              <w:rPr>
                <w:rFonts w:ascii="Arial" w:hAnsi="Arial" w:cs="Arial"/>
                <w:b/>
                <w:sz w:val="20"/>
                <w:szCs w:val="20"/>
              </w:rPr>
            </w:pPr>
            <w:r w:rsidRPr="00A841C7">
              <w:rPr>
                <w:rFonts w:ascii="Arial" w:hAnsi="Arial" w:cs="Arial"/>
                <w:b/>
                <w:sz w:val="20"/>
                <w:szCs w:val="20"/>
              </w:rPr>
              <w:t>2022</w:t>
            </w:r>
          </w:p>
        </w:tc>
        <w:tc>
          <w:tcPr>
            <w:tcW w:w="1417" w:type="dxa"/>
          </w:tcPr>
          <w:p w14:paraId="45B71EB8" w14:textId="77777777" w:rsidR="00AB75B1" w:rsidRPr="00A841C7" w:rsidRDefault="00AB75B1" w:rsidP="00C6346A">
            <w:pPr>
              <w:autoSpaceDE w:val="0"/>
              <w:autoSpaceDN w:val="0"/>
              <w:adjustRightInd w:val="0"/>
              <w:ind w:right="340"/>
              <w:rPr>
                <w:rFonts w:ascii="Arial" w:hAnsi="Arial" w:cs="Arial"/>
                <w:b/>
                <w:sz w:val="20"/>
                <w:szCs w:val="20"/>
              </w:rPr>
            </w:pPr>
            <w:r w:rsidRPr="00A841C7">
              <w:rPr>
                <w:rFonts w:ascii="Arial" w:hAnsi="Arial" w:cs="Arial"/>
                <w:b/>
                <w:sz w:val="20"/>
                <w:szCs w:val="20"/>
              </w:rPr>
              <w:t>2023</w:t>
            </w:r>
          </w:p>
        </w:tc>
      </w:tr>
      <w:tr w:rsidR="00AB75B1" w:rsidRPr="00A841C7" w14:paraId="5DC8FF92" w14:textId="77777777" w:rsidTr="008A0641">
        <w:tc>
          <w:tcPr>
            <w:tcW w:w="5104" w:type="dxa"/>
            <w:vAlign w:val="bottom"/>
          </w:tcPr>
          <w:p w14:paraId="4A68C29F" w14:textId="77777777" w:rsidR="00AB75B1" w:rsidRPr="00A841C7" w:rsidRDefault="00AB75B1" w:rsidP="00C6346A">
            <w:pPr>
              <w:autoSpaceDE w:val="0"/>
              <w:autoSpaceDN w:val="0"/>
              <w:adjustRightInd w:val="0"/>
              <w:ind w:right="340"/>
              <w:jc w:val="both"/>
              <w:rPr>
                <w:rFonts w:ascii="Arial" w:hAnsi="Arial" w:cs="Arial"/>
                <w:b/>
                <w:sz w:val="20"/>
                <w:szCs w:val="20"/>
              </w:rPr>
            </w:pPr>
            <w:r w:rsidRPr="00A841C7">
              <w:rPr>
                <w:rFonts w:ascii="Arial" w:eastAsia="Times New Roman" w:hAnsi="Arial" w:cs="Arial"/>
                <w:color w:val="000000"/>
                <w:sz w:val="20"/>
                <w:szCs w:val="20"/>
                <w:lang w:val="es-ES" w:eastAsia="es-ES"/>
              </w:rPr>
              <w:t>DEUDA PÚBLICA LARGO PLAZO (millones)</w:t>
            </w:r>
          </w:p>
        </w:tc>
        <w:tc>
          <w:tcPr>
            <w:tcW w:w="1418" w:type="dxa"/>
            <w:vAlign w:val="bottom"/>
          </w:tcPr>
          <w:p w14:paraId="2FFF3B88"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ES"/>
              </w:rPr>
              <w:t>6,551</w:t>
            </w:r>
          </w:p>
        </w:tc>
        <w:tc>
          <w:tcPr>
            <w:tcW w:w="1417" w:type="dxa"/>
            <w:vAlign w:val="bottom"/>
          </w:tcPr>
          <w:p w14:paraId="6D9BAE37"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ES"/>
              </w:rPr>
              <w:t>6,333</w:t>
            </w:r>
          </w:p>
        </w:tc>
        <w:tc>
          <w:tcPr>
            <w:tcW w:w="1418" w:type="dxa"/>
            <w:vAlign w:val="bottom"/>
          </w:tcPr>
          <w:p w14:paraId="08775DB5"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ES"/>
              </w:rPr>
              <w:t>6,103</w:t>
            </w:r>
          </w:p>
        </w:tc>
        <w:tc>
          <w:tcPr>
            <w:tcW w:w="1417" w:type="dxa"/>
            <w:vAlign w:val="bottom"/>
          </w:tcPr>
          <w:p w14:paraId="6652A79E"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ES"/>
              </w:rPr>
              <w:t>5,862</w:t>
            </w:r>
          </w:p>
        </w:tc>
        <w:tc>
          <w:tcPr>
            <w:tcW w:w="1418" w:type="dxa"/>
            <w:vAlign w:val="bottom"/>
          </w:tcPr>
          <w:p w14:paraId="0BF54174"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ES"/>
              </w:rPr>
              <w:t>5,473</w:t>
            </w:r>
          </w:p>
        </w:tc>
        <w:tc>
          <w:tcPr>
            <w:tcW w:w="1417" w:type="dxa"/>
            <w:vAlign w:val="center"/>
          </w:tcPr>
          <w:p w14:paraId="5ADCA594" w14:textId="77777777" w:rsidR="00AB75B1" w:rsidRPr="00A841C7" w:rsidRDefault="00AB75B1" w:rsidP="00C6346A">
            <w:pPr>
              <w:autoSpaceDE w:val="0"/>
              <w:autoSpaceDN w:val="0"/>
              <w:adjustRightInd w:val="0"/>
              <w:ind w:right="340"/>
              <w:jc w:val="right"/>
              <w:rPr>
                <w:rFonts w:ascii="Arial" w:eastAsia="Times New Roman" w:hAnsi="Arial" w:cs="Arial"/>
                <w:color w:val="000000"/>
                <w:sz w:val="20"/>
                <w:szCs w:val="20"/>
                <w:lang w:val="es-ES" w:eastAsia="es-ES"/>
              </w:rPr>
            </w:pPr>
            <w:r w:rsidRPr="00A841C7">
              <w:rPr>
                <w:rFonts w:ascii="Arial" w:hAnsi="Arial" w:cs="Arial"/>
                <w:color w:val="000000"/>
                <w:sz w:val="20"/>
                <w:szCs w:val="20"/>
                <w:lang w:val="es-ES"/>
              </w:rPr>
              <w:t>5,335</w:t>
            </w:r>
          </w:p>
        </w:tc>
      </w:tr>
      <w:tr w:rsidR="00AB75B1" w:rsidRPr="00A841C7" w14:paraId="7AB98740" w14:textId="77777777" w:rsidTr="008A0641">
        <w:tc>
          <w:tcPr>
            <w:tcW w:w="5104" w:type="dxa"/>
            <w:vAlign w:val="bottom"/>
          </w:tcPr>
          <w:p w14:paraId="030177F5" w14:textId="77777777" w:rsidR="00AB75B1" w:rsidRPr="00A841C7" w:rsidRDefault="00AB75B1" w:rsidP="00C6346A">
            <w:pPr>
              <w:autoSpaceDE w:val="0"/>
              <w:autoSpaceDN w:val="0"/>
              <w:adjustRightInd w:val="0"/>
              <w:ind w:right="340"/>
              <w:jc w:val="both"/>
              <w:rPr>
                <w:rFonts w:ascii="Arial" w:hAnsi="Arial" w:cs="Arial"/>
                <w:b/>
                <w:sz w:val="20"/>
                <w:szCs w:val="20"/>
              </w:rPr>
            </w:pPr>
            <w:r w:rsidRPr="00A841C7">
              <w:rPr>
                <w:rFonts w:ascii="Arial" w:eastAsia="Times New Roman" w:hAnsi="Arial" w:cs="Arial"/>
                <w:color w:val="000000"/>
                <w:sz w:val="20"/>
                <w:szCs w:val="20"/>
                <w:lang w:val="es-ES" w:eastAsia="es-ES"/>
              </w:rPr>
              <w:t>PIB ESTATAL TABASCO (fuente INEGI) (millones)</w:t>
            </w:r>
          </w:p>
        </w:tc>
        <w:tc>
          <w:tcPr>
            <w:tcW w:w="1418" w:type="dxa"/>
            <w:vAlign w:val="bottom"/>
          </w:tcPr>
          <w:p w14:paraId="6A63A567" w14:textId="1EC11311" w:rsidR="00AB75B1" w:rsidRPr="00A841C7" w:rsidRDefault="00E62BB8" w:rsidP="00C6346A">
            <w:pPr>
              <w:autoSpaceDE w:val="0"/>
              <w:autoSpaceDN w:val="0"/>
              <w:adjustRightInd w:val="0"/>
              <w:ind w:right="340"/>
              <w:jc w:val="right"/>
              <w:rPr>
                <w:rFonts w:ascii="Arial" w:hAnsi="Arial" w:cs="Arial"/>
                <w:b/>
                <w:sz w:val="20"/>
                <w:szCs w:val="20"/>
              </w:rPr>
            </w:pPr>
            <w:r>
              <w:rPr>
                <w:rFonts w:ascii="Arial" w:eastAsia="Times New Roman" w:hAnsi="Arial" w:cs="Arial"/>
                <w:color w:val="000000"/>
                <w:sz w:val="20"/>
                <w:szCs w:val="20"/>
                <w:lang w:val="es-ES" w:eastAsia="es-ES"/>
              </w:rPr>
              <w:t>467,226</w:t>
            </w:r>
          </w:p>
        </w:tc>
        <w:tc>
          <w:tcPr>
            <w:tcW w:w="1417" w:type="dxa"/>
            <w:vAlign w:val="bottom"/>
          </w:tcPr>
          <w:p w14:paraId="0BCD517E" w14:textId="11D398E5" w:rsidR="00AB75B1" w:rsidRPr="00A841C7" w:rsidRDefault="00E62BB8" w:rsidP="00C6346A">
            <w:pPr>
              <w:autoSpaceDE w:val="0"/>
              <w:autoSpaceDN w:val="0"/>
              <w:adjustRightInd w:val="0"/>
              <w:ind w:right="340"/>
              <w:jc w:val="right"/>
              <w:rPr>
                <w:rFonts w:ascii="Arial" w:hAnsi="Arial" w:cs="Arial"/>
                <w:b/>
                <w:sz w:val="20"/>
                <w:szCs w:val="20"/>
              </w:rPr>
            </w:pPr>
            <w:r>
              <w:rPr>
                <w:rFonts w:ascii="Arial" w:eastAsia="Times New Roman" w:hAnsi="Arial" w:cs="Arial"/>
                <w:color w:val="000000"/>
                <w:sz w:val="20"/>
                <w:szCs w:val="20"/>
                <w:lang w:val="es-ES" w:eastAsia="es-ES"/>
              </w:rPr>
              <w:t>448,892</w:t>
            </w:r>
          </w:p>
        </w:tc>
        <w:tc>
          <w:tcPr>
            <w:tcW w:w="1418" w:type="dxa"/>
            <w:vAlign w:val="bottom"/>
          </w:tcPr>
          <w:p w14:paraId="5EBBF68F" w14:textId="1324C9B2" w:rsidR="00AB75B1" w:rsidRPr="00A841C7" w:rsidRDefault="00E62BB8" w:rsidP="00C6346A">
            <w:pPr>
              <w:autoSpaceDE w:val="0"/>
              <w:autoSpaceDN w:val="0"/>
              <w:adjustRightInd w:val="0"/>
              <w:ind w:right="340"/>
              <w:jc w:val="right"/>
              <w:rPr>
                <w:rFonts w:ascii="Arial" w:hAnsi="Arial" w:cs="Arial"/>
                <w:b/>
                <w:sz w:val="20"/>
                <w:szCs w:val="20"/>
              </w:rPr>
            </w:pPr>
            <w:r>
              <w:rPr>
                <w:rFonts w:ascii="Arial" w:eastAsia="Times New Roman" w:hAnsi="Arial" w:cs="Arial"/>
                <w:color w:val="000000"/>
                <w:sz w:val="20"/>
                <w:szCs w:val="20"/>
                <w:lang w:val="es-ES" w:eastAsia="es-ES"/>
              </w:rPr>
              <w:t>464,414</w:t>
            </w:r>
          </w:p>
        </w:tc>
        <w:tc>
          <w:tcPr>
            <w:tcW w:w="1417" w:type="dxa"/>
            <w:vAlign w:val="bottom"/>
          </w:tcPr>
          <w:p w14:paraId="6BEEB718" w14:textId="772EF006" w:rsidR="00AB75B1" w:rsidRPr="00A841C7" w:rsidRDefault="00E62BB8" w:rsidP="00C6346A">
            <w:pPr>
              <w:autoSpaceDE w:val="0"/>
              <w:autoSpaceDN w:val="0"/>
              <w:adjustRightInd w:val="0"/>
              <w:ind w:right="340"/>
              <w:jc w:val="right"/>
              <w:rPr>
                <w:rFonts w:ascii="Arial" w:hAnsi="Arial" w:cs="Arial"/>
                <w:b/>
                <w:sz w:val="20"/>
                <w:szCs w:val="20"/>
              </w:rPr>
            </w:pPr>
            <w:r>
              <w:rPr>
                <w:rFonts w:ascii="Arial" w:eastAsia="Times New Roman" w:hAnsi="Arial" w:cs="Arial"/>
                <w:color w:val="000000"/>
                <w:sz w:val="20"/>
                <w:szCs w:val="20"/>
                <w:lang w:val="es-ES" w:eastAsia="es-ES"/>
              </w:rPr>
              <w:t>502,306</w:t>
            </w:r>
          </w:p>
        </w:tc>
        <w:tc>
          <w:tcPr>
            <w:tcW w:w="1418" w:type="dxa"/>
            <w:vAlign w:val="bottom"/>
          </w:tcPr>
          <w:p w14:paraId="3FF30A2E"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ES"/>
              </w:rPr>
              <w:t>748,259</w:t>
            </w:r>
          </w:p>
        </w:tc>
        <w:tc>
          <w:tcPr>
            <w:tcW w:w="1417" w:type="dxa"/>
            <w:vAlign w:val="center"/>
          </w:tcPr>
          <w:p w14:paraId="69DA674B" w14:textId="77777777" w:rsidR="00AB75B1" w:rsidRPr="00A841C7" w:rsidRDefault="00AB75B1" w:rsidP="00C6346A">
            <w:pPr>
              <w:autoSpaceDE w:val="0"/>
              <w:autoSpaceDN w:val="0"/>
              <w:adjustRightInd w:val="0"/>
              <w:ind w:right="340"/>
              <w:jc w:val="right"/>
              <w:rPr>
                <w:rFonts w:ascii="Arial" w:eastAsia="Times New Roman" w:hAnsi="Arial" w:cs="Arial"/>
                <w:color w:val="000000"/>
                <w:sz w:val="20"/>
                <w:szCs w:val="20"/>
                <w:lang w:val="es-ES" w:eastAsia="es-ES"/>
              </w:rPr>
            </w:pPr>
            <w:r w:rsidRPr="00A841C7">
              <w:rPr>
                <w:rFonts w:ascii="Arial" w:hAnsi="Arial" w:cs="Arial"/>
                <w:color w:val="000000"/>
                <w:sz w:val="20"/>
                <w:szCs w:val="20"/>
                <w:lang w:val="es-ES"/>
              </w:rPr>
              <w:t>748,259*</w:t>
            </w:r>
          </w:p>
        </w:tc>
      </w:tr>
      <w:tr w:rsidR="00AB75B1" w:rsidRPr="00A841C7" w14:paraId="123CD478" w14:textId="77777777" w:rsidTr="008A0641">
        <w:trPr>
          <w:trHeight w:val="166"/>
        </w:trPr>
        <w:tc>
          <w:tcPr>
            <w:tcW w:w="5104" w:type="dxa"/>
            <w:vAlign w:val="bottom"/>
          </w:tcPr>
          <w:p w14:paraId="3A86AEBE" w14:textId="77777777" w:rsidR="00AB75B1" w:rsidRPr="00A841C7" w:rsidRDefault="00AB75B1" w:rsidP="008A0641">
            <w:pPr>
              <w:autoSpaceDE w:val="0"/>
              <w:autoSpaceDN w:val="0"/>
              <w:adjustRightInd w:val="0"/>
              <w:ind w:right="340"/>
              <w:jc w:val="both"/>
              <w:rPr>
                <w:rFonts w:ascii="Arial" w:hAnsi="Arial" w:cs="Arial"/>
                <w:b/>
                <w:sz w:val="20"/>
                <w:szCs w:val="20"/>
              </w:rPr>
            </w:pPr>
            <w:r w:rsidRPr="00A841C7">
              <w:rPr>
                <w:rFonts w:ascii="Arial" w:eastAsia="Times New Roman" w:hAnsi="Arial" w:cs="Arial"/>
                <w:color w:val="000000"/>
                <w:sz w:val="20"/>
                <w:szCs w:val="20"/>
                <w:lang w:val="es-ES" w:eastAsia="es-ES"/>
              </w:rPr>
              <w:t>% Deuda respecto al PIB Estatal</w:t>
            </w:r>
          </w:p>
        </w:tc>
        <w:tc>
          <w:tcPr>
            <w:tcW w:w="1418" w:type="dxa"/>
            <w:vAlign w:val="center"/>
          </w:tcPr>
          <w:p w14:paraId="5BEA78AD" w14:textId="77777777" w:rsidR="00AB75B1" w:rsidRPr="00A841C7" w:rsidRDefault="00AB75B1" w:rsidP="008A0641">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eastAsia="es-MX"/>
              </w:rPr>
              <w:t>1.40</w:t>
            </w:r>
          </w:p>
        </w:tc>
        <w:tc>
          <w:tcPr>
            <w:tcW w:w="1417" w:type="dxa"/>
            <w:vAlign w:val="center"/>
          </w:tcPr>
          <w:p w14:paraId="4D2473E4" w14:textId="77777777" w:rsidR="00AB75B1" w:rsidRPr="00A841C7" w:rsidRDefault="00AB75B1" w:rsidP="008A0641">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eastAsia="es-MX"/>
              </w:rPr>
              <w:t>1.41</w:t>
            </w:r>
          </w:p>
        </w:tc>
        <w:tc>
          <w:tcPr>
            <w:tcW w:w="1418" w:type="dxa"/>
            <w:vAlign w:val="center"/>
          </w:tcPr>
          <w:p w14:paraId="0A7ED304" w14:textId="498D4867" w:rsidR="00AB75B1" w:rsidRPr="00A841C7" w:rsidRDefault="00E62BB8" w:rsidP="008A0641">
            <w:pPr>
              <w:autoSpaceDE w:val="0"/>
              <w:autoSpaceDN w:val="0"/>
              <w:adjustRightInd w:val="0"/>
              <w:ind w:right="340"/>
              <w:jc w:val="right"/>
              <w:rPr>
                <w:rFonts w:ascii="Arial" w:hAnsi="Arial" w:cs="Arial"/>
                <w:b/>
                <w:sz w:val="20"/>
                <w:szCs w:val="20"/>
              </w:rPr>
            </w:pPr>
            <w:r>
              <w:rPr>
                <w:rFonts w:ascii="Arial" w:eastAsia="Times New Roman" w:hAnsi="Arial" w:cs="Arial"/>
                <w:color w:val="000000"/>
                <w:sz w:val="20"/>
                <w:szCs w:val="20"/>
                <w:lang w:eastAsia="es-MX"/>
              </w:rPr>
              <w:t>1.3</w:t>
            </w:r>
            <w:r w:rsidR="00AB75B1" w:rsidRPr="00A841C7">
              <w:rPr>
                <w:rFonts w:ascii="Arial" w:eastAsia="Times New Roman" w:hAnsi="Arial" w:cs="Arial"/>
                <w:color w:val="000000"/>
                <w:sz w:val="20"/>
                <w:szCs w:val="20"/>
                <w:lang w:eastAsia="es-MX"/>
              </w:rPr>
              <w:t>1</w:t>
            </w:r>
          </w:p>
        </w:tc>
        <w:tc>
          <w:tcPr>
            <w:tcW w:w="1417" w:type="dxa"/>
            <w:vAlign w:val="center"/>
          </w:tcPr>
          <w:p w14:paraId="3E71E41F" w14:textId="6B7FB735" w:rsidR="00AB75B1" w:rsidRPr="00A841C7" w:rsidRDefault="00E62BB8" w:rsidP="008A0641">
            <w:pPr>
              <w:autoSpaceDE w:val="0"/>
              <w:autoSpaceDN w:val="0"/>
              <w:adjustRightInd w:val="0"/>
              <w:ind w:right="340"/>
              <w:jc w:val="right"/>
              <w:rPr>
                <w:rFonts w:ascii="Arial" w:hAnsi="Arial" w:cs="Arial"/>
                <w:b/>
                <w:sz w:val="20"/>
                <w:szCs w:val="20"/>
              </w:rPr>
            </w:pPr>
            <w:r>
              <w:rPr>
                <w:rFonts w:ascii="Arial" w:eastAsia="Times New Roman" w:hAnsi="Arial" w:cs="Arial"/>
                <w:color w:val="000000"/>
                <w:sz w:val="20"/>
                <w:szCs w:val="20"/>
                <w:lang w:eastAsia="es-MX"/>
              </w:rPr>
              <w:t>1.17</w:t>
            </w:r>
          </w:p>
        </w:tc>
        <w:tc>
          <w:tcPr>
            <w:tcW w:w="1418" w:type="dxa"/>
            <w:vAlign w:val="center"/>
          </w:tcPr>
          <w:p w14:paraId="32493E6C" w14:textId="77777777" w:rsidR="00AB75B1" w:rsidRPr="00A841C7" w:rsidRDefault="00AB75B1" w:rsidP="008A0641">
            <w:pPr>
              <w:spacing w:line="276" w:lineRule="auto"/>
              <w:rPr>
                <w:rFonts w:ascii="Arial" w:hAnsi="Arial" w:cs="Arial"/>
                <w:b/>
                <w:bCs/>
                <w:color w:val="000000"/>
                <w:sz w:val="20"/>
                <w:szCs w:val="20"/>
              </w:rPr>
            </w:pPr>
            <w:r w:rsidRPr="00A841C7">
              <w:rPr>
                <w:rFonts w:ascii="Arial" w:hAnsi="Arial" w:cs="Arial"/>
                <w:b/>
                <w:bCs/>
                <w:color w:val="000000"/>
                <w:sz w:val="20"/>
                <w:szCs w:val="20"/>
              </w:rPr>
              <w:t>0.73</w:t>
            </w:r>
          </w:p>
        </w:tc>
        <w:tc>
          <w:tcPr>
            <w:tcW w:w="1417" w:type="dxa"/>
            <w:vAlign w:val="center"/>
          </w:tcPr>
          <w:p w14:paraId="3EEC81D0" w14:textId="1DA46F15" w:rsidR="00AB75B1" w:rsidRPr="00A841C7" w:rsidRDefault="00AB75B1" w:rsidP="008A0641">
            <w:pPr>
              <w:rPr>
                <w:rFonts w:ascii="Arial" w:hAnsi="Arial" w:cs="Arial"/>
                <w:b/>
                <w:bCs/>
                <w:color w:val="000000"/>
                <w:sz w:val="20"/>
                <w:szCs w:val="20"/>
              </w:rPr>
            </w:pPr>
            <w:r w:rsidRPr="00A841C7">
              <w:rPr>
                <w:rFonts w:ascii="Arial" w:hAnsi="Arial" w:cs="Arial"/>
                <w:b/>
                <w:bCs/>
                <w:color w:val="000000"/>
                <w:sz w:val="20"/>
                <w:szCs w:val="20"/>
              </w:rPr>
              <w:t>0.7</w:t>
            </w:r>
            <w:r w:rsidR="00E62BB8">
              <w:rPr>
                <w:rFonts w:ascii="Arial" w:hAnsi="Arial" w:cs="Arial"/>
                <w:b/>
                <w:bCs/>
                <w:color w:val="000000"/>
                <w:sz w:val="20"/>
                <w:szCs w:val="20"/>
              </w:rPr>
              <w:t>1</w:t>
            </w:r>
          </w:p>
        </w:tc>
      </w:tr>
      <w:tr w:rsidR="00AB75B1" w:rsidRPr="00A841C7" w14:paraId="40AC18CE" w14:textId="77777777" w:rsidTr="008A0641">
        <w:tc>
          <w:tcPr>
            <w:tcW w:w="5104" w:type="dxa"/>
            <w:vAlign w:val="bottom"/>
          </w:tcPr>
          <w:p w14:paraId="42AFB325" w14:textId="77777777" w:rsidR="00AB75B1" w:rsidRPr="00A841C7" w:rsidRDefault="00AB75B1" w:rsidP="00C6346A">
            <w:pPr>
              <w:autoSpaceDE w:val="0"/>
              <w:autoSpaceDN w:val="0"/>
              <w:adjustRightInd w:val="0"/>
              <w:ind w:right="340"/>
              <w:jc w:val="both"/>
              <w:rPr>
                <w:rFonts w:ascii="Arial" w:hAnsi="Arial" w:cs="Arial"/>
                <w:b/>
                <w:sz w:val="20"/>
                <w:szCs w:val="20"/>
              </w:rPr>
            </w:pPr>
            <w:r w:rsidRPr="00A841C7">
              <w:rPr>
                <w:rFonts w:ascii="Arial" w:eastAsia="Times New Roman" w:hAnsi="Arial" w:cs="Arial"/>
                <w:color w:val="000000"/>
                <w:sz w:val="20"/>
                <w:szCs w:val="20"/>
                <w:lang w:val="es-ES" w:eastAsia="es-ES"/>
              </w:rPr>
              <w:t>RECAUDACION TOTAL (millones)</w:t>
            </w:r>
          </w:p>
        </w:tc>
        <w:tc>
          <w:tcPr>
            <w:tcW w:w="1418" w:type="dxa"/>
            <w:vAlign w:val="bottom"/>
          </w:tcPr>
          <w:p w14:paraId="69786B14"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ES"/>
              </w:rPr>
              <w:t>48,138</w:t>
            </w:r>
          </w:p>
        </w:tc>
        <w:tc>
          <w:tcPr>
            <w:tcW w:w="1417" w:type="dxa"/>
            <w:vAlign w:val="bottom"/>
          </w:tcPr>
          <w:p w14:paraId="4BB0D9E6"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ES"/>
              </w:rPr>
              <w:t>54,486</w:t>
            </w:r>
          </w:p>
        </w:tc>
        <w:tc>
          <w:tcPr>
            <w:tcW w:w="1418" w:type="dxa"/>
            <w:vAlign w:val="bottom"/>
          </w:tcPr>
          <w:p w14:paraId="5AA41B27"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ES"/>
              </w:rPr>
              <w:t>53,603</w:t>
            </w:r>
          </w:p>
        </w:tc>
        <w:tc>
          <w:tcPr>
            <w:tcW w:w="1417" w:type="dxa"/>
            <w:vAlign w:val="bottom"/>
          </w:tcPr>
          <w:p w14:paraId="64B295C3"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ES"/>
              </w:rPr>
              <w:t>57,343</w:t>
            </w:r>
          </w:p>
        </w:tc>
        <w:tc>
          <w:tcPr>
            <w:tcW w:w="1418" w:type="dxa"/>
            <w:vAlign w:val="bottom"/>
          </w:tcPr>
          <w:p w14:paraId="32283794"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ES"/>
              </w:rPr>
              <w:t>60,824</w:t>
            </w:r>
          </w:p>
        </w:tc>
        <w:tc>
          <w:tcPr>
            <w:tcW w:w="1417" w:type="dxa"/>
            <w:vAlign w:val="center"/>
          </w:tcPr>
          <w:p w14:paraId="4BE8E528" w14:textId="47F14FA7" w:rsidR="00AB75B1" w:rsidRPr="00A841C7" w:rsidRDefault="00E62BB8" w:rsidP="00C6346A">
            <w:pPr>
              <w:autoSpaceDE w:val="0"/>
              <w:autoSpaceDN w:val="0"/>
              <w:adjustRightInd w:val="0"/>
              <w:ind w:right="340"/>
              <w:jc w:val="right"/>
              <w:rPr>
                <w:rFonts w:ascii="Arial" w:eastAsia="Times New Roman" w:hAnsi="Arial" w:cs="Arial"/>
                <w:color w:val="000000"/>
                <w:sz w:val="20"/>
                <w:szCs w:val="20"/>
                <w:lang w:val="es-ES" w:eastAsia="es-ES"/>
              </w:rPr>
            </w:pPr>
            <w:r>
              <w:rPr>
                <w:rFonts w:ascii="Arial" w:hAnsi="Arial" w:cs="Arial"/>
                <w:b/>
                <w:bCs/>
                <w:color w:val="000000"/>
                <w:sz w:val="20"/>
                <w:szCs w:val="20"/>
              </w:rPr>
              <w:t>68,118</w:t>
            </w:r>
          </w:p>
        </w:tc>
      </w:tr>
      <w:tr w:rsidR="00AB75B1" w:rsidRPr="00A841C7" w14:paraId="1FECBB86" w14:textId="77777777" w:rsidTr="008A0641">
        <w:tc>
          <w:tcPr>
            <w:tcW w:w="5104" w:type="dxa"/>
            <w:vAlign w:val="bottom"/>
          </w:tcPr>
          <w:p w14:paraId="2540788B" w14:textId="77777777" w:rsidR="00AB75B1" w:rsidRPr="00A841C7" w:rsidRDefault="00AB75B1" w:rsidP="00C6346A">
            <w:pPr>
              <w:autoSpaceDE w:val="0"/>
              <w:autoSpaceDN w:val="0"/>
              <w:adjustRightInd w:val="0"/>
              <w:ind w:right="340"/>
              <w:jc w:val="both"/>
              <w:rPr>
                <w:rFonts w:ascii="Arial" w:hAnsi="Arial" w:cs="Arial"/>
                <w:b/>
                <w:sz w:val="20"/>
                <w:szCs w:val="20"/>
              </w:rPr>
            </w:pPr>
            <w:r w:rsidRPr="00A841C7">
              <w:rPr>
                <w:rFonts w:ascii="Arial" w:eastAsia="Times New Roman" w:hAnsi="Arial" w:cs="Arial"/>
                <w:color w:val="000000"/>
                <w:sz w:val="20"/>
                <w:szCs w:val="20"/>
                <w:lang w:val="es-ES" w:eastAsia="es-ES"/>
              </w:rPr>
              <w:t xml:space="preserve">% Deuda respecto a recaudación total </w:t>
            </w:r>
          </w:p>
        </w:tc>
        <w:tc>
          <w:tcPr>
            <w:tcW w:w="1418" w:type="dxa"/>
            <w:vAlign w:val="center"/>
          </w:tcPr>
          <w:p w14:paraId="355D40F1"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MX"/>
              </w:rPr>
              <w:t>13.61</w:t>
            </w:r>
          </w:p>
        </w:tc>
        <w:tc>
          <w:tcPr>
            <w:tcW w:w="1417" w:type="dxa"/>
            <w:vAlign w:val="center"/>
          </w:tcPr>
          <w:p w14:paraId="55912C39"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MX"/>
              </w:rPr>
              <w:t>11.62</w:t>
            </w:r>
          </w:p>
        </w:tc>
        <w:tc>
          <w:tcPr>
            <w:tcW w:w="1418" w:type="dxa"/>
            <w:vAlign w:val="center"/>
          </w:tcPr>
          <w:p w14:paraId="3D5A7C45"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eastAsia="es-MX"/>
              </w:rPr>
              <w:t>11.39</w:t>
            </w:r>
          </w:p>
        </w:tc>
        <w:tc>
          <w:tcPr>
            <w:tcW w:w="1417" w:type="dxa"/>
            <w:vAlign w:val="center"/>
          </w:tcPr>
          <w:p w14:paraId="535E3CAE"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MX"/>
              </w:rPr>
              <w:t>10.22</w:t>
            </w:r>
          </w:p>
        </w:tc>
        <w:tc>
          <w:tcPr>
            <w:tcW w:w="1418" w:type="dxa"/>
            <w:vAlign w:val="center"/>
          </w:tcPr>
          <w:p w14:paraId="614AC257" w14:textId="77777777" w:rsidR="00AB75B1" w:rsidRPr="00A841C7" w:rsidRDefault="00AB75B1" w:rsidP="00C6346A">
            <w:pPr>
              <w:autoSpaceDE w:val="0"/>
              <w:autoSpaceDN w:val="0"/>
              <w:adjustRightInd w:val="0"/>
              <w:ind w:right="340"/>
              <w:jc w:val="right"/>
              <w:rPr>
                <w:rFonts w:ascii="Arial" w:hAnsi="Arial" w:cs="Arial"/>
                <w:b/>
                <w:sz w:val="20"/>
                <w:szCs w:val="20"/>
              </w:rPr>
            </w:pPr>
            <w:r w:rsidRPr="00A841C7">
              <w:rPr>
                <w:rFonts w:ascii="Arial" w:eastAsia="Times New Roman" w:hAnsi="Arial" w:cs="Arial"/>
                <w:color w:val="000000"/>
                <w:sz w:val="20"/>
                <w:szCs w:val="20"/>
                <w:lang w:val="es-ES" w:eastAsia="es-MX"/>
              </w:rPr>
              <w:t>9.22</w:t>
            </w:r>
          </w:p>
        </w:tc>
        <w:tc>
          <w:tcPr>
            <w:tcW w:w="1417" w:type="dxa"/>
            <w:vAlign w:val="center"/>
          </w:tcPr>
          <w:p w14:paraId="0C0E695D" w14:textId="77777777" w:rsidR="00AB75B1" w:rsidRPr="00A841C7" w:rsidRDefault="00AB75B1" w:rsidP="00C6346A">
            <w:pPr>
              <w:autoSpaceDE w:val="0"/>
              <w:autoSpaceDN w:val="0"/>
              <w:adjustRightInd w:val="0"/>
              <w:ind w:right="340"/>
              <w:jc w:val="right"/>
              <w:rPr>
                <w:rFonts w:ascii="Arial" w:eastAsia="Times New Roman" w:hAnsi="Arial" w:cs="Arial"/>
                <w:color w:val="000000"/>
                <w:sz w:val="20"/>
                <w:szCs w:val="20"/>
                <w:lang w:val="es-ES" w:eastAsia="es-MX"/>
              </w:rPr>
            </w:pPr>
            <w:r w:rsidRPr="00A841C7">
              <w:rPr>
                <w:rFonts w:ascii="Arial" w:hAnsi="Arial" w:cs="Arial"/>
                <w:color w:val="000000"/>
                <w:sz w:val="20"/>
                <w:szCs w:val="20"/>
              </w:rPr>
              <w:t>7.83</w:t>
            </w:r>
          </w:p>
        </w:tc>
      </w:tr>
    </w:tbl>
    <w:p w14:paraId="5B442103" w14:textId="77777777" w:rsidR="00AB75B1" w:rsidRPr="00A841C7" w:rsidRDefault="00AB75B1" w:rsidP="00AB75B1">
      <w:pPr>
        <w:autoSpaceDE w:val="0"/>
        <w:autoSpaceDN w:val="0"/>
        <w:adjustRightInd w:val="0"/>
        <w:spacing w:after="0" w:line="240" w:lineRule="auto"/>
        <w:ind w:right="340"/>
        <w:jc w:val="both"/>
        <w:rPr>
          <w:rFonts w:ascii="Arial" w:hAnsi="Arial" w:cs="Arial"/>
          <w:sz w:val="20"/>
          <w:szCs w:val="20"/>
        </w:rPr>
      </w:pPr>
      <w:r w:rsidRPr="00A841C7">
        <w:rPr>
          <w:rFonts w:ascii="Arial" w:hAnsi="Arial" w:cs="Arial"/>
          <w:b/>
          <w:sz w:val="20"/>
          <w:szCs w:val="20"/>
        </w:rPr>
        <w:t>*</w:t>
      </w:r>
      <w:r w:rsidRPr="00A841C7">
        <w:rPr>
          <w:rFonts w:ascii="Arial" w:hAnsi="Arial" w:cs="Arial"/>
          <w:sz w:val="20"/>
          <w:szCs w:val="20"/>
        </w:rPr>
        <w:t>Se ha tomado el mismo PIB del 2022 en razón de que a la fecha de elaboración de las presentes notas aún no se tiene el dato del 2023.</w:t>
      </w:r>
    </w:p>
    <w:p w14:paraId="511AD8E2" w14:textId="77777777" w:rsidR="001F33E8" w:rsidRPr="00A841C7" w:rsidRDefault="001F33E8" w:rsidP="00CE52FE">
      <w:pPr>
        <w:spacing w:after="0" w:line="240" w:lineRule="auto"/>
        <w:rPr>
          <w:rFonts w:ascii="Arial" w:eastAsia="Times New Roman" w:hAnsi="Arial" w:cs="Arial"/>
          <w:color w:val="000000"/>
          <w:sz w:val="20"/>
          <w:szCs w:val="20"/>
          <w:lang w:eastAsia="es-MX"/>
        </w:rPr>
      </w:pPr>
    </w:p>
    <w:p w14:paraId="5F63CD4C" w14:textId="77777777" w:rsidR="00955237" w:rsidRDefault="00955237" w:rsidP="00205D46">
      <w:pPr>
        <w:pStyle w:val="Default"/>
        <w:ind w:right="340"/>
        <w:rPr>
          <w:b/>
          <w:sz w:val="20"/>
          <w:szCs w:val="20"/>
          <w:lang w:val="es-ES_tradnl"/>
        </w:rPr>
      </w:pPr>
    </w:p>
    <w:p w14:paraId="5D3EC85E" w14:textId="6BB7241D" w:rsidR="000515F0" w:rsidRPr="00A841C7" w:rsidRDefault="00205D46" w:rsidP="00205D46">
      <w:pPr>
        <w:pStyle w:val="Default"/>
        <w:ind w:right="340"/>
        <w:rPr>
          <w:b/>
          <w:sz w:val="20"/>
          <w:szCs w:val="20"/>
          <w:lang w:val="es-ES_tradnl"/>
        </w:rPr>
      </w:pPr>
      <w:r w:rsidRPr="00A841C7">
        <w:rPr>
          <w:b/>
          <w:sz w:val="20"/>
          <w:szCs w:val="20"/>
          <w:lang w:val="es-ES_tradnl"/>
        </w:rPr>
        <w:lastRenderedPageBreak/>
        <w:t>Fuente de Financiamiento y % de Afectación de las Participaciones Federales (pesos)</w:t>
      </w:r>
    </w:p>
    <w:p w14:paraId="270EBE2A" w14:textId="6BF168B0" w:rsidR="005057E6" w:rsidRPr="00A841C7" w:rsidRDefault="005A694E" w:rsidP="008A0641">
      <w:pPr>
        <w:pStyle w:val="Default"/>
        <w:ind w:right="340"/>
        <w:rPr>
          <w:sz w:val="20"/>
          <w:szCs w:val="20"/>
          <w:lang w:val="es-ES_tradnl"/>
        </w:rPr>
      </w:pPr>
      <w:proofErr w:type="gramStart"/>
      <w:r w:rsidRPr="00A841C7">
        <w:rPr>
          <w:b/>
          <w:sz w:val="20"/>
          <w:szCs w:val="20"/>
          <w:lang w:val="es-ES_tradnl"/>
        </w:rPr>
        <w:t>al</w:t>
      </w:r>
      <w:proofErr w:type="gramEnd"/>
      <w:r w:rsidRPr="00A841C7">
        <w:rPr>
          <w:b/>
          <w:sz w:val="20"/>
          <w:szCs w:val="20"/>
          <w:lang w:val="es-ES_tradnl"/>
        </w:rPr>
        <w:t xml:space="preserve"> 31 de diciembre</w:t>
      </w:r>
      <w:r w:rsidR="000515F0" w:rsidRPr="00A841C7">
        <w:rPr>
          <w:b/>
          <w:sz w:val="20"/>
          <w:szCs w:val="20"/>
          <w:lang w:val="es-ES_tradnl"/>
        </w:rPr>
        <w:t xml:space="preserve"> de 2023</w:t>
      </w:r>
    </w:p>
    <w:tbl>
      <w:tblPr>
        <w:tblW w:w="13892" w:type="dxa"/>
        <w:tblInd w:w="-289" w:type="dxa"/>
        <w:tblLayout w:type="fixed"/>
        <w:tblCellMar>
          <w:left w:w="70" w:type="dxa"/>
          <w:right w:w="70" w:type="dxa"/>
        </w:tblCellMar>
        <w:tblLook w:val="04A0" w:firstRow="1" w:lastRow="0" w:firstColumn="1" w:lastColumn="0" w:noHBand="0" w:noVBand="1"/>
      </w:tblPr>
      <w:tblGrid>
        <w:gridCol w:w="1702"/>
        <w:gridCol w:w="1984"/>
        <w:gridCol w:w="1134"/>
        <w:gridCol w:w="1418"/>
        <w:gridCol w:w="1984"/>
        <w:gridCol w:w="1560"/>
        <w:gridCol w:w="1417"/>
        <w:gridCol w:w="992"/>
        <w:gridCol w:w="1701"/>
      </w:tblGrid>
      <w:tr w:rsidR="000515F0" w:rsidRPr="00955237" w14:paraId="580606D8" w14:textId="77777777" w:rsidTr="00955237">
        <w:trPr>
          <w:trHeight w:val="1098"/>
        </w:trPr>
        <w:tc>
          <w:tcPr>
            <w:tcW w:w="1702"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0D5F2AAE"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INSTITUCION FINANCIERA</w:t>
            </w:r>
          </w:p>
        </w:tc>
        <w:tc>
          <w:tcPr>
            <w:tcW w:w="1984" w:type="dxa"/>
            <w:tcBorders>
              <w:top w:val="single" w:sz="4" w:space="0" w:color="auto"/>
              <w:left w:val="nil"/>
              <w:bottom w:val="single" w:sz="4" w:space="0" w:color="auto"/>
              <w:right w:val="single" w:sz="4" w:space="0" w:color="auto"/>
            </w:tcBorders>
            <w:shd w:val="clear" w:color="000000" w:fill="C00000"/>
            <w:vAlign w:val="center"/>
            <w:hideMark/>
          </w:tcPr>
          <w:p w14:paraId="16F5120E"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FUENTE DE PAGO</w:t>
            </w:r>
          </w:p>
        </w:tc>
        <w:tc>
          <w:tcPr>
            <w:tcW w:w="1134" w:type="dxa"/>
            <w:tcBorders>
              <w:top w:val="single" w:sz="4" w:space="0" w:color="auto"/>
              <w:left w:val="nil"/>
              <w:bottom w:val="single" w:sz="4" w:space="0" w:color="auto"/>
              <w:right w:val="single" w:sz="4" w:space="0" w:color="auto"/>
            </w:tcBorders>
            <w:shd w:val="clear" w:color="000000" w:fill="C00000"/>
            <w:vAlign w:val="center"/>
            <w:hideMark/>
          </w:tcPr>
          <w:p w14:paraId="52C26971"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 xml:space="preserve">FECHA DE CONTRATACION </w:t>
            </w:r>
            <w:r w:rsidRPr="00955237">
              <w:rPr>
                <w:rFonts w:ascii="Arial" w:eastAsia="Times New Roman" w:hAnsi="Arial" w:cs="Arial"/>
                <w:color w:val="FFFFFF"/>
                <w:sz w:val="18"/>
                <w:szCs w:val="18"/>
                <w:lang w:eastAsia="es-MX"/>
              </w:rPr>
              <w:t>(Según Contrato)</w:t>
            </w:r>
          </w:p>
        </w:tc>
        <w:tc>
          <w:tcPr>
            <w:tcW w:w="1418" w:type="dxa"/>
            <w:tcBorders>
              <w:top w:val="single" w:sz="4" w:space="0" w:color="auto"/>
              <w:left w:val="nil"/>
              <w:bottom w:val="single" w:sz="4" w:space="0" w:color="auto"/>
              <w:right w:val="single" w:sz="4" w:space="0" w:color="auto"/>
            </w:tcBorders>
            <w:shd w:val="clear" w:color="000000" w:fill="C00000"/>
            <w:vAlign w:val="center"/>
            <w:hideMark/>
          </w:tcPr>
          <w:p w14:paraId="07540366"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MONTO CONTRATADO (ORIGINAL)</w:t>
            </w:r>
          </w:p>
        </w:tc>
        <w:tc>
          <w:tcPr>
            <w:tcW w:w="1984"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3D131062"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MONTO DISPUESTO</w:t>
            </w:r>
          </w:p>
        </w:tc>
        <w:tc>
          <w:tcPr>
            <w:tcW w:w="1560"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1F685F83" w14:textId="18424055"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MONTO ACTUAL</w:t>
            </w:r>
            <w:r w:rsidR="008D3236" w:rsidRPr="00955237">
              <w:rPr>
                <w:rFonts w:ascii="Arial" w:eastAsia="Times New Roman" w:hAnsi="Arial" w:cs="Arial"/>
                <w:color w:val="FFFFFF"/>
                <w:sz w:val="18"/>
                <w:szCs w:val="18"/>
                <w:lang w:eastAsia="es-MX"/>
              </w:rPr>
              <w:t xml:space="preserve"> (31 DICIEMBRE </w:t>
            </w:r>
            <w:r w:rsidRPr="00955237">
              <w:rPr>
                <w:rFonts w:ascii="Arial" w:eastAsia="Times New Roman" w:hAnsi="Arial" w:cs="Arial"/>
                <w:color w:val="FFFFFF"/>
                <w:sz w:val="18"/>
                <w:szCs w:val="18"/>
                <w:lang w:eastAsia="es-MX"/>
              </w:rPr>
              <w:t>DE 2023)</w:t>
            </w:r>
          </w:p>
        </w:tc>
        <w:tc>
          <w:tcPr>
            <w:tcW w:w="1417" w:type="dxa"/>
            <w:tcBorders>
              <w:top w:val="single" w:sz="4" w:space="0" w:color="auto"/>
              <w:left w:val="nil"/>
              <w:bottom w:val="single" w:sz="4" w:space="0" w:color="auto"/>
              <w:right w:val="single" w:sz="4" w:space="0" w:color="auto"/>
            </w:tcBorders>
            <w:shd w:val="clear" w:color="000000" w:fill="C00000"/>
            <w:vAlign w:val="center"/>
            <w:hideMark/>
          </w:tcPr>
          <w:p w14:paraId="0224EB40"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FECHA DE VENCIMIENTO</w:t>
            </w:r>
          </w:p>
        </w:tc>
        <w:tc>
          <w:tcPr>
            <w:tcW w:w="992" w:type="dxa"/>
            <w:tcBorders>
              <w:top w:val="single" w:sz="4" w:space="0" w:color="auto"/>
              <w:left w:val="nil"/>
              <w:bottom w:val="single" w:sz="4" w:space="0" w:color="auto"/>
              <w:right w:val="single" w:sz="4" w:space="0" w:color="auto"/>
            </w:tcBorders>
            <w:shd w:val="clear" w:color="000000" w:fill="C00000"/>
            <w:vAlign w:val="center"/>
            <w:hideMark/>
          </w:tcPr>
          <w:p w14:paraId="5D61B4BD"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CONDICIONES (TASA DE INTERÉS)</w:t>
            </w:r>
          </w:p>
        </w:tc>
        <w:tc>
          <w:tcPr>
            <w:tcW w:w="1701"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085FA33D"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 AFECTACIÓN PARTICIPACIONES FEDERALES</w:t>
            </w:r>
          </w:p>
        </w:tc>
      </w:tr>
      <w:tr w:rsidR="000515F0" w:rsidRPr="00955237" w14:paraId="4AFF88FA" w14:textId="77777777" w:rsidTr="00955237">
        <w:trPr>
          <w:trHeight w:val="288"/>
        </w:trPr>
        <w:tc>
          <w:tcPr>
            <w:tcW w:w="1702" w:type="dxa"/>
            <w:tcBorders>
              <w:top w:val="nil"/>
              <w:left w:val="single" w:sz="4" w:space="0" w:color="auto"/>
              <w:bottom w:val="single" w:sz="4" w:space="0" w:color="auto"/>
              <w:right w:val="single" w:sz="4" w:space="0" w:color="auto"/>
            </w:tcBorders>
            <w:shd w:val="clear" w:color="000000" w:fill="C00000"/>
            <w:vAlign w:val="center"/>
            <w:hideMark/>
          </w:tcPr>
          <w:p w14:paraId="7A416255"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p>
        </w:tc>
        <w:tc>
          <w:tcPr>
            <w:tcW w:w="1984" w:type="dxa"/>
            <w:tcBorders>
              <w:top w:val="nil"/>
              <w:left w:val="nil"/>
              <w:bottom w:val="single" w:sz="4" w:space="0" w:color="auto"/>
              <w:right w:val="single" w:sz="4" w:space="0" w:color="auto"/>
            </w:tcBorders>
            <w:shd w:val="clear" w:color="000000" w:fill="C00000"/>
            <w:vAlign w:val="center"/>
            <w:hideMark/>
          </w:tcPr>
          <w:p w14:paraId="39665D3A"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LARGO PLAZO</w:t>
            </w:r>
          </w:p>
        </w:tc>
        <w:tc>
          <w:tcPr>
            <w:tcW w:w="1134" w:type="dxa"/>
            <w:tcBorders>
              <w:top w:val="nil"/>
              <w:left w:val="nil"/>
              <w:bottom w:val="single" w:sz="4" w:space="0" w:color="auto"/>
              <w:right w:val="single" w:sz="4" w:space="0" w:color="auto"/>
            </w:tcBorders>
            <w:shd w:val="clear" w:color="000000" w:fill="C00000"/>
            <w:vAlign w:val="center"/>
            <w:hideMark/>
          </w:tcPr>
          <w:p w14:paraId="271347C6"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 </w:t>
            </w:r>
          </w:p>
        </w:tc>
        <w:tc>
          <w:tcPr>
            <w:tcW w:w="1418"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9B53845" w14:textId="77777777" w:rsidR="000515F0" w:rsidRPr="00955237" w:rsidRDefault="000515F0" w:rsidP="001F4CFA">
            <w:pPr>
              <w:spacing w:after="0" w:line="240" w:lineRule="auto"/>
              <w:jc w:val="right"/>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9,040,406,226</w:t>
            </w:r>
          </w:p>
        </w:tc>
        <w:tc>
          <w:tcPr>
            <w:tcW w:w="1984" w:type="dxa"/>
            <w:tcBorders>
              <w:top w:val="nil"/>
              <w:left w:val="nil"/>
              <w:bottom w:val="single" w:sz="4" w:space="0" w:color="auto"/>
              <w:right w:val="single" w:sz="4" w:space="0" w:color="auto"/>
            </w:tcBorders>
            <w:shd w:val="clear" w:color="000000" w:fill="C00000"/>
            <w:noWrap/>
            <w:vAlign w:val="center"/>
            <w:hideMark/>
          </w:tcPr>
          <w:p w14:paraId="283C7188" w14:textId="77777777" w:rsidR="000515F0" w:rsidRPr="00955237" w:rsidRDefault="000515F0" w:rsidP="001F4CFA">
            <w:pPr>
              <w:spacing w:after="0" w:line="240" w:lineRule="auto"/>
              <w:jc w:val="right"/>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7,229,123,355</w:t>
            </w:r>
          </w:p>
        </w:tc>
        <w:tc>
          <w:tcPr>
            <w:tcW w:w="1560" w:type="dxa"/>
            <w:tcBorders>
              <w:top w:val="single" w:sz="4" w:space="0" w:color="auto"/>
              <w:left w:val="nil"/>
              <w:bottom w:val="single" w:sz="4" w:space="0" w:color="auto"/>
              <w:right w:val="single" w:sz="4" w:space="0" w:color="auto"/>
            </w:tcBorders>
            <w:shd w:val="clear" w:color="000000" w:fill="C00000"/>
            <w:noWrap/>
            <w:vAlign w:val="bottom"/>
            <w:hideMark/>
          </w:tcPr>
          <w:p w14:paraId="31DC264E" w14:textId="1C93D4A5" w:rsidR="000515F0" w:rsidRPr="00955237" w:rsidRDefault="007B0078" w:rsidP="001F4CFA">
            <w:pPr>
              <w:spacing w:after="0" w:line="240" w:lineRule="auto"/>
              <w:jc w:val="right"/>
              <w:rPr>
                <w:rFonts w:ascii="Arial" w:eastAsia="Times New Roman" w:hAnsi="Arial" w:cs="Arial"/>
                <w:b/>
                <w:bCs/>
                <w:color w:val="FFFFFF"/>
                <w:sz w:val="18"/>
                <w:szCs w:val="18"/>
                <w:lang w:eastAsia="es-MX"/>
              </w:rPr>
            </w:pPr>
            <w:r w:rsidRPr="00955237">
              <w:rPr>
                <w:rFonts w:ascii="Arial" w:eastAsia="Times New Roman" w:hAnsi="Arial" w:cs="Arial"/>
                <w:b/>
                <w:bCs/>
                <w:sz w:val="18"/>
                <w:szCs w:val="18"/>
                <w:lang w:eastAsia="es-MX"/>
              </w:rPr>
              <w:t>5,335,404,842</w:t>
            </w:r>
          </w:p>
        </w:tc>
        <w:tc>
          <w:tcPr>
            <w:tcW w:w="1417" w:type="dxa"/>
            <w:tcBorders>
              <w:top w:val="nil"/>
              <w:left w:val="single" w:sz="4" w:space="0" w:color="auto"/>
              <w:bottom w:val="single" w:sz="4" w:space="0" w:color="auto"/>
              <w:right w:val="single" w:sz="4" w:space="0" w:color="auto"/>
            </w:tcBorders>
            <w:shd w:val="clear" w:color="000000" w:fill="C00000"/>
            <w:vAlign w:val="center"/>
            <w:hideMark/>
          </w:tcPr>
          <w:p w14:paraId="65B64524"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 </w:t>
            </w:r>
          </w:p>
        </w:tc>
        <w:tc>
          <w:tcPr>
            <w:tcW w:w="992"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1C8768DF"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 </w:t>
            </w:r>
          </w:p>
        </w:tc>
        <w:tc>
          <w:tcPr>
            <w:tcW w:w="1701" w:type="dxa"/>
            <w:tcBorders>
              <w:top w:val="nil"/>
              <w:left w:val="nil"/>
              <w:bottom w:val="single" w:sz="4" w:space="0" w:color="auto"/>
              <w:right w:val="single" w:sz="4" w:space="0" w:color="auto"/>
            </w:tcBorders>
            <w:shd w:val="clear" w:color="000000" w:fill="C00000"/>
            <w:vAlign w:val="center"/>
            <w:hideMark/>
          </w:tcPr>
          <w:p w14:paraId="11CEF0FB" w14:textId="77777777" w:rsidR="000515F0" w:rsidRPr="00955237" w:rsidRDefault="000515F0" w:rsidP="001F4CFA">
            <w:pPr>
              <w:spacing w:after="0" w:line="240" w:lineRule="auto"/>
              <w:rPr>
                <w:rFonts w:ascii="Arial" w:eastAsia="Times New Roman" w:hAnsi="Arial" w:cs="Arial"/>
                <w:b/>
                <w:bCs/>
                <w:color w:val="FFFFFF"/>
                <w:sz w:val="18"/>
                <w:szCs w:val="18"/>
                <w:lang w:eastAsia="es-MX"/>
              </w:rPr>
            </w:pPr>
            <w:r w:rsidRPr="00955237">
              <w:rPr>
                <w:rFonts w:ascii="Arial" w:eastAsia="Times New Roman" w:hAnsi="Arial" w:cs="Arial"/>
                <w:b/>
                <w:bCs/>
                <w:color w:val="FFFFFF"/>
                <w:sz w:val="18"/>
                <w:szCs w:val="18"/>
                <w:lang w:eastAsia="es-MX"/>
              </w:rPr>
              <w:t>24.305</w:t>
            </w:r>
          </w:p>
        </w:tc>
      </w:tr>
      <w:tr w:rsidR="000515F0" w:rsidRPr="00955237" w14:paraId="543FD323" w14:textId="77777777" w:rsidTr="00955237">
        <w:trPr>
          <w:trHeight w:val="358"/>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6B6B6"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BANORTE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60C406D"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PARTICIPACIONES FEDERALES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F108D68"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07-dic-07</w:t>
            </w:r>
          </w:p>
        </w:tc>
        <w:tc>
          <w:tcPr>
            <w:tcW w:w="1418" w:type="dxa"/>
            <w:tcBorders>
              <w:top w:val="nil"/>
              <w:left w:val="nil"/>
              <w:bottom w:val="single" w:sz="4" w:space="0" w:color="auto"/>
              <w:right w:val="single" w:sz="4" w:space="0" w:color="auto"/>
            </w:tcBorders>
            <w:shd w:val="clear" w:color="auto" w:fill="auto"/>
            <w:vAlign w:val="center"/>
            <w:hideMark/>
          </w:tcPr>
          <w:p w14:paraId="490DB9B4" w14:textId="1CDE054A" w:rsidR="000515F0" w:rsidRPr="00955237" w:rsidRDefault="000515F0" w:rsidP="00A7308F">
            <w:pPr>
              <w:spacing w:after="0" w:line="240" w:lineRule="auto"/>
              <w:jc w:val="right"/>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 xml:space="preserve">3,000,000,000 </w:t>
            </w:r>
          </w:p>
        </w:tc>
        <w:tc>
          <w:tcPr>
            <w:tcW w:w="1984" w:type="dxa"/>
            <w:tcBorders>
              <w:top w:val="nil"/>
              <w:left w:val="nil"/>
              <w:bottom w:val="single" w:sz="4" w:space="0" w:color="auto"/>
              <w:right w:val="single" w:sz="4" w:space="0" w:color="auto"/>
            </w:tcBorders>
            <w:shd w:val="clear" w:color="auto" w:fill="auto"/>
            <w:vAlign w:val="center"/>
            <w:hideMark/>
          </w:tcPr>
          <w:p w14:paraId="2E9A0FF3"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 xml:space="preserve">1,500,000,000 </w:t>
            </w:r>
          </w:p>
        </w:tc>
        <w:tc>
          <w:tcPr>
            <w:tcW w:w="1560" w:type="dxa"/>
            <w:tcBorders>
              <w:top w:val="nil"/>
              <w:left w:val="nil"/>
              <w:bottom w:val="single" w:sz="4" w:space="0" w:color="auto"/>
              <w:right w:val="single" w:sz="4" w:space="0" w:color="auto"/>
            </w:tcBorders>
            <w:shd w:val="clear" w:color="auto" w:fill="auto"/>
            <w:vAlign w:val="center"/>
            <w:hideMark/>
          </w:tcPr>
          <w:p w14:paraId="6762A3C8" w14:textId="47E00BDE" w:rsidR="000515F0" w:rsidRPr="00955237" w:rsidRDefault="007B0078" w:rsidP="001F4CFA">
            <w:pPr>
              <w:spacing w:after="0" w:line="240" w:lineRule="auto"/>
              <w:jc w:val="right"/>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1,240,069,829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322CF0"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28-nov-33</w:t>
            </w:r>
          </w:p>
        </w:tc>
        <w:tc>
          <w:tcPr>
            <w:tcW w:w="992" w:type="dxa"/>
            <w:tcBorders>
              <w:top w:val="nil"/>
              <w:left w:val="nil"/>
              <w:bottom w:val="single" w:sz="4" w:space="0" w:color="auto"/>
              <w:right w:val="single" w:sz="4" w:space="0" w:color="auto"/>
            </w:tcBorders>
            <w:shd w:val="clear" w:color="auto" w:fill="auto"/>
            <w:noWrap/>
            <w:vAlign w:val="center"/>
            <w:hideMark/>
          </w:tcPr>
          <w:p w14:paraId="75F2C1A2"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TIIE + 0.40</w:t>
            </w:r>
          </w:p>
        </w:tc>
        <w:tc>
          <w:tcPr>
            <w:tcW w:w="1701" w:type="dxa"/>
            <w:tcBorders>
              <w:top w:val="nil"/>
              <w:left w:val="nil"/>
              <w:bottom w:val="single" w:sz="4" w:space="0" w:color="auto"/>
              <w:right w:val="single" w:sz="4" w:space="0" w:color="auto"/>
            </w:tcBorders>
            <w:shd w:val="clear" w:color="auto" w:fill="auto"/>
            <w:vAlign w:val="center"/>
            <w:hideMark/>
          </w:tcPr>
          <w:p w14:paraId="7CFB6ADE"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7.875</w:t>
            </w:r>
          </w:p>
        </w:tc>
      </w:tr>
      <w:tr w:rsidR="000515F0" w:rsidRPr="00955237" w14:paraId="1CBD99BC" w14:textId="77777777" w:rsidTr="00955237">
        <w:trPr>
          <w:trHeight w:val="399"/>
        </w:trPr>
        <w:tc>
          <w:tcPr>
            <w:tcW w:w="1702" w:type="dxa"/>
            <w:tcBorders>
              <w:top w:val="nil"/>
              <w:left w:val="single" w:sz="4" w:space="0" w:color="auto"/>
              <w:bottom w:val="single" w:sz="4" w:space="0" w:color="auto"/>
              <w:right w:val="single" w:sz="4" w:space="0" w:color="auto"/>
            </w:tcBorders>
            <w:shd w:val="clear" w:color="auto" w:fill="auto"/>
            <w:vAlign w:val="center"/>
          </w:tcPr>
          <w:p w14:paraId="2F93D5BC"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BANAMEX</w:t>
            </w:r>
          </w:p>
        </w:tc>
        <w:tc>
          <w:tcPr>
            <w:tcW w:w="1984" w:type="dxa"/>
            <w:tcBorders>
              <w:top w:val="nil"/>
              <w:left w:val="nil"/>
              <w:bottom w:val="single" w:sz="4" w:space="0" w:color="auto"/>
              <w:right w:val="single" w:sz="4" w:space="0" w:color="auto"/>
            </w:tcBorders>
            <w:shd w:val="clear" w:color="auto" w:fill="auto"/>
            <w:vAlign w:val="center"/>
          </w:tcPr>
          <w:p w14:paraId="557B55FA"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PARTICIPACIONES FEDERALES</w:t>
            </w:r>
          </w:p>
        </w:tc>
        <w:tc>
          <w:tcPr>
            <w:tcW w:w="1134" w:type="dxa"/>
            <w:tcBorders>
              <w:top w:val="nil"/>
              <w:left w:val="nil"/>
              <w:bottom w:val="single" w:sz="4" w:space="0" w:color="auto"/>
              <w:right w:val="single" w:sz="4" w:space="0" w:color="auto"/>
            </w:tcBorders>
            <w:shd w:val="clear" w:color="auto" w:fill="auto"/>
            <w:noWrap/>
            <w:vAlign w:val="center"/>
          </w:tcPr>
          <w:p w14:paraId="779E3900"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27-nov-12</w:t>
            </w:r>
          </w:p>
        </w:tc>
        <w:tc>
          <w:tcPr>
            <w:tcW w:w="1418" w:type="dxa"/>
            <w:tcBorders>
              <w:top w:val="nil"/>
              <w:left w:val="nil"/>
              <w:bottom w:val="single" w:sz="4" w:space="0" w:color="auto"/>
              <w:right w:val="single" w:sz="4" w:space="0" w:color="auto"/>
            </w:tcBorders>
            <w:shd w:val="clear" w:color="auto" w:fill="auto"/>
            <w:vAlign w:val="center"/>
          </w:tcPr>
          <w:p w14:paraId="0BFDA565"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1,600,000,000</w:t>
            </w:r>
          </w:p>
        </w:tc>
        <w:tc>
          <w:tcPr>
            <w:tcW w:w="1984" w:type="dxa"/>
            <w:tcBorders>
              <w:top w:val="nil"/>
              <w:left w:val="nil"/>
              <w:bottom w:val="single" w:sz="4" w:space="0" w:color="auto"/>
              <w:right w:val="single" w:sz="4" w:space="0" w:color="auto"/>
            </w:tcBorders>
            <w:shd w:val="clear" w:color="auto" w:fill="auto"/>
            <w:vAlign w:val="center"/>
          </w:tcPr>
          <w:p w14:paraId="1CBED8DA"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1,600,000,000</w:t>
            </w:r>
          </w:p>
        </w:tc>
        <w:tc>
          <w:tcPr>
            <w:tcW w:w="1560" w:type="dxa"/>
            <w:tcBorders>
              <w:top w:val="nil"/>
              <w:left w:val="nil"/>
              <w:bottom w:val="single" w:sz="4" w:space="0" w:color="auto"/>
              <w:right w:val="single" w:sz="4" w:space="0" w:color="auto"/>
            </w:tcBorders>
            <w:shd w:val="clear" w:color="auto" w:fill="auto"/>
            <w:vAlign w:val="center"/>
          </w:tcPr>
          <w:p w14:paraId="6091EFC5" w14:textId="5F5C1615" w:rsidR="000515F0" w:rsidRPr="00955237" w:rsidRDefault="007B0078" w:rsidP="001F4CFA">
            <w:pPr>
              <w:spacing w:after="0" w:line="240" w:lineRule="auto"/>
              <w:jc w:val="right"/>
              <w:rPr>
                <w:rFonts w:ascii="Arial" w:eastAsia="Times New Roman" w:hAnsi="Arial" w:cs="Arial"/>
                <w:color w:val="000000"/>
                <w:sz w:val="18"/>
                <w:szCs w:val="18"/>
                <w:lang w:eastAsia="es-MX"/>
              </w:rPr>
            </w:pPr>
            <w:r w:rsidRPr="00955237">
              <w:rPr>
                <w:rFonts w:ascii="Arial" w:hAnsi="Arial" w:cs="Arial"/>
                <w:sz w:val="18"/>
                <w:szCs w:val="18"/>
              </w:rPr>
              <w:t>938,664,967</w:t>
            </w:r>
          </w:p>
        </w:tc>
        <w:tc>
          <w:tcPr>
            <w:tcW w:w="1417" w:type="dxa"/>
            <w:tcBorders>
              <w:top w:val="nil"/>
              <w:left w:val="nil"/>
              <w:bottom w:val="single" w:sz="4" w:space="0" w:color="auto"/>
              <w:right w:val="single" w:sz="4" w:space="0" w:color="auto"/>
            </w:tcBorders>
            <w:shd w:val="clear" w:color="auto" w:fill="auto"/>
            <w:noWrap/>
            <w:vAlign w:val="center"/>
          </w:tcPr>
          <w:p w14:paraId="59A84AD5"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28-nov-27</w:t>
            </w:r>
          </w:p>
        </w:tc>
        <w:tc>
          <w:tcPr>
            <w:tcW w:w="992" w:type="dxa"/>
            <w:tcBorders>
              <w:top w:val="nil"/>
              <w:left w:val="nil"/>
              <w:bottom w:val="single" w:sz="4" w:space="0" w:color="auto"/>
              <w:right w:val="single" w:sz="4" w:space="0" w:color="auto"/>
            </w:tcBorders>
            <w:shd w:val="clear" w:color="auto" w:fill="auto"/>
            <w:noWrap/>
            <w:vAlign w:val="center"/>
          </w:tcPr>
          <w:p w14:paraId="284BA74B" w14:textId="52285EFB" w:rsidR="000515F0" w:rsidRPr="00955237" w:rsidRDefault="00C8730D" w:rsidP="001F4CFA">
            <w:pPr>
              <w:spacing w:after="0" w:line="240" w:lineRule="auto"/>
              <w:rPr>
                <w:rFonts w:ascii="Arial" w:eastAsia="Times New Roman" w:hAnsi="Arial" w:cs="Arial"/>
                <w:sz w:val="18"/>
                <w:szCs w:val="18"/>
                <w:lang w:eastAsia="es-MX"/>
              </w:rPr>
            </w:pPr>
            <w:r w:rsidRPr="00955237">
              <w:rPr>
                <w:rFonts w:ascii="Arial" w:eastAsia="Times New Roman" w:hAnsi="Arial" w:cs="Arial"/>
                <w:color w:val="000000"/>
                <w:sz w:val="18"/>
                <w:szCs w:val="18"/>
                <w:lang w:eastAsia="es-MX"/>
              </w:rPr>
              <w:t>TIIE + 0.50</w:t>
            </w:r>
          </w:p>
        </w:tc>
        <w:tc>
          <w:tcPr>
            <w:tcW w:w="1701" w:type="dxa"/>
            <w:tcBorders>
              <w:top w:val="nil"/>
              <w:left w:val="nil"/>
              <w:bottom w:val="single" w:sz="4" w:space="0" w:color="auto"/>
              <w:right w:val="single" w:sz="4" w:space="0" w:color="auto"/>
            </w:tcBorders>
            <w:shd w:val="clear" w:color="auto" w:fill="auto"/>
            <w:vAlign w:val="center"/>
          </w:tcPr>
          <w:p w14:paraId="795DC0E2"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4.8</w:t>
            </w:r>
          </w:p>
        </w:tc>
      </w:tr>
      <w:tr w:rsidR="000515F0" w:rsidRPr="00955237" w14:paraId="5B17068D" w14:textId="77777777" w:rsidTr="00955237">
        <w:trPr>
          <w:trHeight w:val="399"/>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30BF900C"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BBVA-MÉXICO</w:t>
            </w:r>
          </w:p>
        </w:tc>
        <w:tc>
          <w:tcPr>
            <w:tcW w:w="1984" w:type="dxa"/>
            <w:tcBorders>
              <w:top w:val="nil"/>
              <w:left w:val="nil"/>
              <w:bottom w:val="single" w:sz="4" w:space="0" w:color="auto"/>
              <w:right w:val="single" w:sz="4" w:space="0" w:color="auto"/>
            </w:tcBorders>
            <w:shd w:val="clear" w:color="auto" w:fill="auto"/>
            <w:vAlign w:val="center"/>
            <w:hideMark/>
          </w:tcPr>
          <w:p w14:paraId="4005F287"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PARTICIPACIONES FEDERALES</w:t>
            </w:r>
          </w:p>
        </w:tc>
        <w:tc>
          <w:tcPr>
            <w:tcW w:w="1134" w:type="dxa"/>
            <w:tcBorders>
              <w:top w:val="nil"/>
              <w:left w:val="nil"/>
              <w:bottom w:val="single" w:sz="4" w:space="0" w:color="auto"/>
              <w:right w:val="single" w:sz="4" w:space="0" w:color="auto"/>
            </w:tcBorders>
            <w:shd w:val="clear" w:color="auto" w:fill="auto"/>
            <w:noWrap/>
            <w:vAlign w:val="center"/>
            <w:hideMark/>
          </w:tcPr>
          <w:p w14:paraId="3F35FA89"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10-ene-14</w:t>
            </w:r>
          </w:p>
        </w:tc>
        <w:tc>
          <w:tcPr>
            <w:tcW w:w="1418" w:type="dxa"/>
            <w:tcBorders>
              <w:top w:val="nil"/>
              <w:left w:val="nil"/>
              <w:bottom w:val="single" w:sz="4" w:space="0" w:color="auto"/>
              <w:right w:val="single" w:sz="4" w:space="0" w:color="auto"/>
            </w:tcBorders>
            <w:shd w:val="clear" w:color="auto" w:fill="auto"/>
            <w:vAlign w:val="center"/>
            <w:hideMark/>
          </w:tcPr>
          <w:p w14:paraId="14D93D47" w14:textId="59B37C3B" w:rsidR="000515F0" w:rsidRPr="00955237" w:rsidRDefault="000515F0" w:rsidP="00A7308F">
            <w:pPr>
              <w:spacing w:after="0" w:line="240" w:lineRule="auto"/>
              <w:jc w:val="right"/>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1,000,000,000</w:t>
            </w:r>
          </w:p>
        </w:tc>
        <w:tc>
          <w:tcPr>
            <w:tcW w:w="1984" w:type="dxa"/>
            <w:tcBorders>
              <w:top w:val="nil"/>
              <w:left w:val="nil"/>
              <w:bottom w:val="single" w:sz="4" w:space="0" w:color="auto"/>
              <w:right w:val="single" w:sz="4" w:space="0" w:color="auto"/>
            </w:tcBorders>
            <w:shd w:val="clear" w:color="auto" w:fill="auto"/>
            <w:vAlign w:val="center"/>
            <w:hideMark/>
          </w:tcPr>
          <w:p w14:paraId="6D1088A9"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 xml:space="preserve">1,000,000,000 </w:t>
            </w:r>
          </w:p>
        </w:tc>
        <w:tc>
          <w:tcPr>
            <w:tcW w:w="1560" w:type="dxa"/>
            <w:tcBorders>
              <w:top w:val="nil"/>
              <w:left w:val="nil"/>
              <w:bottom w:val="single" w:sz="4" w:space="0" w:color="auto"/>
              <w:right w:val="single" w:sz="4" w:space="0" w:color="auto"/>
            </w:tcBorders>
            <w:shd w:val="clear" w:color="auto" w:fill="auto"/>
            <w:vAlign w:val="center"/>
            <w:hideMark/>
          </w:tcPr>
          <w:p w14:paraId="2E579A41" w14:textId="4D1C8037" w:rsidR="000515F0" w:rsidRPr="00955237" w:rsidRDefault="00922C1D" w:rsidP="001F4CFA">
            <w:pPr>
              <w:spacing w:after="0" w:line="240" w:lineRule="auto"/>
              <w:jc w:val="right"/>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827,758,555</w:t>
            </w:r>
          </w:p>
        </w:tc>
        <w:tc>
          <w:tcPr>
            <w:tcW w:w="1417" w:type="dxa"/>
            <w:tcBorders>
              <w:top w:val="nil"/>
              <w:left w:val="nil"/>
              <w:bottom w:val="single" w:sz="4" w:space="0" w:color="auto"/>
              <w:right w:val="single" w:sz="4" w:space="0" w:color="auto"/>
            </w:tcBorders>
            <w:shd w:val="clear" w:color="auto" w:fill="auto"/>
            <w:noWrap/>
            <w:vAlign w:val="center"/>
            <w:hideMark/>
          </w:tcPr>
          <w:p w14:paraId="71C587F3"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30-ene-34</w:t>
            </w:r>
          </w:p>
        </w:tc>
        <w:tc>
          <w:tcPr>
            <w:tcW w:w="992" w:type="dxa"/>
            <w:tcBorders>
              <w:top w:val="nil"/>
              <w:left w:val="nil"/>
              <w:bottom w:val="single" w:sz="4" w:space="0" w:color="auto"/>
              <w:right w:val="single" w:sz="4" w:space="0" w:color="auto"/>
            </w:tcBorders>
            <w:shd w:val="clear" w:color="auto" w:fill="auto"/>
            <w:noWrap/>
            <w:vAlign w:val="center"/>
            <w:hideMark/>
          </w:tcPr>
          <w:p w14:paraId="41FD7B66"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TIIE + 0.45%</w:t>
            </w:r>
          </w:p>
        </w:tc>
        <w:tc>
          <w:tcPr>
            <w:tcW w:w="1701" w:type="dxa"/>
            <w:tcBorders>
              <w:top w:val="nil"/>
              <w:left w:val="nil"/>
              <w:bottom w:val="single" w:sz="4" w:space="0" w:color="auto"/>
              <w:right w:val="single" w:sz="4" w:space="0" w:color="auto"/>
            </w:tcBorders>
            <w:shd w:val="clear" w:color="auto" w:fill="auto"/>
            <w:vAlign w:val="center"/>
            <w:hideMark/>
          </w:tcPr>
          <w:p w14:paraId="3473D74A"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3</w:t>
            </w:r>
          </w:p>
        </w:tc>
      </w:tr>
      <w:tr w:rsidR="000515F0" w:rsidRPr="00955237" w14:paraId="2688657F" w14:textId="77777777" w:rsidTr="00955237">
        <w:trPr>
          <w:trHeight w:val="30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D6332CE"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BANAMEX (SJPET)</w:t>
            </w:r>
          </w:p>
        </w:tc>
        <w:tc>
          <w:tcPr>
            <w:tcW w:w="1984" w:type="dxa"/>
            <w:tcBorders>
              <w:top w:val="nil"/>
              <w:left w:val="nil"/>
              <w:bottom w:val="single" w:sz="4" w:space="0" w:color="auto"/>
              <w:right w:val="single" w:sz="4" w:space="0" w:color="auto"/>
            </w:tcBorders>
            <w:shd w:val="clear" w:color="auto" w:fill="auto"/>
            <w:vAlign w:val="center"/>
            <w:hideMark/>
          </w:tcPr>
          <w:p w14:paraId="01A0CBAD"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PARTICIPACIONES FEDERALES</w:t>
            </w:r>
          </w:p>
        </w:tc>
        <w:tc>
          <w:tcPr>
            <w:tcW w:w="1134" w:type="dxa"/>
            <w:tcBorders>
              <w:top w:val="nil"/>
              <w:left w:val="nil"/>
              <w:bottom w:val="single" w:sz="4" w:space="0" w:color="auto"/>
              <w:right w:val="single" w:sz="4" w:space="0" w:color="auto"/>
            </w:tcBorders>
            <w:shd w:val="clear" w:color="auto" w:fill="auto"/>
            <w:noWrap/>
            <w:vAlign w:val="center"/>
            <w:hideMark/>
          </w:tcPr>
          <w:p w14:paraId="10B2603A"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20-may-16</w:t>
            </w:r>
          </w:p>
        </w:tc>
        <w:tc>
          <w:tcPr>
            <w:tcW w:w="1418" w:type="dxa"/>
            <w:tcBorders>
              <w:top w:val="nil"/>
              <w:left w:val="nil"/>
              <w:bottom w:val="single" w:sz="4" w:space="0" w:color="auto"/>
              <w:right w:val="single" w:sz="4" w:space="0" w:color="auto"/>
            </w:tcBorders>
            <w:shd w:val="clear" w:color="auto" w:fill="auto"/>
            <w:vAlign w:val="center"/>
            <w:hideMark/>
          </w:tcPr>
          <w:p w14:paraId="26224346" w14:textId="6136884A" w:rsidR="000515F0" w:rsidRPr="00955237" w:rsidRDefault="000515F0" w:rsidP="00A7308F">
            <w:pPr>
              <w:spacing w:after="0" w:line="240" w:lineRule="auto"/>
              <w:jc w:val="right"/>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 xml:space="preserve">450,000,000 </w:t>
            </w:r>
          </w:p>
        </w:tc>
        <w:tc>
          <w:tcPr>
            <w:tcW w:w="1984" w:type="dxa"/>
            <w:tcBorders>
              <w:top w:val="nil"/>
              <w:left w:val="nil"/>
              <w:bottom w:val="single" w:sz="4" w:space="0" w:color="auto"/>
              <w:right w:val="single" w:sz="4" w:space="0" w:color="auto"/>
            </w:tcBorders>
            <w:shd w:val="clear" w:color="auto" w:fill="auto"/>
            <w:vAlign w:val="center"/>
            <w:hideMark/>
          </w:tcPr>
          <w:p w14:paraId="0B7BAE3C"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 xml:space="preserve">450,000,000 </w:t>
            </w:r>
          </w:p>
        </w:tc>
        <w:tc>
          <w:tcPr>
            <w:tcW w:w="1560" w:type="dxa"/>
            <w:tcBorders>
              <w:top w:val="nil"/>
              <w:left w:val="nil"/>
              <w:bottom w:val="single" w:sz="4" w:space="0" w:color="auto"/>
              <w:right w:val="single" w:sz="4" w:space="0" w:color="auto"/>
            </w:tcBorders>
            <w:shd w:val="clear" w:color="auto" w:fill="auto"/>
            <w:vAlign w:val="center"/>
          </w:tcPr>
          <w:p w14:paraId="22D7EECE" w14:textId="6E5BC6F1" w:rsidR="000515F0" w:rsidRPr="00955237" w:rsidRDefault="00922C1D" w:rsidP="00A7308F">
            <w:pPr>
              <w:spacing w:after="0" w:line="240" w:lineRule="auto"/>
              <w:jc w:val="right"/>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112,500,000</w:t>
            </w:r>
          </w:p>
        </w:tc>
        <w:tc>
          <w:tcPr>
            <w:tcW w:w="1417" w:type="dxa"/>
            <w:tcBorders>
              <w:top w:val="nil"/>
              <w:left w:val="nil"/>
              <w:bottom w:val="single" w:sz="4" w:space="0" w:color="auto"/>
              <w:right w:val="single" w:sz="4" w:space="0" w:color="auto"/>
            </w:tcBorders>
            <w:shd w:val="clear" w:color="auto" w:fill="auto"/>
            <w:noWrap/>
            <w:vAlign w:val="center"/>
            <w:hideMark/>
          </w:tcPr>
          <w:p w14:paraId="50F11D1B"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15-jun-26</w:t>
            </w:r>
          </w:p>
        </w:tc>
        <w:tc>
          <w:tcPr>
            <w:tcW w:w="992" w:type="dxa"/>
            <w:tcBorders>
              <w:top w:val="nil"/>
              <w:left w:val="nil"/>
              <w:bottom w:val="single" w:sz="4" w:space="0" w:color="auto"/>
              <w:right w:val="single" w:sz="4" w:space="0" w:color="auto"/>
            </w:tcBorders>
            <w:shd w:val="clear" w:color="auto" w:fill="auto"/>
            <w:noWrap/>
            <w:vAlign w:val="center"/>
            <w:hideMark/>
          </w:tcPr>
          <w:p w14:paraId="4CF662D9" w14:textId="6AAEE627" w:rsidR="000515F0" w:rsidRPr="00955237" w:rsidRDefault="00C8730D"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Fija: 6.21</w:t>
            </w:r>
            <w:r w:rsidR="000515F0" w:rsidRPr="00955237">
              <w:rPr>
                <w:rFonts w:ascii="Arial" w:eastAsia="Times New Roman" w:hAnsi="Arial" w:cs="Arial"/>
                <w:sz w:val="18"/>
                <w:szCs w:val="18"/>
                <w:lang w:eastAsia="es-MX"/>
              </w:rPr>
              <w:t>%</w:t>
            </w:r>
          </w:p>
        </w:tc>
        <w:tc>
          <w:tcPr>
            <w:tcW w:w="1701" w:type="dxa"/>
            <w:tcBorders>
              <w:top w:val="nil"/>
              <w:left w:val="nil"/>
              <w:bottom w:val="single" w:sz="4" w:space="0" w:color="auto"/>
              <w:right w:val="single" w:sz="4" w:space="0" w:color="auto"/>
            </w:tcBorders>
            <w:shd w:val="clear" w:color="auto" w:fill="auto"/>
            <w:vAlign w:val="center"/>
            <w:hideMark/>
          </w:tcPr>
          <w:p w14:paraId="233AEC4F"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1.83</w:t>
            </w:r>
          </w:p>
        </w:tc>
      </w:tr>
      <w:tr w:rsidR="000515F0" w:rsidRPr="00955237" w14:paraId="5629EF5F" w14:textId="77777777" w:rsidTr="00955237">
        <w:trPr>
          <w:trHeight w:val="447"/>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59AA87F6"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SCOTIABANK-INVERLAT</w:t>
            </w:r>
          </w:p>
        </w:tc>
        <w:tc>
          <w:tcPr>
            <w:tcW w:w="1984" w:type="dxa"/>
            <w:tcBorders>
              <w:top w:val="nil"/>
              <w:left w:val="nil"/>
              <w:bottom w:val="single" w:sz="4" w:space="0" w:color="auto"/>
              <w:right w:val="single" w:sz="4" w:space="0" w:color="auto"/>
            </w:tcBorders>
            <w:shd w:val="clear" w:color="auto" w:fill="auto"/>
            <w:vAlign w:val="center"/>
            <w:hideMark/>
          </w:tcPr>
          <w:p w14:paraId="7E2EC580"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PARTICIPACIONES FEDERALES</w:t>
            </w:r>
          </w:p>
        </w:tc>
        <w:tc>
          <w:tcPr>
            <w:tcW w:w="1134" w:type="dxa"/>
            <w:tcBorders>
              <w:top w:val="nil"/>
              <w:left w:val="nil"/>
              <w:bottom w:val="single" w:sz="4" w:space="0" w:color="auto"/>
              <w:right w:val="single" w:sz="4" w:space="0" w:color="auto"/>
            </w:tcBorders>
            <w:shd w:val="clear" w:color="auto" w:fill="auto"/>
            <w:noWrap/>
            <w:vAlign w:val="center"/>
            <w:hideMark/>
          </w:tcPr>
          <w:p w14:paraId="635BB73C"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28-abr-17</w:t>
            </w:r>
          </w:p>
        </w:tc>
        <w:tc>
          <w:tcPr>
            <w:tcW w:w="1418" w:type="dxa"/>
            <w:tcBorders>
              <w:top w:val="nil"/>
              <w:left w:val="nil"/>
              <w:bottom w:val="single" w:sz="4" w:space="0" w:color="auto"/>
              <w:right w:val="single" w:sz="4" w:space="0" w:color="auto"/>
            </w:tcBorders>
            <w:shd w:val="clear" w:color="auto" w:fill="auto"/>
            <w:vAlign w:val="center"/>
            <w:hideMark/>
          </w:tcPr>
          <w:p w14:paraId="50915CD3" w14:textId="5D51A81B" w:rsidR="000515F0" w:rsidRPr="00955237" w:rsidRDefault="000515F0" w:rsidP="00A7308F">
            <w:pPr>
              <w:spacing w:after="0" w:line="240" w:lineRule="auto"/>
              <w:jc w:val="right"/>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 xml:space="preserve">700,000,000 </w:t>
            </w:r>
          </w:p>
        </w:tc>
        <w:tc>
          <w:tcPr>
            <w:tcW w:w="1984" w:type="dxa"/>
            <w:tcBorders>
              <w:top w:val="nil"/>
              <w:left w:val="nil"/>
              <w:bottom w:val="single" w:sz="4" w:space="0" w:color="auto"/>
              <w:right w:val="single" w:sz="4" w:space="0" w:color="auto"/>
            </w:tcBorders>
            <w:shd w:val="clear" w:color="auto" w:fill="auto"/>
            <w:vAlign w:val="center"/>
            <w:hideMark/>
          </w:tcPr>
          <w:p w14:paraId="73A2F74C"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700,000,000</w:t>
            </w:r>
          </w:p>
        </w:tc>
        <w:tc>
          <w:tcPr>
            <w:tcW w:w="1560" w:type="dxa"/>
            <w:tcBorders>
              <w:top w:val="nil"/>
              <w:left w:val="nil"/>
              <w:bottom w:val="single" w:sz="4" w:space="0" w:color="auto"/>
              <w:right w:val="single" w:sz="4" w:space="0" w:color="auto"/>
            </w:tcBorders>
            <w:shd w:val="clear" w:color="auto" w:fill="auto"/>
            <w:vAlign w:val="center"/>
          </w:tcPr>
          <w:p w14:paraId="4DF606FC" w14:textId="525B93FF" w:rsidR="000515F0" w:rsidRPr="00955237" w:rsidRDefault="00922C1D" w:rsidP="00A7308F">
            <w:pPr>
              <w:spacing w:after="0" w:line="240" w:lineRule="auto"/>
              <w:jc w:val="right"/>
              <w:rPr>
                <w:rFonts w:ascii="Arial" w:eastAsia="Times New Roman" w:hAnsi="Arial" w:cs="Arial"/>
                <w:color w:val="000000"/>
                <w:sz w:val="18"/>
                <w:szCs w:val="18"/>
                <w:lang w:eastAsia="es-MX"/>
              </w:rPr>
            </w:pPr>
            <w:r w:rsidRPr="00955237">
              <w:rPr>
                <w:rFonts w:ascii="Arial" w:hAnsi="Arial" w:cs="Arial"/>
                <w:color w:val="000000"/>
                <w:sz w:val="18"/>
                <w:szCs w:val="18"/>
              </w:rPr>
              <w:t>237,288,136</w:t>
            </w:r>
          </w:p>
        </w:tc>
        <w:tc>
          <w:tcPr>
            <w:tcW w:w="1417" w:type="dxa"/>
            <w:tcBorders>
              <w:top w:val="nil"/>
              <w:left w:val="nil"/>
              <w:bottom w:val="single" w:sz="4" w:space="0" w:color="auto"/>
              <w:right w:val="single" w:sz="4" w:space="0" w:color="auto"/>
            </w:tcBorders>
            <w:shd w:val="clear" w:color="auto" w:fill="auto"/>
            <w:noWrap/>
            <w:vAlign w:val="center"/>
            <w:hideMark/>
          </w:tcPr>
          <w:p w14:paraId="7276CC6F"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28-abr-27</w:t>
            </w:r>
          </w:p>
        </w:tc>
        <w:tc>
          <w:tcPr>
            <w:tcW w:w="992" w:type="dxa"/>
            <w:tcBorders>
              <w:top w:val="nil"/>
              <w:left w:val="nil"/>
              <w:bottom w:val="single" w:sz="4" w:space="0" w:color="auto"/>
              <w:right w:val="single" w:sz="4" w:space="0" w:color="auto"/>
            </w:tcBorders>
            <w:shd w:val="clear" w:color="auto" w:fill="auto"/>
            <w:noWrap/>
            <w:vAlign w:val="center"/>
            <w:hideMark/>
          </w:tcPr>
          <w:p w14:paraId="528DA4D3"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Fija: 8.99%</w:t>
            </w:r>
          </w:p>
        </w:tc>
        <w:tc>
          <w:tcPr>
            <w:tcW w:w="1701" w:type="dxa"/>
            <w:tcBorders>
              <w:top w:val="nil"/>
              <w:left w:val="nil"/>
              <w:bottom w:val="single" w:sz="4" w:space="0" w:color="auto"/>
              <w:right w:val="single" w:sz="4" w:space="0" w:color="auto"/>
            </w:tcBorders>
            <w:shd w:val="clear" w:color="auto" w:fill="auto"/>
            <w:vAlign w:val="center"/>
            <w:hideMark/>
          </w:tcPr>
          <w:p w14:paraId="1EF91F13"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1.5</w:t>
            </w:r>
          </w:p>
        </w:tc>
      </w:tr>
      <w:tr w:rsidR="000515F0" w:rsidRPr="00955237" w14:paraId="3EDFE23F" w14:textId="77777777" w:rsidTr="00955237">
        <w:trPr>
          <w:trHeight w:val="978"/>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21D0F6B1"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BANOBRAS (FONREC)</w:t>
            </w:r>
          </w:p>
        </w:tc>
        <w:tc>
          <w:tcPr>
            <w:tcW w:w="1984" w:type="dxa"/>
            <w:tcBorders>
              <w:top w:val="nil"/>
              <w:left w:val="nil"/>
              <w:bottom w:val="single" w:sz="4" w:space="0" w:color="auto"/>
              <w:right w:val="single" w:sz="4" w:space="0" w:color="auto"/>
            </w:tcBorders>
            <w:shd w:val="clear" w:color="auto" w:fill="auto"/>
            <w:vAlign w:val="center"/>
            <w:hideMark/>
          </w:tcPr>
          <w:p w14:paraId="68949C58"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(CAPITAL = BONO CUPON CERO)(INTERES= PARTICIPACIONES FEDERALES)</w:t>
            </w:r>
          </w:p>
        </w:tc>
        <w:tc>
          <w:tcPr>
            <w:tcW w:w="1134" w:type="dxa"/>
            <w:tcBorders>
              <w:top w:val="nil"/>
              <w:left w:val="nil"/>
              <w:bottom w:val="single" w:sz="4" w:space="0" w:color="auto"/>
              <w:right w:val="single" w:sz="4" w:space="0" w:color="auto"/>
            </w:tcBorders>
            <w:shd w:val="clear" w:color="auto" w:fill="auto"/>
            <w:noWrap/>
            <w:vAlign w:val="center"/>
            <w:hideMark/>
          </w:tcPr>
          <w:p w14:paraId="283ED714"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24-jun-11</w:t>
            </w:r>
          </w:p>
        </w:tc>
        <w:tc>
          <w:tcPr>
            <w:tcW w:w="1418" w:type="dxa"/>
            <w:tcBorders>
              <w:top w:val="nil"/>
              <w:left w:val="nil"/>
              <w:bottom w:val="single" w:sz="4" w:space="0" w:color="auto"/>
              <w:right w:val="single" w:sz="4" w:space="0" w:color="auto"/>
            </w:tcBorders>
            <w:shd w:val="clear" w:color="auto" w:fill="auto"/>
            <w:vAlign w:val="center"/>
            <w:hideMark/>
          </w:tcPr>
          <w:p w14:paraId="0DCDDE74"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1,434,406,226</w:t>
            </w:r>
          </w:p>
        </w:tc>
        <w:tc>
          <w:tcPr>
            <w:tcW w:w="1984" w:type="dxa"/>
            <w:tcBorders>
              <w:top w:val="nil"/>
              <w:left w:val="nil"/>
              <w:bottom w:val="single" w:sz="4" w:space="0" w:color="auto"/>
              <w:right w:val="single" w:sz="4" w:space="0" w:color="auto"/>
            </w:tcBorders>
            <w:shd w:val="clear" w:color="auto" w:fill="auto"/>
            <w:vAlign w:val="center"/>
            <w:hideMark/>
          </w:tcPr>
          <w:p w14:paraId="2DDBC6DB"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1,319,430,177</w:t>
            </w:r>
          </w:p>
        </w:tc>
        <w:tc>
          <w:tcPr>
            <w:tcW w:w="1560" w:type="dxa"/>
            <w:tcBorders>
              <w:top w:val="nil"/>
              <w:left w:val="nil"/>
              <w:bottom w:val="single" w:sz="4" w:space="0" w:color="auto"/>
              <w:right w:val="single" w:sz="4" w:space="0" w:color="auto"/>
            </w:tcBorders>
            <w:shd w:val="clear" w:color="auto" w:fill="auto"/>
            <w:vAlign w:val="center"/>
          </w:tcPr>
          <w:p w14:paraId="63689AAB" w14:textId="77777777" w:rsidR="000515F0" w:rsidRPr="00955237" w:rsidRDefault="000515F0" w:rsidP="001F4CFA">
            <w:pPr>
              <w:spacing w:after="0" w:line="240" w:lineRule="auto"/>
              <w:jc w:val="right"/>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1,319,430,177</w:t>
            </w:r>
          </w:p>
        </w:tc>
        <w:tc>
          <w:tcPr>
            <w:tcW w:w="1417" w:type="dxa"/>
            <w:tcBorders>
              <w:top w:val="nil"/>
              <w:left w:val="nil"/>
              <w:bottom w:val="single" w:sz="4" w:space="0" w:color="auto"/>
              <w:right w:val="single" w:sz="4" w:space="0" w:color="auto"/>
            </w:tcBorders>
            <w:shd w:val="clear" w:color="auto" w:fill="auto"/>
            <w:noWrap/>
            <w:vAlign w:val="center"/>
            <w:hideMark/>
          </w:tcPr>
          <w:p w14:paraId="3F028D87"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11-jul-31</w:t>
            </w:r>
          </w:p>
        </w:tc>
        <w:tc>
          <w:tcPr>
            <w:tcW w:w="992" w:type="dxa"/>
            <w:tcBorders>
              <w:top w:val="nil"/>
              <w:left w:val="nil"/>
              <w:bottom w:val="single" w:sz="4" w:space="0" w:color="auto"/>
              <w:right w:val="single" w:sz="4" w:space="0" w:color="auto"/>
            </w:tcBorders>
            <w:shd w:val="clear" w:color="auto" w:fill="auto"/>
            <w:vAlign w:val="center"/>
            <w:hideMark/>
          </w:tcPr>
          <w:p w14:paraId="5FFC5419"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Tasa Base: 8.00% sobretasa  0.82 Tasa de interés 8.82%</w:t>
            </w:r>
          </w:p>
        </w:tc>
        <w:tc>
          <w:tcPr>
            <w:tcW w:w="1701" w:type="dxa"/>
            <w:tcBorders>
              <w:top w:val="nil"/>
              <w:left w:val="nil"/>
              <w:bottom w:val="single" w:sz="4" w:space="0" w:color="auto"/>
              <w:right w:val="single" w:sz="4" w:space="0" w:color="auto"/>
            </w:tcBorders>
            <w:shd w:val="clear" w:color="auto" w:fill="auto"/>
            <w:vAlign w:val="center"/>
            <w:hideMark/>
          </w:tcPr>
          <w:p w14:paraId="6E333E09"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3.3</w:t>
            </w:r>
          </w:p>
        </w:tc>
      </w:tr>
      <w:tr w:rsidR="000515F0" w:rsidRPr="00955237" w14:paraId="3B1BC2DB" w14:textId="77777777" w:rsidTr="00955237">
        <w:trPr>
          <w:trHeight w:val="444"/>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2DF751D8"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BANOBRAS (PROFISE)</w:t>
            </w:r>
          </w:p>
        </w:tc>
        <w:tc>
          <w:tcPr>
            <w:tcW w:w="1984" w:type="dxa"/>
            <w:tcBorders>
              <w:top w:val="nil"/>
              <w:left w:val="nil"/>
              <w:bottom w:val="single" w:sz="4" w:space="0" w:color="auto"/>
              <w:right w:val="single" w:sz="4" w:space="0" w:color="auto"/>
            </w:tcBorders>
            <w:shd w:val="clear" w:color="auto" w:fill="auto"/>
            <w:vAlign w:val="center"/>
            <w:hideMark/>
          </w:tcPr>
          <w:p w14:paraId="040BA5D6"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(CAPITAL = BONO CUPON CERO)(INTERES= PARTICIPACIONES FEDERALES)</w:t>
            </w:r>
          </w:p>
        </w:tc>
        <w:tc>
          <w:tcPr>
            <w:tcW w:w="1134" w:type="dxa"/>
            <w:tcBorders>
              <w:top w:val="nil"/>
              <w:left w:val="nil"/>
              <w:bottom w:val="single" w:sz="4" w:space="0" w:color="auto"/>
              <w:right w:val="single" w:sz="4" w:space="0" w:color="auto"/>
            </w:tcBorders>
            <w:shd w:val="clear" w:color="auto" w:fill="auto"/>
            <w:noWrap/>
            <w:vAlign w:val="center"/>
            <w:hideMark/>
          </w:tcPr>
          <w:p w14:paraId="4DE5B877"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07-dic-12</w:t>
            </w:r>
          </w:p>
        </w:tc>
        <w:tc>
          <w:tcPr>
            <w:tcW w:w="1418" w:type="dxa"/>
            <w:tcBorders>
              <w:top w:val="nil"/>
              <w:left w:val="nil"/>
              <w:bottom w:val="single" w:sz="4" w:space="0" w:color="auto"/>
              <w:right w:val="single" w:sz="4" w:space="0" w:color="auto"/>
            </w:tcBorders>
            <w:shd w:val="clear" w:color="auto" w:fill="auto"/>
            <w:vAlign w:val="center"/>
            <w:hideMark/>
          </w:tcPr>
          <w:p w14:paraId="00E29024"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 xml:space="preserve">      856,000,000 </w:t>
            </w:r>
          </w:p>
        </w:tc>
        <w:tc>
          <w:tcPr>
            <w:tcW w:w="1984" w:type="dxa"/>
            <w:tcBorders>
              <w:top w:val="nil"/>
              <w:left w:val="nil"/>
              <w:bottom w:val="single" w:sz="4" w:space="0" w:color="auto"/>
              <w:right w:val="single" w:sz="4" w:space="0" w:color="auto"/>
            </w:tcBorders>
            <w:shd w:val="clear" w:color="auto" w:fill="auto"/>
            <w:vAlign w:val="center"/>
            <w:hideMark/>
          </w:tcPr>
          <w:p w14:paraId="0EC05F91"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659,693,178</w:t>
            </w:r>
          </w:p>
        </w:tc>
        <w:tc>
          <w:tcPr>
            <w:tcW w:w="1560" w:type="dxa"/>
            <w:tcBorders>
              <w:top w:val="nil"/>
              <w:left w:val="nil"/>
              <w:bottom w:val="single" w:sz="4" w:space="0" w:color="auto"/>
              <w:right w:val="single" w:sz="4" w:space="0" w:color="auto"/>
            </w:tcBorders>
            <w:shd w:val="clear" w:color="auto" w:fill="auto"/>
            <w:vAlign w:val="center"/>
            <w:hideMark/>
          </w:tcPr>
          <w:p w14:paraId="051EF0C8" w14:textId="77777777" w:rsidR="000515F0" w:rsidRPr="00955237" w:rsidRDefault="000515F0" w:rsidP="001F4CFA">
            <w:pPr>
              <w:spacing w:after="0" w:line="240" w:lineRule="auto"/>
              <w:jc w:val="right"/>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659,693,178</w:t>
            </w:r>
          </w:p>
        </w:tc>
        <w:tc>
          <w:tcPr>
            <w:tcW w:w="1417" w:type="dxa"/>
            <w:tcBorders>
              <w:top w:val="nil"/>
              <w:left w:val="nil"/>
              <w:bottom w:val="single" w:sz="4" w:space="0" w:color="auto"/>
              <w:right w:val="single" w:sz="4" w:space="0" w:color="auto"/>
            </w:tcBorders>
            <w:shd w:val="clear" w:color="auto" w:fill="auto"/>
            <w:noWrap/>
            <w:vAlign w:val="center"/>
            <w:hideMark/>
          </w:tcPr>
          <w:p w14:paraId="0F07E2FE"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20-dic-32</w:t>
            </w:r>
          </w:p>
        </w:tc>
        <w:tc>
          <w:tcPr>
            <w:tcW w:w="992" w:type="dxa"/>
            <w:tcBorders>
              <w:top w:val="nil"/>
              <w:left w:val="nil"/>
              <w:bottom w:val="single" w:sz="4" w:space="0" w:color="auto"/>
              <w:right w:val="single" w:sz="4" w:space="0" w:color="auto"/>
            </w:tcBorders>
            <w:shd w:val="clear" w:color="auto" w:fill="auto"/>
            <w:vAlign w:val="center"/>
            <w:hideMark/>
          </w:tcPr>
          <w:p w14:paraId="3C9BDA31"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Tasa base: 7.00%    sobre tasa: 1.07    Tasa de interés: 8.07%</w:t>
            </w:r>
          </w:p>
        </w:tc>
        <w:tc>
          <w:tcPr>
            <w:tcW w:w="1701" w:type="dxa"/>
            <w:tcBorders>
              <w:top w:val="nil"/>
              <w:left w:val="nil"/>
              <w:bottom w:val="single" w:sz="4" w:space="0" w:color="auto"/>
              <w:right w:val="single" w:sz="4" w:space="0" w:color="auto"/>
            </w:tcBorders>
            <w:shd w:val="clear" w:color="auto" w:fill="auto"/>
            <w:vAlign w:val="center"/>
            <w:hideMark/>
          </w:tcPr>
          <w:p w14:paraId="420E5691"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2</w:t>
            </w:r>
          </w:p>
        </w:tc>
      </w:tr>
      <w:tr w:rsidR="000515F0" w:rsidRPr="00955237" w14:paraId="1BC54121" w14:textId="77777777" w:rsidTr="00955237">
        <w:trPr>
          <w:trHeight w:val="288"/>
        </w:trPr>
        <w:tc>
          <w:tcPr>
            <w:tcW w:w="1702" w:type="dxa"/>
            <w:tcBorders>
              <w:top w:val="nil"/>
              <w:left w:val="single" w:sz="4" w:space="0" w:color="auto"/>
              <w:bottom w:val="single" w:sz="4" w:space="0" w:color="auto"/>
              <w:right w:val="single" w:sz="4" w:space="0" w:color="auto"/>
            </w:tcBorders>
            <w:shd w:val="clear" w:color="000000" w:fill="C00000"/>
            <w:vAlign w:val="center"/>
            <w:hideMark/>
          </w:tcPr>
          <w:p w14:paraId="330F1EA8" w14:textId="77777777" w:rsidR="000515F0" w:rsidRPr="00955237" w:rsidRDefault="000515F0" w:rsidP="001F4CFA">
            <w:pPr>
              <w:spacing w:after="0" w:line="240" w:lineRule="auto"/>
              <w:rPr>
                <w:rFonts w:ascii="Arial" w:eastAsia="Times New Roman" w:hAnsi="Arial" w:cs="Arial"/>
                <w:b/>
                <w:bCs/>
                <w:color w:val="000000"/>
                <w:sz w:val="18"/>
                <w:szCs w:val="18"/>
                <w:lang w:eastAsia="es-MX"/>
              </w:rPr>
            </w:pPr>
          </w:p>
        </w:tc>
        <w:tc>
          <w:tcPr>
            <w:tcW w:w="1984" w:type="dxa"/>
            <w:tcBorders>
              <w:top w:val="nil"/>
              <w:left w:val="nil"/>
              <w:bottom w:val="single" w:sz="4" w:space="0" w:color="auto"/>
              <w:right w:val="single" w:sz="4" w:space="0" w:color="auto"/>
            </w:tcBorders>
            <w:shd w:val="clear" w:color="000000" w:fill="C00000"/>
            <w:vAlign w:val="center"/>
            <w:hideMark/>
          </w:tcPr>
          <w:p w14:paraId="6617D75D" w14:textId="77777777" w:rsidR="000515F0" w:rsidRPr="00955237" w:rsidRDefault="000515F0" w:rsidP="001F4CFA">
            <w:pPr>
              <w:spacing w:after="0" w:line="240" w:lineRule="auto"/>
              <w:rPr>
                <w:rFonts w:ascii="Arial" w:eastAsia="Times New Roman" w:hAnsi="Arial" w:cs="Arial"/>
                <w:b/>
                <w:bCs/>
                <w:color w:val="000000"/>
                <w:sz w:val="18"/>
                <w:szCs w:val="18"/>
                <w:lang w:eastAsia="es-MX"/>
              </w:rPr>
            </w:pPr>
            <w:r w:rsidRPr="00955237">
              <w:rPr>
                <w:rFonts w:ascii="Arial" w:eastAsia="Times New Roman" w:hAnsi="Arial" w:cs="Arial"/>
                <w:b/>
                <w:bCs/>
                <w:color w:val="000000"/>
                <w:sz w:val="18"/>
                <w:szCs w:val="18"/>
                <w:lang w:eastAsia="es-MX"/>
              </w:rPr>
              <w:t> </w:t>
            </w:r>
          </w:p>
        </w:tc>
        <w:tc>
          <w:tcPr>
            <w:tcW w:w="1134" w:type="dxa"/>
            <w:tcBorders>
              <w:top w:val="nil"/>
              <w:left w:val="nil"/>
              <w:bottom w:val="single" w:sz="4" w:space="0" w:color="auto"/>
              <w:right w:val="single" w:sz="4" w:space="0" w:color="auto"/>
            </w:tcBorders>
            <w:shd w:val="clear" w:color="000000" w:fill="C00000"/>
            <w:noWrap/>
            <w:vAlign w:val="center"/>
            <w:hideMark/>
          </w:tcPr>
          <w:p w14:paraId="3BADFDCD"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 </w:t>
            </w:r>
          </w:p>
        </w:tc>
        <w:tc>
          <w:tcPr>
            <w:tcW w:w="1418" w:type="dxa"/>
            <w:tcBorders>
              <w:top w:val="nil"/>
              <w:left w:val="nil"/>
              <w:bottom w:val="single" w:sz="4" w:space="0" w:color="auto"/>
              <w:right w:val="single" w:sz="4" w:space="0" w:color="auto"/>
            </w:tcBorders>
            <w:shd w:val="clear" w:color="000000" w:fill="C00000"/>
            <w:vAlign w:val="center"/>
            <w:hideMark/>
          </w:tcPr>
          <w:p w14:paraId="1CEE7459" w14:textId="77777777" w:rsidR="000515F0" w:rsidRPr="00955237" w:rsidRDefault="000515F0" w:rsidP="001F4CFA">
            <w:pPr>
              <w:spacing w:after="0" w:line="240" w:lineRule="auto"/>
              <w:rPr>
                <w:rFonts w:ascii="Arial" w:eastAsia="Times New Roman" w:hAnsi="Arial" w:cs="Arial"/>
                <w:b/>
                <w:bCs/>
                <w:color w:val="000000"/>
                <w:sz w:val="18"/>
                <w:szCs w:val="18"/>
                <w:lang w:eastAsia="es-MX"/>
              </w:rPr>
            </w:pPr>
            <w:r w:rsidRPr="00955237">
              <w:rPr>
                <w:rFonts w:ascii="Arial" w:eastAsia="Times New Roman" w:hAnsi="Arial" w:cs="Arial"/>
                <w:b/>
                <w:bCs/>
                <w:color w:val="000000"/>
                <w:sz w:val="18"/>
                <w:szCs w:val="18"/>
                <w:lang w:eastAsia="es-MX"/>
              </w:rPr>
              <w:t> </w:t>
            </w:r>
          </w:p>
        </w:tc>
        <w:tc>
          <w:tcPr>
            <w:tcW w:w="1984" w:type="dxa"/>
            <w:tcBorders>
              <w:top w:val="nil"/>
              <w:left w:val="nil"/>
              <w:bottom w:val="single" w:sz="4" w:space="0" w:color="auto"/>
              <w:right w:val="single" w:sz="4" w:space="0" w:color="auto"/>
            </w:tcBorders>
            <w:shd w:val="clear" w:color="000000" w:fill="C00000"/>
            <w:vAlign w:val="center"/>
            <w:hideMark/>
          </w:tcPr>
          <w:p w14:paraId="02F229C4" w14:textId="77777777" w:rsidR="000515F0" w:rsidRPr="00955237" w:rsidRDefault="000515F0" w:rsidP="001F4CFA">
            <w:pPr>
              <w:spacing w:after="0" w:line="240" w:lineRule="auto"/>
              <w:rPr>
                <w:rFonts w:ascii="Arial" w:eastAsia="Times New Roman" w:hAnsi="Arial" w:cs="Arial"/>
                <w:b/>
                <w:bCs/>
                <w:color w:val="000000"/>
                <w:sz w:val="18"/>
                <w:szCs w:val="18"/>
                <w:lang w:eastAsia="es-MX"/>
              </w:rPr>
            </w:pPr>
            <w:r w:rsidRPr="00955237">
              <w:rPr>
                <w:rFonts w:ascii="Arial" w:eastAsia="Times New Roman" w:hAnsi="Arial" w:cs="Arial"/>
                <w:b/>
                <w:bCs/>
                <w:color w:val="000000"/>
                <w:sz w:val="18"/>
                <w:szCs w:val="18"/>
                <w:lang w:eastAsia="es-MX"/>
              </w:rPr>
              <w:t> </w:t>
            </w:r>
          </w:p>
        </w:tc>
        <w:tc>
          <w:tcPr>
            <w:tcW w:w="1560" w:type="dxa"/>
            <w:tcBorders>
              <w:top w:val="nil"/>
              <w:left w:val="nil"/>
              <w:bottom w:val="single" w:sz="4" w:space="0" w:color="auto"/>
              <w:right w:val="single" w:sz="4" w:space="0" w:color="auto"/>
            </w:tcBorders>
            <w:shd w:val="clear" w:color="000000" w:fill="C00000"/>
            <w:vAlign w:val="center"/>
            <w:hideMark/>
          </w:tcPr>
          <w:p w14:paraId="1F38F6DB" w14:textId="77777777" w:rsidR="000515F0" w:rsidRPr="00955237" w:rsidRDefault="000515F0" w:rsidP="001F4CFA">
            <w:pPr>
              <w:spacing w:after="0" w:line="240" w:lineRule="auto"/>
              <w:rPr>
                <w:rFonts w:ascii="Arial" w:eastAsia="Times New Roman" w:hAnsi="Arial" w:cs="Arial"/>
                <w:b/>
                <w:bCs/>
                <w:color w:val="000000"/>
                <w:sz w:val="18"/>
                <w:szCs w:val="18"/>
                <w:lang w:eastAsia="es-MX"/>
              </w:rPr>
            </w:pPr>
            <w:r w:rsidRPr="00955237">
              <w:rPr>
                <w:rFonts w:ascii="Arial" w:eastAsia="Times New Roman" w:hAnsi="Arial" w:cs="Arial"/>
                <w:b/>
                <w:bCs/>
                <w:color w:val="000000"/>
                <w:sz w:val="18"/>
                <w:szCs w:val="18"/>
                <w:lang w:eastAsia="es-MX"/>
              </w:rPr>
              <w:t> </w:t>
            </w:r>
          </w:p>
        </w:tc>
        <w:tc>
          <w:tcPr>
            <w:tcW w:w="1417" w:type="dxa"/>
            <w:tcBorders>
              <w:top w:val="nil"/>
              <w:left w:val="nil"/>
              <w:bottom w:val="single" w:sz="4" w:space="0" w:color="auto"/>
              <w:right w:val="single" w:sz="4" w:space="0" w:color="auto"/>
            </w:tcBorders>
            <w:shd w:val="clear" w:color="000000" w:fill="C00000"/>
            <w:noWrap/>
            <w:vAlign w:val="center"/>
            <w:hideMark/>
          </w:tcPr>
          <w:p w14:paraId="6763014E"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 </w:t>
            </w:r>
          </w:p>
        </w:tc>
        <w:tc>
          <w:tcPr>
            <w:tcW w:w="992" w:type="dxa"/>
            <w:tcBorders>
              <w:top w:val="nil"/>
              <w:left w:val="nil"/>
              <w:bottom w:val="single" w:sz="4" w:space="0" w:color="auto"/>
              <w:right w:val="single" w:sz="4" w:space="0" w:color="auto"/>
            </w:tcBorders>
            <w:shd w:val="clear" w:color="000000" w:fill="C00000"/>
            <w:noWrap/>
            <w:vAlign w:val="center"/>
            <w:hideMark/>
          </w:tcPr>
          <w:p w14:paraId="5C3604B2" w14:textId="77777777" w:rsidR="000515F0" w:rsidRPr="00955237" w:rsidRDefault="000515F0" w:rsidP="001F4CFA">
            <w:pPr>
              <w:spacing w:after="0" w:line="240" w:lineRule="auto"/>
              <w:rPr>
                <w:rFonts w:ascii="Arial" w:eastAsia="Times New Roman" w:hAnsi="Arial" w:cs="Arial"/>
                <w:sz w:val="18"/>
                <w:szCs w:val="18"/>
                <w:lang w:eastAsia="es-MX"/>
              </w:rPr>
            </w:pPr>
            <w:r w:rsidRPr="00955237">
              <w:rPr>
                <w:rFonts w:ascii="Arial" w:eastAsia="Times New Roman" w:hAnsi="Arial" w:cs="Arial"/>
                <w:sz w:val="18"/>
                <w:szCs w:val="18"/>
                <w:lang w:eastAsia="es-MX"/>
              </w:rPr>
              <w:t> </w:t>
            </w:r>
          </w:p>
        </w:tc>
        <w:tc>
          <w:tcPr>
            <w:tcW w:w="1701" w:type="dxa"/>
            <w:tcBorders>
              <w:top w:val="nil"/>
              <w:left w:val="nil"/>
              <w:bottom w:val="single" w:sz="4" w:space="0" w:color="auto"/>
              <w:right w:val="single" w:sz="4" w:space="0" w:color="auto"/>
            </w:tcBorders>
            <w:shd w:val="clear" w:color="000000" w:fill="C00000"/>
            <w:vAlign w:val="center"/>
            <w:hideMark/>
          </w:tcPr>
          <w:p w14:paraId="1F5F0811" w14:textId="77777777" w:rsidR="000515F0" w:rsidRPr="00955237" w:rsidRDefault="000515F0" w:rsidP="001F4CFA">
            <w:pPr>
              <w:spacing w:after="0" w:line="240" w:lineRule="auto"/>
              <w:rPr>
                <w:rFonts w:ascii="Arial" w:eastAsia="Times New Roman" w:hAnsi="Arial" w:cs="Arial"/>
                <w:color w:val="000000"/>
                <w:sz w:val="18"/>
                <w:szCs w:val="18"/>
                <w:lang w:eastAsia="es-MX"/>
              </w:rPr>
            </w:pPr>
            <w:r w:rsidRPr="00955237">
              <w:rPr>
                <w:rFonts w:ascii="Arial" w:eastAsia="Times New Roman" w:hAnsi="Arial" w:cs="Arial"/>
                <w:color w:val="000000"/>
                <w:sz w:val="18"/>
                <w:szCs w:val="18"/>
                <w:lang w:eastAsia="es-MX"/>
              </w:rPr>
              <w:t> </w:t>
            </w:r>
          </w:p>
        </w:tc>
      </w:tr>
    </w:tbl>
    <w:p w14:paraId="7BA2288C" w14:textId="77777777" w:rsidR="005057E6" w:rsidRPr="00A841C7" w:rsidRDefault="005057E6" w:rsidP="00CB0B6D">
      <w:pPr>
        <w:pStyle w:val="Default"/>
        <w:tabs>
          <w:tab w:val="left" w:pos="9498"/>
        </w:tabs>
        <w:ind w:right="340"/>
        <w:jc w:val="left"/>
        <w:rPr>
          <w:sz w:val="20"/>
          <w:szCs w:val="20"/>
          <w:lang w:val="es-ES_tradnl"/>
        </w:rPr>
      </w:pPr>
    </w:p>
    <w:p w14:paraId="03221E1E" w14:textId="77777777" w:rsidR="00CB0B6D" w:rsidRPr="00A841C7" w:rsidRDefault="00CB0B6D" w:rsidP="00CB0B6D">
      <w:pPr>
        <w:pStyle w:val="Default"/>
        <w:tabs>
          <w:tab w:val="left" w:pos="9498"/>
        </w:tabs>
        <w:ind w:right="340"/>
        <w:jc w:val="left"/>
        <w:rPr>
          <w:sz w:val="20"/>
          <w:szCs w:val="20"/>
          <w:lang w:val="es-ES_tradnl"/>
        </w:rPr>
      </w:pPr>
      <w:r w:rsidRPr="00A841C7">
        <w:rPr>
          <w:sz w:val="20"/>
          <w:szCs w:val="20"/>
          <w:lang w:val="es-ES_tradnl"/>
        </w:rPr>
        <w:t>Fuente: Secretaría de Finanzas</w:t>
      </w:r>
    </w:p>
    <w:p w14:paraId="055710D2" w14:textId="77777777" w:rsidR="00CB0B6D" w:rsidRPr="00A841C7" w:rsidRDefault="00CB0B6D" w:rsidP="00CB0B6D">
      <w:pPr>
        <w:jc w:val="both"/>
        <w:rPr>
          <w:rFonts w:ascii="Arial" w:hAnsi="Arial" w:cs="Arial"/>
          <w:sz w:val="20"/>
          <w:szCs w:val="20"/>
        </w:rPr>
      </w:pPr>
      <w:r w:rsidRPr="00A841C7">
        <w:rPr>
          <w:rFonts w:ascii="Arial" w:hAnsi="Arial" w:cs="Arial"/>
          <w:sz w:val="20"/>
          <w:szCs w:val="20"/>
        </w:rPr>
        <w:t xml:space="preserve">El siguiente cuadro muestra </w:t>
      </w:r>
    </w:p>
    <w:p w14:paraId="782D00DB" w14:textId="1D46E742" w:rsidR="00CB0B6D" w:rsidRPr="00A841C7" w:rsidRDefault="00A7308F" w:rsidP="00CB0B6D">
      <w:pPr>
        <w:jc w:val="both"/>
        <w:rPr>
          <w:rFonts w:ascii="Arial" w:hAnsi="Arial" w:cs="Arial"/>
          <w:sz w:val="20"/>
          <w:szCs w:val="20"/>
        </w:rPr>
      </w:pPr>
      <w:r>
        <w:rPr>
          <w:rFonts w:ascii="Arial" w:hAnsi="Arial" w:cs="Arial"/>
          <w:sz w:val="20"/>
          <w:szCs w:val="20"/>
        </w:rPr>
        <w:t>a) L</w:t>
      </w:r>
      <w:r w:rsidR="00CB0B6D" w:rsidRPr="00A841C7">
        <w:rPr>
          <w:rFonts w:ascii="Arial" w:hAnsi="Arial" w:cs="Arial"/>
          <w:sz w:val="20"/>
          <w:szCs w:val="20"/>
        </w:rPr>
        <w:t xml:space="preserve">os montos originales de las obligaciones con el Banco Nacional de Obras y Servicios Públicos, S.N.C. (BANOBRAS) referidas en el cuadro anterior; </w:t>
      </w:r>
    </w:p>
    <w:p w14:paraId="7186D714" w14:textId="7F31FCEC" w:rsidR="00CB0B6D" w:rsidRPr="00A841C7" w:rsidRDefault="00CB0B6D" w:rsidP="00CB0B6D">
      <w:pPr>
        <w:jc w:val="both"/>
        <w:rPr>
          <w:rFonts w:ascii="Arial" w:hAnsi="Arial" w:cs="Arial"/>
          <w:sz w:val="20"/>
          <w:szCs w:val="20"/>
        </w:rPr>
      </w:pPr>
      <w:r w:rsidRPr="00A841C7">
        <w:rPr>
          <w:rFonts w:ascii="Arial" w:hAnsi="Arial" w:cs="Arial"/>
          <w:sz w:val="20"/>
          <w:szCs w:val="20"/>
        </w:rPr>
        <w:t xml:space="preserve">b) </w:t>
      </w:r>
      <w:r w:rsidR="00A7308F">
        <w:rPr>
          <w:rFonts w:ascii="Arial" w:hAnsi="Arial" w:cs="Arial"/>
          <w:sz w:val="20"/>
          <w:szCs w:val="20"/>
        </w:rPr>
        <w:t>E</w:t>
      </w:r>
      <w:r w:rsidRPr="00A841C7">
        <w:rPr>
          <w:rFonts w:ascii="Arial" w:hAnsi="Arial" w:cs="Arial"/>
          <w:sz w:val="20"/>
          <w:szCs w:val="20"/>
        </w:rPr>
        <w:t xml:space="preserve">l valor nominal de los derechos fideicomisarios del Gobierno del Estado de Tabasco sobre los Bonos Cupón Cero propiedad del Gobierno Federal depositados por el mismo en fideicomiso en el BANOBRAS para ser fuente de pago de dichas Obligaciones, según los respectivos oficios de actualización recibidos; y </w:t>
      </w:r>
    </w:p>
    <w:p w14:paraId="5CF60E7A" w14:textId="750ED495" w:rsidR="00CB0B6D" w:rsidRPr="00A841C7" w:rsidRDefault="00CB0B6D" w:rsidP="00CB0B6D">
      <w:pPr>
        <w:jc w:val="both"/>
        <w:rPr>
          <w:rFonts w:ascii="Arial" w:hAnsi="Arial" w:cs="Arial"/>
          <w:b/>
          <w:sz w:val="20"/>
          <w:szCs w:val="20"/>
        </w:rPr>
      </w:pPr>
      <w:r w:rsidRPr="00A841C7">
        <w:rPr>
          <w:rFonts w:ascii="Arial" w:hAnsi="Arial" w:cs="Arial"/>
          <w:b/>
          <w:sz w:val="20"/>
          <w:szCs w:val="20"/>
        </w:rPr>
        <w:lastRenderedPageBreak/>
        <w:t xml:space="preserve">c) </w:t>
      </w:r>
      <w:r w:rsidR="00A7308F">
        <w:rPr>
          <w:rFonts w:ascii="Arial" w:hAnsi="Arial" w:cs="Arial"/>
          <w:b/>
          <w:sz w:val="20"/>
          <w:szCs w:val="20"/>
        </w:rPr>
        <w:t>L</w:t>
      </w:r>
      <w:r w:rsidRPr="00A841C7">
        <w:rPr>
          <w:rFonts w:ascii="Arial" w:hAnsi="Arial" w:cs="Arial"/>
          <w:sz w:val="20"/>
          <w:szCs w:val="20"/>
        </w:rPr>
        <w:t>os saldos insolutos que resultan de deducir a esas obligaciones el valor nominal de tales derechos fideicomisarios actualizados</w:t>
      </w:r>
      <w:r w:rsidR="00BD6D2A" w:rsidRPr="00A841C7">
        <w:rPr>
          <w:rFonts w:ascii="Arial" w:hAnsi="Arial" w:cs="Arial"/>
          <w:b/>
          <w:sz w:val="20"/>
          <w:szCs w:val="20"/>
        </w:rPr>
        <w:t xml:space="preserve"> al 31 de diciembre</w:t>
      </w:r>
      <w:r w:rsidRPr="00A841C7">
        <w:rPr>
          <w:rFonts w:ascii="Arial" w:hAnsi="Arial" w:cs="Arial"/>
          <w:b/>
          <w:sz w:val="20"/>
          <w:szCs w:val="20"/>
        </w:rPr>
        <w:t xml:space="preserve"> de 2023</w:t>
      </w:r>
    </w:p>
    <w:tbl>
      <w:tblPr>
        <w:tblW w:w="11198" w:type="dxa"/>
        <w:tblInd w:w="704" w:type="dxa"/>
        <w:tblCellMar>
          <w:left w:w="70" w:type="dxa"/>
          <w:right w:w="70" w:type="dxa"/>
        </w:tblCellMar>
        <w:tblLook w:val="04A0" w:firstRow="1" w:lastRow="0" w:firstColumn="1" w:lastColumn="0" w:noHBand="0" w:noVBand="1"/>
      </w:tblPr>
      <w:tblGrid>
        <w:gridCol w:w="3402"/>
        <w:gridCol w:w="2268"/>
        <w:gridCol w:w="2835"/>
        <w:gridCol w:w="2693"/>
      </w:tblGrid>
      <w:tr w:rsidR="00E25C0E" w:rsidRPr="00A841C7" w14:paraId="01E4A9D7" w14:textId="77777777" w:rsidTr="00955237">
        <w:trPr>
          <w:trHeight w:val="412"/>
        </w:trPr>
        <w:tc>
          <w:tcPr>
            <w:tcW w:w="3402" w:type="dxa"/>
            <w:tcBorders>
              <w:top w:val="single" w:sz="4" w:space="0" w:color="auto"/>
              <w:left w:val="single" w:sz="4" w:space="0" w:color="auto"/>
              <w:bottom w:val="single" w:sz="4" w:space="0" w:color="auto"/>
            </w:tcBorders>
            <w:shd w:val="clear" w:color="000000" w:fill="C00000"/>
            <w:noWrap/>
            <w:vAlign w:val="bottom"/>
            <w:hideMark/>
          </w:tcPr>
          <w:p w14:paraId="75A1FE46" w14:textId="77777777" w:rsidR="00E25C0E" w:rsidRPr="00A841C7" w:rsidRDefault="00E25C0E" w:rsidP="00183F2A">
            <w:pPr>
              <w:spacing w:line="240" w:lineRule="auto"/>
              <w:rPr>
                <w:rFonts w:ascii="Arial" w:eastAsia="Times New Roman" w:hAnsi="Arial" w:cs="Arial"/>
                <w:color w:val="FFFFFF"/>
                <w:sz w:val="20"/>
                <w:szCs w:val="20"/>
                <w:lang w:eastAsia="es-MX"/>
              </w:rPr>
            </w:pPr>
            <w:r w:rsidRPr="00A841C7">
              <w:rPr>
                <w:rFonts w:ascii="Arial" w:eastAsia="Times New Roman" w:hAnsi="Arial" w:cs="Arial"/>
                <w:color w:val="FFFFFF"/>
                <w:sz w:val="20"/>
                <w:szCs w:val="20"/>
                <w:lang w:eastAsia="es-MX"/>
              </w:rPr>
              <w:t> </w:t>
            </w:r>
          </w:p>
        </w:tc>
        <w:tc>
          <w:tcPr>
            <w:tcW w:w="2268" w:type="dxa"/>
            <w:tcBorders>
              <w:top w:val="single" w:sz="4" w:space="0" w:color="auto"/>
              <w:left w:val="nil"/>
              <w:bottom w:val="single" w:sz="4" w:space="0" w:color="auto"/>
            </w:tcBorders>
            <w:shd w:val="clear" w:color="000000" w:fill="C00000"/>
            <w:noWrap/>
            <w:vAlign w:val="bottom"/>
            <w:hideMark/>
          </w:tcPr>
          <w:p w14:paraId="62A4AA87" w14:textId="77777777" w:rsidR="00E25C0E" w:rsidRPr="00A841C7" w:rsidRDefault="00E25C0E" w:rsidP="00183F2A">
            <w:pPr>
              <w:spacing w:line="240" w:lineRule="auto"/>
              <w:rPr>
                <w:rFonts w:ascii="Arial" w:eastAsia="Times New Roman" w:hAnsi="Arial" w:cs="Arial"/>
                <w:b/>
                <w:bCs/>
                <w:color w:val="FFFFFF"/>
                <w:sz w:val="20"/>
                <w:szCs w:val="20"/>
                <w:lang w:eastAsia="es-MX"/>
              </w:rPr>
            </w:pPr>
            <w:r w:rsidRPr="00A841C7">
              <w:rPr>
                <w:rFonts w:ascii="Arial" w:eastAsia="Times New Roman" w:hAnsi="Arial" w:cs="Arial"/>
                <w:b/>
                <w:bCs/>
                <w:color w:val="FFFFFF"/>
                <w:sz w:val="20"/>
                <w:szCs w:val="20"/>
                <w:lang w:eastAsia="es-MX"/>
              </w:rPr>
              <w:t>a) Monto original de las Obligaciones con el BANOBRAS</w:t>
            </w:r>
          </w:p>
        </w:tc>
        <w:tc>
          <w:tcPr>
            <w:tcW w:w="2835" w:type="dxa"/>
            <w:tcBorders>
              <w:top w:val="single" w:sz="4" w:space="0" w:color="auto"/>
              <w:left w:val="nil"/>
              <w:bottom w:val="single" w:sz="4" w:space="0" w:color="auto"/>
              <w:right w:val="nil"/>
            </w:tcBorders>
            <w:shd w:val="clear" w:color="000000" w:fill="C00000"/>
          </w:tcPr>
          <w:p w14:paraId="622EFAD9" w14:textId="77777777" w:rsidR="00E25C0E" w:rsidRPr="00A841C7" w:rsidRDefault="00E25C0E" w:rsidP="00183F2A">
            <w:pPr>
              <w:spacing w:line="240" w:lineRule="auto"/>
              <w:rPr>
                <w:rFonts w:ascii="Arial" w:eastAsia="Times New Roman" w:hAnsi="Arial" w:cs="Arial"/>
                <w:b/>
                <w:bCs/>
                <w:color w:val="FFFFFF"/>
                <w:sz w:val="20"/>
                <w:szCs w:val="20"/>
                <w:lang w:eastAsia="es-MX"/>
              </w:rPr>
            </w:pPr>
            <w:r w:rsidRPr="00A841C7">
              <w:rPr>
                <w:rFonts w:ascii="Arial" w:eastAsia="Times New Roman" w:hAnsi="Arial" w:cs="Arial"/>
                <w:b/>
                <w:bCs/>
                <w:color w:val="FFFFFF"/>
                <w:sz w:val="20"/>
                <w:szCs w:val="20"/>
                <w:lang w:eastAsia="es-MX"/>
              </w:rPr>
              <w:t>b) Valor nominal de los derechos fideicomisarios sobre los bonos Cupón 0</w:t>
            </w:r>
          </w:p>
        </w:tc>
        <w:tc>
          <w:tcPr>
            <w:tcW w:w="2693" w:type="dxa"/>
            <w:tcBorders>
              <w:top w:val="single" w:sz="4" w:space="0" w:color="auto"/>
              <w:left w:val="nil"/>
              <w:bottom w:val="single" w:sz="4" w:space="0" w:color="auto"/>
              <w:right w:val="single" w:sz="4" w:space="0" w:color="auto"/>
            </w:tcBorders>
            <w:shd w:val="clear" w:color="000000" w:fill="C00000"/>
            <w:noWrap/>
            <w:vAlign w:val="bottom"/>
            <w:hideMark/>
          </w:tcPr>
          <w:p w14:paraId="3F5A2FB3" w14:textId="77777777" w:rsidR="00E25C0E" w:rsidRPr="00A841C7" w:rsidRDefault="00E25C0E" w:rsidP="00183F2A">
            <w:pPr>
              <w:spacing w:line="240" w:lineRule="auto"/>
              <w:rPr>
                <w:rFonts w:ascii="Arial" w:eastAsia="Times New Roman" w:hAnsi="Arial" w:cs="Arial"/>
                <w:b/>
                <w:bCs/>
                <w:color w:val="FFFFFF"/>
                <w:sz w:val="20"/>
                <w:szCs w:val="20"/>
                <w:lang w:eastAsia="es-MX"/>
              </w:rPr>
            </w:pPr>
            <w:r w:rsidRPr="00A841C7">
              <w:rPr>
                <w:rFonts w:ascii="Arial" w:eastAsia="Times New Roman" w:hAnsi="Arial" w:cs="Arial"/>
                <w:b/>
                <w:bCs/>
                <w:color w:val="FFFFFF"/>
                <w:sz w:val="20"/>
                <w:szCs w:val="20"/>
                <w:lang w:eastAsia="es-MX"/>
              </w:rPr>
              <w:t>c) Saldo Insoluto de las obligaciones con el BANOBRAS</w:t>
            </w:r>
          </w:p>
        </w:tc>
      </w:tr>
      <w:tr w:rsidR="00E25C0E" w:rsidRPr="00A841C7" w14:paraId="7AECC377" w14:textId="77777777" w:rsidTr="00183F2A">
        <w:trPr>
          <w:trHeight w:val="412"/>
        </w:trPr>
        <w:tc>
          <w:tcPr>
            <w:tcW w:w="3402" w:type="dxa"/>
            <w:tcBorders>
              <w:top w:val="nil"/>
              <w:left w:val="single" w:sz="4" w:space="0" w:color="auto"/>
              <w:bottom w:val="nil"/>
              <w:right w:val="nil"/>
            </w:tcBorders>
            <w:shd w:val="clear" w:color="000000" w:fill="FFFFFF"/>
            <w:noWrap/>
            <w:vAlign w:val="bottom"/>
            <w:hideMark/>
          </w:tcPr>
          <w:p w14:paraId="3C545F58" w14:textId="451DE04A" w:rsidR="00E25C0E" w:rsidRPr="00A841C7" w:rsidRDefault="00E25C0E" w:rsidP="00183F2A">
            <w:pPr>
              <w:spacing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BANOBRAS Fondo de Reconstrucción para Entidades Federativas FONREC</w:t>
            </w:r>
          </w:p>
        </w:tc>
        <w:tc>
          <w:tcPr>
            <w:tcW w:w="2268" w:type="dxa"/>
            <w:tcBorders>
              <w:top w:val="nil"/>
              <w:left w:val="nil"/>
              <w:bottom w:val="nil"/>
              <w:right w:val="nil"/>
            </w:tcBorders>
            <w:shd w:val="clear" w:color="000000" w:fill="FFFFFF"/>
            <w:noWrap/>
            <w:vAlign w:val="bottom"/>
            <w:hideMark/>
          </w:tcPr>
          <w:p w14:paraId="0BDA7C54" w14:textId="77777777" w:rsidR="00E25C0E" w:rsidRPr="00A841C7" w:rsidRDefault="00E25C0E" w:rsidP="00183F2A">
            <w:pPr>
              <w:spacing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1,319,430,177</w:t>
            </w:r>
          </w:p>
        </w:tc>
        <w:tc>
          <w:tcPr>
            <w:tcW w:w="2835" w:type="dxa"/>
            <w:tcBorders>
              <w:top w:val="nil"/>
              <w:left w:val="nil"/>
              <w:bottom w:val="nil"/>
              <w:right w:val="nil"/>
            </w:tcBorders>
            <w:shd w:val="clear" w:color="000000" w:fill="FFFFFF"/>
            <w:vAlign w:val="bottom"/>
          </w:tcPr>
          <w:p w14:paraId="57E06653" w14:textId="607E208F" w:rsidR="00E25C0E" w:rsidRPr="00A841C7" w:rsidRDefault="00F474DC" w:rsidP="00183F2A">
            <w:pPr>
              <w:spacing w:line="240" w:lineRule="auto"/>
              <w:jc w:val="right"/>
              <w:rPr>
                <w:rFonts w:ascii="Arial" w:eastAsia="Times New Roman" w:hAnsi="Arial" w:cs="Arial"/>
                <w:color w:val="000000"/>
                <w:sz w:val="20"/>
                <w:szCs w:val="20"/>
                <w:lang w:eastAsia="es-MX"/>
              </w:rPr>
            </w:pPr>
            <w:r w:rsidRPr="00A841C7">
              <w:rPr>
                <w:rFonts w:ascii="Arial" w:hAnsi="Arial" w:cs="Arial"/>
                <w:color w:val="000000"/>
                <w:sz w:val="20"/>
                <w:szCs w:val="20"/>
              </w:rPr>
              <w:t>722,029,698</w:t>
            </w:r>
          </w:p>
        </w:tc>
        <w:tc>
          <w:tcPr>
            <w:tcW w:w="2693" w:type="dxa"/>
            <w:tcBorders>
              <w:top w:val="nil"/>
              <w:left w:val="nil"/>
              <w:bottom w:val="nil"/>
              <w:right w:val="nil"/>
            </w:tcBorders>
            <w:shd w:val="clear" w:color="000000" w:fill="FFFFFF"/>
            <w:noWrap/>
            <w:vAlign w:val="bottom"/>
          </w:tcPr>
          <w:p w14:paraId="56C266C0" w14:textId="58894B3F" w:rsidR="00E25C0E" w:rsidRPr="00A841C7" w:rsidRDefault="00F474DC" w:rsidP="00183F2A">
            <w:pPr>
              <w:spacing w:line="240" w:lineRule="auto"/>
              <w:jc w:val="right"/>
              <w:rPr>
                <w:rFonts w:ascii="Arial" w:eastAsia="Times New Roman" w:hAnsi="Arial" w:cs="Arial"/>
                <w:color w:val="000000"/>
                <w:sz w:val="20"/>
                <w:szCs w:val="20"/>
                <w:lang w:eastAsia="es-MX"/>
              </w:rPr>
            </w:pPr>
            <w:r w:rsidRPr="00A841C7">
              <w:rPr>
                <w:rFonts w:ascii="Arial" w:hAnsi="Arial" w:cs="Arial"/>
                <w:color w:val="000000"/>
                <w:sz w:val="20"/>
                <w:szCs w:val="20"/>
              </w:rPr>
              <w:t>597,400,479</w:t>
            </w:r>
          </w:p>
        </w:tc>
      </w:tr>
      <w:tr w:rsidR="00E25C0E" w:rsidRPr="00A841C7" w14:paraId="68D27EE2" w14:textId="77777777" w:rsidTr="00183F2A">
        <w:trPr>
          <w:trHeight w:val="412"/>
        </w:trPr>
        <w:tc>
          <w:tcPr>
            <w:tcW w:w="3402" w:type="dxa"/>
            <w:tcBorders>
              <w:top w:val="nil"/>
              <w:left w:val="single" w:sz="4" w:space="0" w:color="auto"/>
              <w:bottom w:val="single" w:sz="4" w:space="0" w:color="auto"/>
              <w:right w:val="nil"/>
            </w:tcBorders>
            <w:shd w:val="clear" w:color="000000" w:fill="FFFFFF"/>
            <w:noWrap/>
            <w:vAlign w:val="bottom"/>
            <w:hideMark/>
          </w:tcPr>
          <w:p w14:paraId="6813A5C3" w14:textId="77777777" w:rsidR="00E25C0E" w:rsidRPr="00A841C7" w:rsidRDefault="00E25C0E" w:rsidP="00183F2A">
            <w:pPr>
              <w:spacing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BANOBRAS Fondo de Apoyo para Infraestructura y Seguridad PROFISE</w:t>
            </w:r>
          </w:p>
        </w:tc>
        <w:tc>
          <w:tcPr>
            <w:tcW w:w="2268" w:type="dxa"/>
            <w:tcBorders>
              <w:top w:val="nil"/>
              <w:left w:val="nil"/>
              <w:bottom w:val="single" w:sz="4" w:space="0" w:color="auto"/>
              <w:right w:val="nil"/>
            </w:tcBorders>
            <w:shd w:val="clear" w:color="000000" w:fill="FFFFFF"/>
            <w:noWrap/>
            <w:vAlign w:val="bottom"/>
            <w:hideMark/>
          </w:tcPr>
          <w:p w14:paraId="54CB1BA8" w14:textId="77777777" w:rsidR="00E25C0E" w:rsidRPr="00A841C7" w:rsidRDefault="00E25C0E" w:rsidP="00183F2A">
            <w:pPr>
              <w:spacing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659,693,178</w:t>
            </w:r>
          </w:p>
        </w:tc>
        <w:tc>
          <w:tcPr>
            <w:tcW w:w="2835" w:type="dxa"/>
            <w:tcBorders>
              <w:top w:val="nil"/>
              <w:left w:val="nil"/>
              <w:bottom w:val="single" w:sz="4" w:space="0" w:color="auto"/>
              <w:right w:val="nil"/>
            </w:tcBorders>
            <w:shd w:val="clear" w:color="000000" w:fill="FFFFFF"/>
            <w:vAlign w:val="bottom"/>
          </w:tcPr>
          <w:p w14:paraId="0EF0D280" w14:textId="4D6886B6" w:rsidR="00E25C0E" w:rsidRPr="00A841C7" w:rsidRDefault="00F474DC" w:rsidP="00183F2A">
            <w:pPr>
              <w:spacing w:line="240" w:lineRule="auto"/>
              <w:jc w:val="right"/>
              <w:rPr>
                <w:rFonts w:ascii="Arial" w:eastAsia="Times New Roman" w:hAnsi="Arial" w:cs="Arial"/>
                <w:color w:val="000000"/>
                <w:sz w:val="20"/>
                <w:szCs w:val="20"/>
                <w:lang w:eastAsia="es-MX"/>
              </w:rPr>
            </w:pPr>
            <w:r w:rsidRPr="00A841C7">
              <w:rPr>
                <w:rFonts w:ascii="Arial" w:hAnsi="Arial" w:cs="Arial"/>
                <w:color w:val="000000"/>
                <w:sz w:val="20"/>
                <w:szCs w:val="20"/>
              </w:rPr>
              <w:t>338,495,323</w:t>
            </w:r>
          </w:p>
        </w:tc>
        <w:tc>
          <w:tcPr>
            <w:tcW w:w="2693" w:type="dxa"/>
            <w:tcBorders>
              <w:top w:val="nil"/>
              <w:left w:val="nil"/>
              <w:bottom w:val="single" w:sz="4" w:space="0" w:color="auto"/>
              <w:right w:val="nil"/>
            </w:tcBorders>
            <w:shd w:val="clear" w:color="000000" w:fill="FFFFFF"/>
            <w:noWrap/>
            <w:vAlign w:val="bottom"/>
          </w:tcPr>
          <w:p w14:paraId="47C84381" w14:textId="160C7A62" w:rsidR="00E25C0E" w:rsidRPr="00A841C7" w:rsidRDefault="00F474DC" w:rsidP="00183F2A">
            <w:pPr>
              <w:spacing w:line="240" w:lineRule="auto"/>
              <w:jc w:val="right"/>
              <w:rPr>
                <w:rFonts w:ascii="Arial" w:eastAsia="Times New Roman" w:hAnsi="Arial" w:cs="Arial"/>
                <w:color w:val="000000"/>
                <w:sz w:val="20"/>
                <w:szCs w:val="20"/>
                <w:lang w:eastAsia="es-MX"/>
              </w:rPr>
            </w:pPr>
            <w:r w:rsidRPr="00A841C7">
              <w:rPr>
                <w:rFonts w:ascii="Arial" w:hAnsi="Arial" w:cs="Arial"/>
                <w:color w:val="000000"/>
                <w:sz w:val="20"/>
                <w:szCs w:val="20"/>
              </w:rPr>
              <w:t>321,197,855</w:t>
            </w:r>
          </w:p>
        </w:tc>
      </w:tr>
    </w:tbl>
    <w:p w14:paraId="683FD3E1" w14:textId="77777777" w:rsidR="008053A3" w:rsidRPr="00A841C7" w:rsidRDefault="008053A3" w:rsidP="00205D46">
      <w:pPr>
        <w:autoSpaceDE w:val="0"/>
        <w:autoSpaceDN w:val="0"/>
        <w:adjustRightInd w:val="0"/>
        <w:spacing w:after="0" w:line="240" w:lineRule="auto"/>
        <w:ind w:right="340"/>
        <w:jc w:val="both"/>
        <w:rPr>
          <w:rFonts w:ascii="Arial" w:hAnsi="Arial" w:cs="Arial"/>
          <w:b/>
          <w:sz w:val="20"/>
          <w:szCs w:val="20"/>
        </w:rPr>
      </w:pPr>
    </w:p>
    <w:p w14:paraId="1DE534C5" w14:textId="77777777" w:rsidR="00777206" w:rsidRPr="00A841C7" w:rsidRDefault="00777206" w:rsidP="00205D46">
      <w:pPr>
        <w:autoSpaceDE w:val="0"/>
        <w:autoSpaceDN w:val="0"/>
        <w:adjustRightInd w:val="0"/>
        <w:spacing w:after="0" w:line="240" w:lineRule="auto"/>
        <w:ind w:right="340"/>
        <w:jc w:val="both"/>
        <w:rPr>
          <w:rFonts w:ascii="Arial" w:hAnsi="Arial" w:cs="Arial"/>
          <w:b/>
          <w:sz w:val="20"/>
          <w:szCs w:val="20"/>
        </w:rPr>
      </w:pPr>
    </w:p>
    <w:p w14:paraId="64E33F53" w14:textId="25F9D442" w:rsidR="00205D46" w:rsidRPr="00A841C7" w:rsidRDefault="009D6A9A" w:rsidP="00205D46">
      <w:pPr>
        <w:autoSpaceDE w:val="0"/>
        <w:autoSpaceDN w:val="0"/>
        <w:adjustRightInd w:val="0"/>
        <w:spacing w:after="0" w:line="240" w:lineRule="auto"/>
        <w:ind w:right="340"/>
        <w:jc w:val="both"/>
        <w:rPr>
          <w:rFonts w:ascii="Arial" w:hAnsi="Arial" w:cs="Arial"/>
          <w:b/>
          <w:sz w:val="20"/>
          <w:szCs w:val="20"/>
        </w:rPr>
      </w:pPr>
      <w:r w:rsidRPr="00A841C7">
        <w:rPr>
          <w:rFonts w:ascii="Arial" w:hAnsi="Arial" w:cs="Arial"/>
          <w:b/>
          <w:sz w:val="20"/>
          <w:szCs w:val="20"/>
        </w:rPr>
        <w:t>11</w:t>
      </w:r>
      <w:r w:rsidR="00205D46" w:rsidRPr="00A841C7">
        <w:rPr>
          <w:rFonts w:ascii="Arial" w:hAnsi="Arial" w:cs="Arial"/>
          <w:b/>
          <w:sz w:val="20"/>
          <w:szCs w:val="20"/>
        </w:rPr>
        <w:t>. Calificaciones Otorgadas</w:t>
      </w:r>
    </w:p>
    <w:p w14:paraId="7CF7B983" w14:textId="77777777" w:rsidR="00DA1525" w:rsidRPr="00A841C7" w:rsidRDefault="00DA1525" w:rsidP="00205D46">
      <w:pPr>
        <w:spacing w:after="0" w:line="240" w:lineRule="auto"/>
        <w:ind w:right="74"/>
        <w:jc w:val="both"/>
        <w:rPr>
          <w:rFonts w:ascii="Arial" w:eastAsia="DIN Next LT Pro Condensed" w:hAnsi="Arial" w:cs="Arial"/>
          <w:sz w:val="20"/>
          <w:szCs w:val="20"/>
        </w:rPr>
      </w:pPr>
    </w:p>
    <w:p w14:paraId="18D496C2" w14:textId="77777777" w:rsidR="0028259C" w:rsidRDefault="0028259C" w:rsidP="0028259C">
      <w:pPr>
        <w:autoSpaceDE w:val="0"/>
        <w:autoSpaceDN w:val="0"/>
        <w:adjustRightInd w:val="0"/>
        <w:spacing w:after="0" w:line="240" w:lineRule="auto"/>
        <w:ind w:right="340"/>
        <w:jc w:val="both"/>
        <w:rPr>
          <w:rFonts w:ascii="Arial" w:hAnsi="Arial" w:cs="Arial"/>
          <w:sz w:val="20"/>
          <w:szCs w:val="20"/>
        </w:rPr>
      </w:pPr>
      <w:r w:rsidRPr="0028259C">
        <w:rPr>
          <w:rFonts w:ascii="Arial" w:hAnsi="Arial" w:cs="Arial"/>
          <w:sz w:val="20"/>
          <w:szCs w:val="20"/>
        </w:rPr>
        <w:t>El perfil crediticio del Estado de Tabasco es evaluado periódica y minuciosamente por calificadoras respecto a la Cuenta Pública del 2022, ha sido calificado como sigue:</w:t>
      </w:r>
    </w:p>
    <w:p w14:paraId="07B9EDBB" w14:textId="77777777" w:rsidR="0028259C" w:rsidRPr="0028259C" w:rsidRDefault="0028259C" w:rsidP="0028259C">
      <w:pPr>
        <w:autoSpaceDE w:val="0"/>
        <w:autoSpaceDN w:val="0"/>
        <w:adjustRightInd w:val="0"/>
        <w:spacing w:after="0" w:line="240" w:lineRule="auto"/>
        <w:ind w:right="340"/>
        <w:jc w:val="both"/>
        <w:rPr>
          <w:rFonts w:ascii="Arial" w:hAnsi="Arial" w:cs="Arial"/>
          <w:sz w:val="20"/>
          <w:szCs w:val="20"/>
        </w:rPr>
      </w:pPr>
    </w:p>
    <w:p w14:paraId="2A215109" w14:textId="2CD35104" w:rsidR="0028259C" w:rsidRPr="0028259C" w:rsidRDefault="0028259C" w:rsidP="0028259C">
      <w:pPr>
        <w:autoSpaceDE w:val="0"/>
        <w:autoSpaceDN w:val="0"/>
        <w:adjustRightInd w:val="0"/>
        <w:spacing w:after="0" w:line="360" w:lineRule="auto"/>
        <w:ind w:right="340"/>
        <w:jc w:val="both"/>
        <w:rPr>
          <w:rFonts w:ascii="Arial" w:hAnsi="Arial" w:cs="Arial"/>
          <w:sz w:val="20"/>
          <w:szCs w:val="20"/>
        </w:rPr>
      </w:pPr>
      <w:r w:rsidRPr="0028259C">
        <w:rPr>
          <w:rFonts w:ascii="Arial" w:hAnsi="Arial" w:cs="Arial"/>
          <w:sz w:val="20"/>
          <w:szCs w:val="20"/>
        </w:rPr>
        <w:t xml:space="preserve">Por </w:t>
      </w:r>
      <w:proofErr w:type="spellStart"/>
      <w:r w:rsidRPr="0028259C">
        <w:rPr>
          <w:rFonts w:ascii="Arial" w:hAnsi="Arial" w:cs="Arial"/>
          <w:sz w:val="20"/>
          <w:szCs w:val="20"/>
        </w:rPr>
        <w:t>Moody’</w:t>
      </w:r>
      <w:r w:rsidR="00A7308F">
        <w:rPr>
          <w:rFonts w:ascii="Arial" w:hAnsi="Arial" w:cs="Arial"/>
          <w:sz w:val="20"/>
          <w:szCs w:val="20"/>
        </w:rPr>
        <w:t>s</w:t>
      </w:r>
      <w:proofErr w:type="spellEnd"/>
      <w:r w:rsidR="00A7308F">
        <w:rPr>
          <w:rFonts w:ascii="Arial" w:hAnsi="Arial" w:cs="Arial"/>
          <w:sz w:val="20"/>
          <w:szCs w:val="20"/>
        </w:rPr>
        <w:t xml:space="preserve"> Local MX, S.A. de C.V., I.C.V:</w:t>
      </w:r>
      <w:r w:rsidRPr="0028259C">
        <w:rPr>
          <w:rFonts w:ascii="Arial" w:hAnsi="Arial" w:cs="Arial"/>
          <w:sz w:val="20"/>
          <w:szCs w:val="20"/>
        </w:rPr>
        <w:t xml:space="preserve"> A-.mx </w:t>
      </w:r>
      <w:proofErr w:type="spellStart"/>
      <w:r w:rsidR="00A7308F">
        <w:rPr>
          <w:rFonts w:ascii="Arial" w:hAnsi="Arial" w:cs="Arial"/>
          <w:sz w:val="20"/>
          <w:szCs w:val="20"/>
        </w:rPr>
        <w:t>pce</w:t>
      </w:r>
      <w:proofErr w:type="spellEnd"/>
      <w:r w:rsidRPr="0028259C">
        <w:rPr>
          <w:rFonts w:ascii="Arial" w:hAnsi="Arial" w:cs="Arial"/>
          <w:sz w:val="20"/>
          <w:szCs w:val="20"/>
        </w:rPr>
        <w:t>. (</w:t>
      </w:r>
      <w:proofErr w:type="gramStart"/>
      <w:r w:rsidRPr="0028259C">
        <w:rPr>
          <w:rFonts w:ascii="Arial" w:hAnsi="Arial" w:cs="Arial"/>
          <w:sz w:val="20"/>
          <w:szCs w:val="20"/>
        </w:rPr>
        <w:t>el</w:t>
      </w:r>
      <w:proofErr w:type="gramEnd"/>
      <w:r w:rsidRPr="0028259C">
        <w:rPr>
          <w:rFonts w:ascii="Arial" w:hAnsi="Arial" w:cs="Arial"/>
          <w:sz w:val="20"/>
          <w:szCs w:val="20"/>
        </w:rPr>
        <w:t xml:space="preserve"> 19/04/2023). </w:t>
      </w:r>
    </w:p>
    <w:p w14:paraId="5B2E9DA3" w14:textId="602E0602" w:rsidR="0028259C" w:rsidRDefault="0028259C" w:rsidP="0028259C">
      <w:pPr>
        <w:autoSpaceDE w:val="0"/>
        <w:autoSpaceDN w:val="0"/>
        <w:adjustRightInd w:val="0"/>
        <w:spacing w:after="0" w:line="360" w:lineRule="auto"/>
        <w:ind w:right="340"/>
        <w:jc w:val="both"/>
        <w:rPr>
          <w:rFonts w:ascii="Arial" w:hAnsi="Arial" w:cs="Arial"/>
          <w:sz w:val="20"/>
          <w:szCs w:val="20"/>
        </w:rPr>
      </w:pPr>
      <w:r w:rsidRPr="0028259C">
        <w:rPr>
          <w:rFonts w:ascii="Arial" w:hAnsi="Arial" w:cs="Arial"/>
          <w:sz w:val="20"/>
          <w:szCs w:val="20"/>
        </w:rPr>
        <w:t>Por HR Ratings</w:t>
      </w:r>
      <w:r w:rsidR="00212637">
        <w:rPr>
          <w:rFonts w:ascii="Arial" w:hAnsi="Arial" w:cs="Arial"/>
          <w:sz w:val="20"/>
          <w:szCs w:val="20"/>
        </w:rPr>
        <w:t>:</w:t>
      </w:r>
      <w:r w:rsidRPr="0028259C">
        <w:rPr>
          <w:rFonts w:ascii="Arial" w:hAnsi="Arial" w:cs="Arial"/>
          <w:sz w:val="20"/>
          <w:szCs w:val="20"/>
        </w:rPr>
        <w:t xml:space="preserve"> HR A </w:t>
      </w:r>
      <w:proofErr w:type="spellStart"/>
      <w:r w:rsidRPr="0028259C">
        <w:rPr>
          <w:rFonts w:ascii="Arial" w:hAnsi="Arial" w:cs="Arial"/>
          <w:sz w:val="20"/>
          <w:szCs w:val="20"/>
        </w:rPr>
        <w:t>pce</w:t>
      </w:r>
      <w:proofErr w:type="spellEnd"/>
      <w:r w:rsidRPr="0028259C">
        <w:rPr>
          <w:rFonts w:ascii="Arial" w:hAnsi="Arial" w:cs="Arial"/>
          <w:sz w:val="20"/>
          <w:szCs w:val="20"/>
        </w:rPr>
        <w:t xml:space="preserve"> (el 10/04/2023).</w:t>
      </w:r>
    </w:p>
    <w:p w14:paraId="41D7C65E" w14:textId="71102A20" w:rsidR="00A7308F" w:rsidRPr="0028259C" w:rsidRDefault="00A7308F" w:rsidP="0028259C">
      <w:pPr>
        <w:autoSpaceDE w:val="0"/>
        <w:autoSpaceDN w:val="0"/>
        <w:adjustRightInd w:val="0"/>
        <w:spacing w:after="0" w:line="360" w:lineRule="auto"/>
        <w:ind w:right="340"/>
        <w:jc w:val="both"/>
        <w:rPr>
          <w:rFonts w:ascii="Arial" w:hAnsi="Arial" w:cs="Arial"/>
          <w:sz w:val="20"/>
          <w:szCs w:val="20"/>
        </w:rPr>
      </w:pPr>
      <w:proofErr w:type="spellStart"/>
      <w:r>
        <w:rPr>
          <w:rFonts w:ascii="Arial" w:hAnsi="Arial" w:cs="Arial"/>
          <w:sz w:val="20"/>
          <w:szCs w:val="20"/>
        </w:rPr>
        <w:t>Pce</w:t>
      </w:r>
      <w:proofErr w:type="spellEnd"/>
      <w:r>
        <w:rPr>
          <w:rFonts w:ascii="Arial" w:hAnsi="Arial" w:cs="Arial"/>
          <w:sz w:val="20"/>
          <w:szCs w:val="20"/>
        </w:rPr>
        <w:t>= perspectiva crediticia estable</w:t>
      </w:r>
    </w:p>
    <w:p w14:paraId="2F3B0EF7" w14:textId="77777777" w:rsidR="0028259C" w:rsidRDefault="0028259C" w:rsidP="0028259C">
      <w:pPr>
        <w:autoSpaceDE w:val="0"/>
        <w:autoSpaceDN w:val="0"/>
        <w:adjustRightInd w:val="0"/>
        <w:spacing w:after="0" w:line="360" w:lineRule="auto"/>
        <w:ind w:right="340"/>
        <w:jc w:val="both"/>
        <w:rPr>
          <w:rFonts w:ascii="Arial" w:hAnsi="Arial" w:cs="Arial"/>
          <w:sz w:val="20"/>
          <w:szCs w:val="20"/>
        </w:rPr>
      </w:pPr>
      <w:r w:rsidRPr="0028259C">
        <w:rPr>
          <w:rFonts w:ascii="Arial" w:hAnsi="Arial" w:cs="Arial"/>
          <w:sz w:val="20"/>
          <w:szCs w:val="20"/>
        </w:rPr>
        <w:t>Fuente: Instituto para el Desarrollo Técnico de las Haciendas Públicas, INDETEC, Boletín Financiero 113, quincena del 1 al 15 de marzo de 2024.</w:t>
      </w:r>
    </w:p>
    <w:p w14:paraId="02E1C3CD" w14:textId="77777777" w:rsidR="0028259C" w:rsidRPr="0028259C" w:rsidRDefault="0028259C" w:rsidP="0028259C">
      <w:pPr>
        <w:autoSpaceDE w:val="0"/>
        <w:autoSpaceDN w:val="0"/>
        <w:adjustRightInd w:val="0"/>
        <w:spacing w:after="0" w:line="240" w:lineRule="auto"/>
        <w:ind w:right="340"/>
        <w:jc w:val="both"/>
        <w:rPr>
          <w:rFonts w:ascii="Arial" w:hAnsi="Arial" w:cs="Arial"/>
          <w:sz w:val="20"/>
          <w:szCs w:val="20"/>
        </w:rPr>
      </w:pPr>
    </w:p>
    <w:p w14:paraId="65EB3585" w14:textId="5665F6BE" w:rsidR="00205D46" w:rsidRPr="00A841C7" w:rsidRDefault="009D6A9A" w:rsidP="00205D46">
      <w:pPr>
        <w:autoSpaceDE w:val="0"/>
        <w:autoSpaceDN w:val="0"/>
        <w:adjustRightInd w:val="0"/>
        <w:spacing w:after="0" w:line="240" w:lineRule="auto"/>
        <w:ind w:right="340"/>
        <w:jc w:val="both"/>
        <w:rPr>
          <w:rFonts w:ascii="Arial" w:hAnsi="Arial" w:cs="Arial"/>
          <w:b/>
          <w:sz w:val="20"/>
          <w:szCs w:val="20"/>
        </w:rPr>
      </w:pPr>
      <w:r w:rsidRPr="00A841C7">
        <w:rPr>
          <w:rFonts w:ascii="Arial" w:hAnsi="Arial" w:cs="Arial"/>
          <w:b/>
          <w:sz w:val="20"/>
          <w:szCs w:val="20"/>
        </w:rPr>
        <w:t>12</w:t>
      </w:r>
      <w:r w:rsidR="00205D46" w:rsidRPr="00A841C7">
        <w:rPr>
          <w:rFonts w:ascii="Arial" w:hAnsi="Arial" w:cs="Arial"/>
          <w:b/>
          <w:sz w:val="20"/>
          <w:szCs w:val="20"/>
        </w:rPr>
        <w:t>. Proceso de Mejora</w:t>
      </w:r>
    </w:p>
    <w:p w14:paraId="0B711945" w14:textId="77777777" w:rsidR="00205D46" w:rsidRPr="00A841C7" w:rsidRDefault="00205D46" w:rsidP="00205D46">
      <w:pPr>
        <w:spacing w:after="0" w:line="240" w:lineRule="auto"/>
        <w:ind w:right="74"/>
        <w:jc w:val="both"/>
        <w:rPr>
          <w:rFonts w:ascii="Arial" w:eastAsia="DIN Next LT Pro" w:hAnsi="Arial" w:cs="Arial"/>
          <w:sz w:val="20"/>
          <w:szCs w:val="20"/>
        </w:rPr>
      </w:pPr>
    </w:p>
    <w:p w14:paraId="7329BC85" w14:textId="77777777" w:rsidR="00EF2FDD" w:rsidRPr="00A841C7" w:rsidRDefault="00EF2FDD" w:rsidP="00DC17D1">
      <w:pPr>
        <w:spacing w:after="0"/>
        <w:ind w:right="74"/>
        <w:jc w:val="both"/>
        <w:rPr>
          <w:rFonts w:ascii="Arial" w:eastAsia="DIN Next LT Pro Condensed" w:hAnsi="Arial" w:cs="Arial"/>
          <w:w w:val="102"/>
          <w:sz w:val="20"/>
          <w:szCs w:val="20"/>
        </w:rPr>
      </w:pPr>
      <w:r w:rsidRPr="00A841C7">
        <w:rPr>
          <w:rFonts w:ascii="Arial" w:eastAsia="DIN Next LT Pro Condensed" w:hAnsi="Arial" w:cs="Arial"/>
          <w:sz w:val="20"/>
          <w:szCs w:val="20"/>
        </w:rPr>
        <w:t>Las</w:t>
      </w:r>
      <w:r w:rsidRPr="00A841C7">
        <w:rPr>
          <w:rFonts w:ascii="Arial" w:eastAsia="DIN Next LT Pro Condensed" w:hAnsi="Arial" w:cs="Arial"/>
          <w:spacing w:val="12"/>
          <w:sz w:val="20"/>
          <w:szCs w:val="20"/>
        </w:rPr>
        <w:t xml:space="preserve"> </w:t>
      </w:r>
      <w:r w:rsidRPr="00A841C7">
        <w:rPr>
          <w:rFonts w:ascii="Arial" w:eastAsia="DIN Next LT Pro Condensed" w:hAnsi="Arial" w:cs="Arial"/>
          <w:sz w:val="20"/>
          <w:szCs w:val="20"/>
        </w:rPr>
        <w:t>principales</w:t>
      </w:r>
      <w:r w:rsidRPr="00A841C7">
        <w:rPr>
          <w:rFonts w:ascii="Arial" w:eastAsia="DIN Next LT Pro Condensed" w:hAnsi="Arial" w:cs="Arial"/>
          <w:spacing w:val="23"/>
          <w:sz w:val="20"/>
          <w:szCs w:val="20"/>
        </w:rPr>
        <w:t xml:space="preserve"> </w:t>
      </w:r>
      <w:r w:rsidRPr="00A841C7">
        <w:rPr>
          <w:rFonts w:ascii="Arial" w:eastAsia="DIN Next LT Pro Condensed" w:hAnsi="Arial" w:cs="Arial"/>
          <w:sz w:val="20"/>
          <w:szCs w:val="20"/>
        </w:rPr>
        <w:t>Políticas</w:t>
      </w:r>
      <w:r w:rsidRPr="00A841C7">
        <w:rPr>
          <w:rFonts w:ascii="Arial" w:eastAsia="DIN Next LT Pro Condensed" w:hAnsi="Arial" w:cs="Arial"/>
          <w:spacing w:val="19"/>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control</w:t>
      </w:r>
      <w:r w:rsidRPr="00A841C7">
        <w:rPr>
          <w:rFonts w:ascii="Arial" w:eastAsia="DIN Next LT Pro Condensed" w:hAnsi="Arial" w:cs="Arial"/>
          <w:spacing w:val="17"/>
          <w:sz w:val="20"/>
          <w:szCs w:val="20"/>
        </w:rPr>
        <w:t xml:space="preserve"> </w:t>
      </w:r>
      <w:r w:rsidRPr="00A841C7">
        <w:rPr>
          <w:rFonts w:ascii="Arial" w:eastAsia="DIN Next LT Pro Condensed" w:hAnsi="Arial" w:cs="Arial"/>
          <w:sz w:val="20"/>
          <w:szCs w:val="20"/>
        </w:rPr>
        <w:t>Interno</w:t>
      </w:r>
      <w:r w:rsidRPr="00A841C7">
        <w:rPr>
          <w:rFonts w:ascii="Arial" w:eastAsia="DIN Next LT Pro Condensed" w:hAnsi="Arial" w:cs="Arial"/>
          <w:spacing w:val="17"/>
          <w:sz w:val="20"/>
          <w:szCs w:val="20"/>
        </w:rPr>
        <w:t xml:space="preserve"> </w:t>
      </w:r>
      <w:r w:rsidRPr="00A841C7">
        <w:rPr>
          <w:rFonts w:ascii="Arial" w:eastAsia="DIN Next LT Pro Condensed" w:hAnsi="Arial" w:cs="Arial"/>
          <w:sz w:val="20"/>
          <w:szCs w:val="20"/>
        </w:rPr>
        <w:t>se</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encuentran</w:t>
      </w:r>
      <w:r w:rsidRPr="00A841C7">
        <w:rPr>
          <w:rFonts w:ascii="Arial" w:eastAsia="DIN Next LT Pro Condensed" w:hAnsi="Arial" w:cs="Arial"/>
          <w:spacing w:val="23"/>
          <w:sz w:val="20"/>
          <w:szCs w:val="20"/>
        </w:rPr>
        <w:t xml:space="preserve"> </w:t>
      </w:r>
      <w:r w:rsidRPr="00A841C7">
        <w:rPr>
          <w:rFonts w:ascii="Arial" w:eastAsia="DIN Next LT Pro Condensed" w:hAnsi="Arial" w:cs="Arial"/>
          <w:sz w:val="20"/>
          <w:szCs w:val="20"/>
        </w:rPr>
        <w:t>presentes</w:t>
      </w:r>
      <w:r w:rsidRPr="00A841C7">
        <w:rPr>
          <w:rFonts w:ascii="Arial" w:eastAsia="DIN Next LT Pro Condensed" w:hAnsi="Arial" w:cs="Arial"/>
          <w:spacing w:val="21"/>
          <w:sz w:val="20"/>
          <w:szCs w:val="20"/>
        </w:rPr>
        <w:t xml:space="preserve"> </w:t>
      </w:r>
      <w:r w:rsidRPr="00A841C7">
        <w:rPr>
          <w:rFonts w:ascii="Arial" w:eastAsia="DIN Next LT Pro Condensed" w:hAnsi="Arial" w:cs="Arial"/>
          <w:sz w:val="20"/>
          <w:szCs w:val="20"/>
        </w:rPr>
        <w:t>en</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los</w:t>
      </w:r>
      <w:r w:rsidRPr="00A841C7">
        <w:rPr>
          <w:rFonts w:ascii="Arial" w:eastAsia="DIN Next LT Pro Condensed" w:hAnsi="Arial" w:cs="Arial"/>
          <w:spacing w:val="12"/>
          <w:sz w:val="20"/>
          <w:szCs w:val="20"/>
        </w:rPr>
        <w:t xml:space="preserve"> </w:t>
      </w:r>
      <w:r w:rsidRPr="00A841C7">
        <w:rPr>
          <w:rFonts w:ascii="Arial" w:eastAsia="DIN Next LT Pro Condensed" w:hAnsi="Arial" w:cs="Arial"/>
          <w:sz w:val="20"/>
          <w:szCs w:val="20"/>
        </w:rPr>
        <w:t>procesos</w:t>
      </w:r>
      <w:r w:rsidRPr="00A841C7">
        <w:rPr>
          <w:rFonts w:ascii="Arial" w:eastAsia="DIN Next LT Pro Condensed" w:hAnsi="Arial" w:cs="Arial"/>
          <w:spacing w:val="20"/>
          <w:sz w:val="20"/>
          <w:szCs w:val="20"/>
        </w:rPr>
        <w:t xml:space="preserve"> </w:t>
      </w:r>
      <w:r w:rsidRPr="00A841C7">
        <w:rPr>
          <w:rFonts w:ascii="Arial" w:eastAsia="DIN Next LT Pro Condensed" w:hAnsi="Arial" w:cs="Arial"/>
          <w:sz w:val="20"/>
          <w:szCs w:val="20"/>
        </w:rPr>
        <w:t>administrativos</w:t>
      </w:r>
      <w:r w:rsidRPr="00A841C7">
        <w:rPr>
          <w:rFonts w:ascii="Arial" w:eastAsia="DIN Next LT Pro Condensed" w:hAnsi="Arial" w:cs="Arial"/>
          <w:spacing w:val="28"/>
          <w:sz w:val="20"/>
          <w:szCs w:val="20"/>
        </w:rPr>
        <w:t xml:space="preserve"> </w:t>
      </w:r>
      <w:r w:rsidRPr="00A841C7">
        <w:rPr>
          <w:rFonts w:ascii="Arial" w:eastAsia="DIN Next LT Pro Condensed" w:hAnsi="Arial" w:cs="Arial"/>
          <w:sz w:val="20"/>
          <w:szCs w:val="20"/>
        </w:rPr>
        <w:t>y</w:t>
      </w:r>
      <w:r w:rsidRPr="00A841C7">
        <w:rPr>
          <w:rFonts w:ascii="Arial" w:eastAsia="DIN Next LT Pro Condensed" w:hAnsi="Arial" w:cs="Arial"/>
          <w:spacing w:val="9"/>
          <w:sz w:val="20"/>
          <w:szCs w:val="20"/>
        </w:rPr>
        <w:t xml:space="preserve"> </w:t>
      </w:r>
      <w:r w:rsidRPr="00A841C7">
        <w:rPr>
          <w:rFonts w:ascii="Arial" w:eastAsia="DIN Next LT Pro Condensed" w:hAnsi="Arial" w:cs="Arial"/>
          <w:sz w:val="20"/>
          <w:szCs w:val="20"/>
        </w:rPr>
        <w:t>operativos</w:t>
      </w:r>
      <w:r w:rsidRPr="00A841C7">
        <w:rPr>
          <w:rFonts w:ascii="Arial" w:eastAsia="DIN Next LT Pro Condensed" w:hAnsi="Arial" w:cs="Arial"/>
          <w:spacing w:val="22"/>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la</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administración</w:t>
      </w:r>
      <w:r w:rsidRPr="00A841C7">
        <w:rPr>
          <w:rFonts w:ascii="Arial" w:eastAsia="DIN Next LT Pro Condensed" w:hAnsi="Arial" w:cs="Arial"/>
          <w:spacing w:val="28"/>
          <w:sz w:val="20"/>
          <w:szCs w:val="20"/>
        </w:rPr>
        <w:t xml:space="preserve"> </w:t>
      </w:r>
      <w:r w:rsidRPr="00A841C7">
        <w:rPr>
          <w:rFonts w:ascii="Arial" w:eastAsia="DIN Next LT Pro Condensed" w:hAnsi="Arial" w:cs="Arial"/>
          <w:sz w:val="20"/>
          <w:szCs w:val="20"/>
        </w:rPr>
        <w:t>pública</w:t>
      </w:r>
      <w:r w:rsidRPr="00A841C7">
        <w:rPr>
          <w:rFonts w:ascii="Arial" w:eastAsia="DIN Next LT Pro Condensed" w:hAnsi="Arial" w:cs="Arial"/>
          <w:spacing w:val="18"/>
          <w:sz w:val="20"/>
          <w:szCs w:val="20"/>
        </w:rPr>
        <w:t xml:space="preserve"> </w:t>
      </w:r>
      <w:r w:rsidRPr="00A841C7">
        <w:rPr>
          <w:rFonts w:ascii="Arial" w:eastAsia="DIN Next LT Pro Condensed" w:hAnsi="Arial" w:cs="Arial"/>
          <w:sz w:val="20"/>
          <w:szCs w:val="20"/>
        </w:rPr>
        <w:t>del</w:t>
      </w:r>
      <w:r w:rsidRPr="00A841C7">
        <w:rPr>
          <w:rFonts w:ascii="Arial" w:eastAsia="DIN Next LT Pro Condensed" w:hAnsi="Arial" w:cs="Arial"/>
          <w:spacing w:val="12"/>
          <w:sz w:val="20"/>
          <w:szCs w:val="20"/>
        </w:rPr>
        <w:t xml:space="preserve"> </w:t>
      </w:r>
      <w:r w:rsidRPr="00A841C7">
        <w:rPr>
          <w:rFonts w:ascii="Arial" w:eastAsia="DIN Next LT Pro Condensed" w:hAnsi="Arial" w:cs="Arial"/>
          <w:sz w:val="20"/>
          <w:szCs w:val="20"/>
        </w:rPr>
        <w:t>estado,</w:t>
      </w:r>
      <w:r w:rsidRPr="00A841C7">
        <w:rPr>
          <w:rFonts w:ascii="Arial" w:eastAsia="DIN Next LT Pro Condensed" w:hAnsi="Arial" w:cs="Arial"/>
          <w:spacing w:val="18"/>
          <w:sz w:val="20"/>
          <w:szCs w:val="20"/>
        </w:rPr>
        <w:t xml:space="preserve"> </w:t>
      </w:r>
      <w:r w:rsidRPr="00A841C7">
        <w:rPr>
          <w:rFonts w:ascii="Arial" w:eastAsia="DIN Next LT Pro Condensed" w:hAnsi="Arial" w:cs="Arial"/>
          <w:sz w:val="20"/>
          <w:szCs w:val="20"/>
        </w:rPr>
        <w:t>se</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considera</w:t>
      </w:r>
      <w:r w:rsidRPr="00A841C7">
        <w:rPr>
          <w:rFonts w:ascii="Arial" w:eastAsia="DIN Next LT Pro Condensed" w:hAnsi="Arial" w:cs="Arial"/>
          <w:spacing w:val="21"/>
          <w:sz w:val="20"/>
          <w:szCs w:val="20"/>
        </w:rPr>
        <w:t xml:space="preserve"> </w:t>
      </w:r>
      <w:r w:rsidRPr="00A841C7">
        <w:rPr>
          <w:rFonts w:ascii="Arial" w:eastAsia="DIN Next LT Pro Condensed" w:hAnsi="Arial" w:cs="Arial"/>
          <w:sz w:val="20"/>
          <w:szCs w:val="20"/>
        </w:rPr>
        <w:t>como</w:t>
      </w:r>
      <w:r w:rsidRPr="00A841C7">
        <w:rPr>
          <w:rFonts w:ascii="Arial" w:eastAsia="DIN Next LT Pro Condensed" w:hAnsi="Arial" w:cs="Arial"/>
          <w:spacing w:val="15"/>
          <w:sz w:val="20"/>
          <w:szCs w:val="20"/>
        </w:rPr>
        <w:t xml:space="preserve"> </w:t>
      </w:r>
      <w:r w:rsidRPr="00A841C7">
        <w:rPr>
          <w:rFonts w:ascii="Arial" w:eastAsia="DIN Next LT Pro Condensed" w:hAnsi="Arial" w:cs="Arial"/>
          <w:sz w:val="20"/>
          <w:szCs w:val="20"/>
        </w:rPr>
        <w:t>un</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elemento</w:t>
      </w:r>
      <w:r w:rsidRPr="00A841C7">
        <w:rPr>
          <w:rFonts w:ascii="Arial" w:eastAsia="DIN Next LT Pro Condensed" w:hAnsi="Arial" w:cs="Arial"/>
          <w:spacing w:val="20"/>
          <w:sz w:val="20"/>
          <w:szCs w:val="20"/>
        </w:rPr>
        <w:t xml:space="preserve"> </w:t>
      </w:r>
      <w:r w:rsidRPr="00A841C7">
        <w:rPr>
          <w:rFonts w:ascii="Arial" w:eastAsia="DIN Next LT Pro Condensed" w:hAnsi="Arial" w:cs="Arial"/>
          <w:w w:val="102"/>
          <w:sz w:val="20"/>
          <w:szCs w:val="20"/>
        </w:rPr>
        <w:t xml:space="preserve">estratégico </w:t>
      </w:r>
      <w:r w:rsidRPr="00A841C7">
        <w:rPr>
          <w:rFonts w:ascii="Arial" w:eastAsia="DIN Next LT Pro Condensed" w:hAnsi="Arial" w:cs="Arial"/>
          <w:sz w:val="20"/>
          <w:szCs w:val="20"/>
        </w:rPr>
        <w:t>para</w:t>
      </w:r>
      <w:r w:rsidRPr="00A841C7">
        <w:rPr>
          <w:rFonts w:ascii="Arial" w:eastAsia="DIN Next LT Pro Condensed" w:hAnsi="Arial" w:cs="Arial"/>
          <w:spacing w:val="7"/>
          <w:sz w:val="20"/>
          <w:szCs w:val="20"/>
        </w:rPr>
        <w:t xml:space="preserve"> </w:t>
      </w:r>
      <w:r w:rsidRPr="00A841C7">
        <w:rPr>
          <w:rFonts w:ascii="Arial" w:eastAsia="DIN Next LT Pro Condensed" w:hAnsi="Arial" w:cs="Arial"/>
          <w:sz w:val="20"/>
          <w:szCs w:val="20"/>
        </w:rPr>
        <w:t>asegurar</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la</w:t>
      </w:r>
      <w:r w:rsidRPr="00A841C7">
        <w:rPr>
          <w:rFonts w:ascii="Arial" w:eastAsia="DIN Next LT Pro Condensed" w:hAnsi="Arial" w:cs="Arial"/>
          <w:spacing w:val="3"/>
          <w:sz w:val="20"/>
          <w:szCs w:val="20"/>
        </w:rPr>
        <w:t xml:space="preserve"> </w:t>
      </w:r>
      <w:r w:rsidRPr="00A841C7">
        <w:rPr>
          <w:rFonts w:ascii="Arial" w:eastAsia="DIN Next LT Pro Condensed" w:hAnsi="Arial" w:cs="Arial"/>
          <w:sz w:val="20"/>
          <w:szCs w:val="20"/>
        </w:rPr>
        <w:t>consecución</w:t>
      </w:r>
      <w:r w:rsidRPr="00A841C7">
        <w:rPr>
          <w:rFonts w:ascii="Arial" w:eastAsia="DIN Next LT Pro Condensed" w:hAnsi="Arial" w:cs="Arial"/>
          <w:spacing w:val="17"/>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sus</w:t>
      </w:r>
      <w:r w:rsidRPr="00A841C7">
        <w:rPr>
          <w:rFonts w:ascii="Arial" w:eastAsia="DIN Next LT Pro Condensed" w:hAnsi="Arial" w:cs="Arial"/>
          <w:spacing w:val="6"/>
          <w:sz w:val="20"/>
          <w:szCs w:val="20"/>
        </w:rPr>
        <w:t xml:space="preserve"> </w:t>
      </w:r>
      <w:r w:rsidRPr="00A841C7">
        <w:rPr>
          <w:rFonts w:ascii="Arial" w:eastAsia="DIN Next LT Pro Condensed" w:hAnsi="Arial" w:cs="Arial"/>
          <w:sz w:val="20"/>
          <w:szCs w:val="20"/>
        </w:rPr>
        <w:t>objetivos</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y</w:t>
      </w:r>
      <w:r w:rsidRPr="00A841C7">
        <w:rPr>
          <w:rFonts w:ascii="Arial" w:eastAsia="DIN Next LT Pro Condensed" w:hAnsi="Arial" w:cs="Arial"/>
          <w:spacing w:val="2"/>
          <w:sz w:val="20"/>
          <w:szCs w:val="20"/>
        </w:rPr>
        <w:t xml:space="preserve"> </w:t>
      </w:r>
      <w:r w:rsidRPr="00A841C7">
        <w:rPr>
          <w:rFonts w:ascii="Arial" w:eastAsia="DIN Next LT Pro Condensed" w:hAnsi="Arial" w:cs="Arial"/>
          <w:sz w:val="20"/>
          <w:szCs w:val="20"/>
        </w:rPr>
        <w:t>está</w:t>
      </w:r>
      <w:r w:rsidRPr="00A841C7">
        <w:rPr>
          <w:rFonts w:ascii="Arial" w:eastAsia="DIN Next LT Pro Condensed" w:hAnsi="Arial" w:cs="Arial"/>
          <w:spacing w:val="7"/>
          <w:sz w:val="20"/>
          <w:szCs w:val="20"/>
        </w:rPr>
        <w:t xml:space="preserve"> </w:t>
      </w:r>
      <w:r w:rsidRPr="00A841C7">
        <w:rPr>
          <w:rFonts w:ascii="Arial" w:eastAsia="DIN Next LT Pro Condensed" w:hAnsi="Arial" w:cs="Arial"/>
          <w:sz w:val="20"/>
          <w:szCs w:val="20"/>
        </w:rPr>
        <w:t>diseñado</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para</w:t>
      </w:r>
      <w:r w:rsidRPr="00A841C7">
        <w:rPr>
          <w:rFonts w:ascii="Arial" w:eastAsia="DIN Next LT Pro Condensed" w:hAnsi="Arial" w:cs="Arial"/>
          <w:spacing w:val="7"/>
          <w:sz w:val="20"/>
          <w:szCs w:val="20"/>
        </w:rPr>
        <w:t xml:space="preserve"> </w:t>
      </w:r>
      <w:r w:rsidRPr="00A841C7">
        <w:rPr>
          <w:rFonts w:ascii="Arial" w:eastAsia="DIN Next LT Pro Condensed" w:hAnsi="Arial" w:cs="Arial"/>
          <w:sz w:val="20"/>
          <w:szCs w:val="20"/>
        </w:rPr>
        <w:t>proporcionar</w:t>
      </w:r>
      <w:r w:rsidRPr="00A841C7">
        <w:rPr>
          <w:rFonts w:ascii="Arial" w:eastAsia="DIN Next LT Pro Condensed" w:hAnsi="Arial" w:cs="Arial"/>
          <w:spacing w:val="18"/>
          <w:sz w:val="20"/>
          <w:szCs w:val="20"/>
        </w:rPr>
        <w:t xml:space="preserve"> </w:t>
      </w:r>
      <w:r w:rsidRPr="00A841C7">
        <w:rPr>
          <w:rFonts w:ascii="Arial" w:eastAsia="DIN Next LT Pro Condensed" w:hAnsi="Arial" w:cs="Arial"/>
          <w:sz w:val="20"/>
          <w:szCs w:val="20"/>
        </w:rPr>
        <w:t>seguridad</w:t>
      </w:r>
      <w:r w:rsidRPr="00A841C7">
        <w:rPr>
          <w:rFonts w:ascii="Arial" w:eastAsia="DIN Next LT Pro Condensed" w:hAnsi="Arial" w:cs="Arial"/>
          <w:spacing w:val="14"/>
          <w:sz w:val="20"/>
          <w:szCs w:val="20"/>
        </w:rPr>
        <w:t xml:space="preserve"> </w:t>
      </w:r>
      <w:r w:rsidRPr="00A841C7">
        <w:rPr>
          <w:rFonts w:ascii="Arial" w:eastAsia="DIN Next LT Pro Condensed" w:hAnsi="Arial" w:cs="Arial"/>
          <w:sz w:val="20"/>
          <w:szCs w:val="20"/>
        </w:rPr>
        <w:t>razonable</w:t>
      </w:r>
      <w:r w:rsidRPr="00A841C7">
        <w:rPr>
          <w:rFonts w:ascii="Arial" w:eastAsia="DIN Next LT Pro Condensed" w:hAnsi="Arial" w:cs="Arial"/>
          <w:spacing w:val="14"/>
          <w:sz w:val="20"/>
          <w:szCs w:val="20"/>
        </w:rPr>
        <w:t xml:space="preserve"> </w:t>
      </w:r>
      <w:r w:rsidRPr="00A841C7">
        <w:rPr>
          <w:rFonts w:ascii="Arial" w:eastAsia="DIN Next LT Pro Condensed" w:hAnsi="Arial" w:cs="Arial"/>
          <w:sz w:val="20"/>
          <w:szCs w:val="20"/>
        </w:rPr>
        <w:t>acerca</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del</w:t>
      </w:r>
      <w:r w:rsidRPr="00A841C7">
        <w:rPr>
          <w:rFonts w:ascii="Arial" w:eastAsia="DIN Next LT Pro Condensed" w:hAnsi="Arial" w:cs="Arial"/>
          <w:spacing w:val="5"/>
          <w:sz w:val="20"/>
          <w:szCs w:val="20"/>
        </w:rPr>
        <w:t xml:space="preserve"> </w:t>
      </w:r>
      <w:r w:rsidRPr="00A841C7">
        <w:rPr>
          <w:rFonts w:ascii="Arial" w:eastAsia="DIN Next LT Pro Condensed" w:hAnsi="Arial" w:cs="Arial"/>
          <w:sz w:val="20"/>
          <w:szCs w:val="20"/>
        </w:rPr>
        <w:t>logro</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los</w:t>
      </w:r>
      <w:r w:rsidRPr="00A841C7">
        <w:rPr>
          <w:rFonts w:ascii="Arial" w:eastAsia="DIN Next LT Pro Condensed" w:hAnsi="Arial" w:cs="Arial"/>
          <w:spacing w:val="5"/>
          <w:sz w:val="20"/>
          <w:szCs w:val="20"/>
        </w:rPr>
        <w:t xml:space="preserve"> </w:t>
      </w:r>
      <w:r w:rsidRPr="00A841C7">
        <w:rPr>
          <w:rFonts w:ascii="Arial" w:eastAsia="DIN Next LT Pro Condensed" w:hAnsi="Arial" w:cs="Arial"/>
          <w:sz w:val="20"/>
          <w:szCs w:val="20"/>
        </w:rPr>
        <w:t>objetivos</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en</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los</w:t>
      </w:r>
      <w:r w:rsidRPr="00A841C7">
        <w:rPr>
          <w:rFonts w:ascii="Arial" w:eastAsia="DIN Next LT Pro Condensed" w:hAnsi="Arial" w:cs="Arial"/>
          <w:spacing w:val="5"/>
          <w:sz w:val="20"/>
          <w:szCs w:val="20"/>
        </w:rPr>
        <w:t xml:space="preserve"> </w:t>
      </w:r>
      <w:r w:rsidRPr="00A841C7">
        <w:rPr>
          <w:rFonts w:ascii="Arial" w:eastAsia="DIN Next LT Pro Condensed" w:hAnsi="Arial" w:cs="Arial"/>
          <w:sz w:val="20"/>
          <w:szCs w:val="20"/>
        </w:rPr>
        <w:t>aspectos</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w w:val="102"/>
          <w:sz w:val="20"/>
          <w:szCs w:val="20"/>
        </w:rPr>
        <w:t>siguientes:</w:t>
      </w:r>
    </w:p>
    <w:p w14:paraId="2332302E" w14:textId="77777777" w:rsidR="00EF2FDD" w:rsidRPr="00A841C7" w:rsidRDefault="00EF2FDD" w:rsidP="00DC17D1">
      <w:pPr>
        <w:spacing w:after="0"/>
        <w:ind w:right="74"/>
        <w:jc w:val="both"/>
        <w:rPr>
          <w:rFonts w:ascii="Arial" w:eastAsia="DIN Next LT Pro Condensed" w:hAnsi="Arial" w:cs="Arial"/>
          <w:w w:val="102"/>
          <w:sz w:val="20"/>
          <w:szCs w:val="20"/>
        </w:rPr>
      </w:pPr>
    </w:p>
    <w:p w14:paraId="576F23E9" w14:textId="1D95657E" w:rsidR="00EF2FDD" w:rsidRPr="00A841C7" w:rsidRDefault="00EF2FDD" w:rsidP="00DC17D1">
      <w:pPr>
        <w:numPr>
          <w:ilvl w:val="0"/>
          <w:numId w:val="13"/>
        </w:numPr>
        <w:spacing w:after="0"/>
        <w:ind w:right="49"/>
        <w:contextualSpacing/>
        <w:jc w:val="both"/>
        <w:rPr>
          <w:rFonts w:ascii="Arial" w:eastAsia="DIN Next LT Pro Condensed" w:hAnsi="Arial" w:cs="Arial"/>
          <w:w w:val="102"/>
          <w:sz w:val="20"/>
          <w:szCs w:val="20"/>
        </w:rPr>
      </w:pPr>
      <w:r w:rsidRPr="00A841C7">
        <w:rPr>
          <w:rFonts w:ascii="Arial" w:eastAsia="DIN Next LT Pro Condensed" w:hAnsi="Arial" w:cs="Arial"/>
          <w:sz w:val="20"/>
          <w:szCs w:val="20"/>
        </w:rPr>
        <w:t>Efectividad</w:t>
      </w:r>
      <w:r w:rsidRPr="00A841C7">
        <w:rPr>
          <w:rFonts w:ascii="Arial" w:eastAsia="DIN Next LT Pro Condensed" w:hAnsi="Arial" w:cs="Arial"/>
          <w:spacing w:val="15"/>
          <w:sz w:val="20"/>
          <w:szCs w:val="20"/>
        </w:rPr>
        <w:t xml:space="preserve"> </w:t>
      </w:r>
      <w:r w:rsidRPr="00A841C7">
        <w:rPr>
          <w:rFonts w:ascii="Arial" w:eastAsia="DIN Next LT Pro Condensed" w:hAnsi="Arial" w:cs="Arial"/>
          <w:sz w:val="20"/>
          <w:szCs w:val="20"/>
        </w:rPr>
        <w:t>y</w:t>
      </w:r>
      <w:r w:rsidRPr="00A841C7">
        <w:rPr>
          <w:rFonts w:ascii="Arial" w:eastAsia="DIN Next LT Pro Condensed" w:hAnsi="Arial" w:cs="Arial"/>
          <w:spacing w:val="2"/>
          <w:sz w:val="20"/>
          <w:szCs w:val="20"/>
        </w:rPr>
        <w:t xml:space="preserve"> </w:t>
      </w:r>
      <w:r w:rsidRPr="00A841C7">
        <w:rPr>
          <w:rFonts w:ascii="Arial" w:eastAsia="DIN Next LT Pro Condensed" w:hAnsi="Arial" w:cs="Arial"/>
          <w:sz w:val="20"/>
          <w:szCs w:val="20"/>
        </w:rPr>
        <w:t>eficiencia</w:t>
      </w:r>
      <w:r w:rsidRPr="00A841C7">
        <w:rPr>
          <w:rFonts w:ascii="Arial" w:eastAsia="DIN Next LT Pro Condensed" w:hAnsi="Arial" w:cs="Arial"/>
          <w:spacing w:val="14"/>
          <w:sz w:val="20"/>
          <w:szCs w:val="20"/>
        </w:rPr>
        <w:t xml:space="preserve"> </w:t>
      </w:r>
      <w:r w:rsidRPr="00A841C7">
        <w:rPr>
          <w:rFonts w:ascii="Arial" w:eastAsia="DIN Next LT Pro Condensed" w:hAnsi="Arial" w:cs="Arial"/>
          <w:sz w:val="20"/>
          <w:szCs w:val="20"/>
        </w:rPr>
        <w:t>en</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las</w:t>
      </w:r>
      <w:r w:rsidRPr="00A841C7">
        <w:rPr>
          <w:rFonts w:ascii="Arial" w:eastAsia="DIN Next LT Pro Condensed" w:hAnsi="Arial" w:cs="Arial"/>
          <w:spacing w:val="5"/>
          <w:sz w:val="20"/>
          <w:szCs w:val="20"/>
        </w:rPr>
        <w:t xml:space="preserve"> </w:t>
      </w:r>
      <w:r w:rsidRPr="00A841C7">
        <w:rPr>
          <w:rFonts w:ascii="Arial" w:eastAsia="DIN Next LT Pro Condensed" w:hAnsi="Arial" w:cs="Arial"/>
          <w:sz w:val="20"/>
          <w:szCs w:val="20"/>
        </w:rPr>
        <w:t>operaciones</w:t>
      </w:r>
      <w:r w:rsidRPr="00A841C7">
        <w:rPr>
          <w:rFonts w:ascii="Arial" w:eastAsia="DIN Next LT Pro Condensed" w:hAnsi="Arial" w:cs="Arial"/>
          <w:spacing w:val="17"/>
          <w:sz w:val="20"/>
          <w:szCs w:val="20"/>
        </w:rPr>
        <w:t xml:space="preserve"> </w:t>
      </w:r>
      <w:r w:rsidRPr="00A841C7">
        <w:rPr>
          <w:rFonts w:ascii="Arial" w:eastAsia="DIN Next LT Pro Condensed" w:hAnsi="Arial" w:cs="Arial"/>
          <w:sz w:val="20"/>
          <w:szCs w:val="20"/>
        </w:rPr>
        <w:t>Confiabilidad y</w:t>
      </w:r>
      <w:r w:rsidRPr="00A841C7">
        <w:rPr>
          <w:rFonts w:ascii="Arial" w:eastAsia="DIN Next LT Pro Condensed" w:hAnsi="Arial" w:cs="Arial"/>
          <w:spacing w:val="18"/>
          <w:sz w:val="20"/>
          <w:szCs w:val="20"/>
        </w:rPr>
        <w:t xml:space="preserve"> </w:t>
      </w:r>
      <w:r w:rsidRPr="00A841C7">
        <w:rPr>
          <w:rFonts w:ascii="Arial" w:eastAsia="DIN Next LT Pro Condensed" w:hAnsi="Arial" w:cs="Arial"/>
          <w:sz w:val="20"/>
          <w:szCs w:val="20"/>
        </w:rPr>
        <w:t>en</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los</w:t>
      </w:r>
      <w:r w:rsidRPr="00A841C7">
        <w:rPr>
          <w:rFonts w:ascii="Arial" w:eastAsia="DIN Next LT Pro Condensed" w:hAnsi="Arial" w:cs="Arial"/>
          <w:spacing w:val="5"/>
          <w:sz w:val="20"/>
          <w:szCs w:val="20"/>
        </w:rPr>
        <w:t xml:space="preserve"> </w:t>
      </w:r>
      <w:r w:rsidRPr="00A841C7">
        <w:rPr>
          <w:rFonts w:ascii="Arial" w:eastAsia="DIN Next LT Pro Condensed" w:hAnsi="Arial" w:cs="Arial"/>
          <w:sz w:val="20"/>
          <w:szCs w:val="20"/>
        </w:rPr>
        <w:t>reportes</w:t>
      </w:r>
      <w:r w:rsidRPr="00A841C7">
        <w:rPr>
          <w:rFonts w:ascii="Arial" w:eastAsia="DIN Next LT Pro Condensed" w:hAnsi="Arial" w:cs="Arial"/>
          <w:spacing w:val="12"/>
          <w:sz w:val="20"/>
          <w:szCs w:val="20"/>
        </w:rPr>
        <w:t xml:space="preserve"> </w:t>
      </w:r>
      <w:r w:rsidRPr="00A841C7">
        <w:rPr>
          <w:rFonts w:ascii="Arial" w:eastAsia="DIN Next LT Pro Condensed" w:hAnsi="Arial" w:cs="Arial"/>
          <w:w w:val="102"/>
          <w:sz w:val="20"/>
          <w:szCs w:val="20"/>
        </w:rPr>
        <w:t>financieros</w:t>
      </w:r>
      <w:r w:rsidR="00A7308F">
        <w:rPr>
          <w:rFonts w:ascii="Arial" w:eastAsia="DIN Next LT Pro Condensed" w:hAnsi="Arial" w:cs="Arial"/>
          <w:w w:val="102"/>
          <w:sz w:val="20"/>
          <w:szCs w:val="20"/>
        </w:rPr>
        <w:t>.</w:t>
      </w:r>
    </w:p>
    <w:p w14:paraId="5DC17B42" w14:textId="142D013E" w:rsidR="00EF2FDD" w:rsidRPr="00A841C7" w:rsidRDefault="00EF2FDD" w:rsidP="00DC17D1">
      <w:pPr>
        <w:numPr>
          <w:ilvl w:val="0"/>
          <w:numId w:val="13"/>
        </w:numPr>
        <w:spacing w:after="0"/>
        <w:ind w:right="8003"/>
        <w:contextualSpacing/>
        <w:jc w:val="both"/>
        <w:rPr>
          <w:rFonts w:ascii="Arial" w:eastAsia="DIN Next LT Pro Condensed" w:hAnsi="Arial" w:cs="Arial"/>
          <w:w w:val="102"/>
          <w:sz w:val="20"/>
          <w:szCs w:val="20"/>
        </w:rPr>
      </w:pPr>
      <w:r w:rsidRPr="00A841C7">
        <w:rPr>
          <w:rFonts w:ascii="Arial" w:eastAsia="DIN Next LT Pro Condensed" w:hAnsi="Arial" w:cs="Arial"/>
          <w:sz w:val="20"/>
          <w:szCs w:val="20"/>
        </w:rPr>
        <w:t>Protección</w:t>
      </w:r>
      <w:r w:rsidRPr="00A841C7">
        <w:rPr>
          <w:rFonts w:ascii="Arial" w:eastAsia="DIN Next LT Pro Condensed" w:hAnsi="Arial" w:cs="Arial"/>
          <w:spacing w:val="15"/>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w w:val="102"/>
          <w:sz w:val="20"/>
          <w:szCs w:val="20"/>
        </w:rPr>
        <w:t>activos</w:t>
      </w:r>
      <w:r w:rsidR="00A7308F">
        <w:rPr>
          <w:rFonts w:ascii="Arial" w:eastAsia="DIN Next LT Pro Condensed" w:hAnsi="Arial" w:cs="Arial"/>
          <w:w w:val="102"/>
          <w:sz w:val="20"/>
          <w:szCs w:val="20"/>
        </w:rPr>
        <w:t>.</w:t>
      </w:r>
    </w:p>
    <w:p w14:paraId="62A2761B" w14:textId="77777777" w:rsidR="00EF2FDD" w:rsidRPr="00A841C7" w:rsidRDefault="00EF2FDD" w:rsidP="00DC17D1">
      <w:pPr>
        <w:numPr>
          <w:ilvl w:val="0"/>
          <w:numId w:val="13"/>
        </w:numPr>
        <w:spacing w:after="0"/>
        <w:ind w:right="81"/>
        <w:contextualSpacing/>
        <w:jc w:val="both"/>
        <w:rPr>
          <w:rFonts w:ascii="Arial" w:hAnsi="Arial" w:cs="Arial"/>
          <w:sz w:val="20"/>
          <w:szCs w:val="20"/>
        </w:rPr>
      </w:pPr>
      <w:r w:rsidRPr="00A841C7">
        <w:rPr>
          <w:rFonts w:ascii="Arial" w:eastAsia="DIN Next LT Pro Condensed" w:hAnsi="Arial" w:cs="Arial"/>
          <w:sz w:val="20"/>
          <w:szCs w:val="20"/>
        </w:rPr>
        <w:t>Cumplimiento de las</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leyes</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aplicables</w:t>
      </w:r>
      <w:r w:rsidRPr="00A841C7">
        <w:rPr>
          <w:rFonts w:ascii="Arial" w:eastAsia="DIN Next LT Pro Condensed" w:hAnsi="Arial" w:cs="Arial"/>
          <w:spacing w:val="19"/>
          <w:sz w:val="20"/>
          <w:szCs w:val="20"/>
        </w:rPr>
        <w:t xml:space="preserve"> </w:t>
      </w:r>
      <w:r w:rsidRPr="00A841C7">
        <w:rPr>
          <w:rFonts w:ascii="Arial" w:eastAsia="DIN Next LT Pro Condensed" w:hAnsi="Arial" w:cs="Arial"/>
          <w:sz w:val="20"/>
          <w:szCs w:val="20"/>
        </w:rPr>
        <w:t>y</w:t>
      </w:r>
      <w:r w:rsidRPr="00A841C7">
        <w:rPr>
          <w:rFonts w:ascii="Arial" w:eastAsia="DIN Next LT Pro Condensed" w:hAnsi="Arial" w:cs="Arial"/>
          <w:spacing w:val="7"/>
          <w:sz w:val="20"/>
          <w:szCs w:val="20"/>
        </w:rPr>
        <w:t xml:space="preserve"> </w:t>
      </w:r>
      <w:r w:rsidRPr="00A841C7">
        <w:rPr>
          <w:rFonts w:ascii="Arial" w:eastAsia="DIN Next LT Pro Condensed" w:hAnsi="Arial" w:cs="Arial"/>
          <w:sz w:val="20"/>
          <w:szCs w:val="20"/>
        </w:rPr>
        <w:t>las</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normas</w:t>
      </w:r>
      <w:r w:rsidRPr="00A841C7">
        <w:rPr>
          <w:rFonts w:ascii="Arial" w:eastAsia="DIN Next LT Pro Condensed" w:hAnsi="Arial" w:cs="Arial"/>
          <w:spacing w:val="16"/>
          <w:sz w:val="20"/>
          <w:szCs w:val="20"/>
        </w:rPr>
        <w:t xml:space="preserve"> </w:t>
      </w:r>
      <w:r w:rsidRPr="00A841C7">
        <w:rPr>
          <w:rFonts w:ascii="Arial" w:eastAsia="DIN Next LT Pro Condensed" w:hAnsi="Arial" w:cs="Arial"/>
          <w:sz w:val="20"/>
          <w:szCs w:val="20"/>
        </w:rPr>
        <w:t>correspondientes.</w:t>
      </w:r>
      <w:r w:rsidRPr="00A841C7">
        <w:rPr>
          <w:rFonts w:ascii="Arial" w:eastAsia="DIN Next LT Pro Condensed" w:hAnsi="Arial" w:cs="Arial"/>
          <w:spacing w:val="30"/>
          <w:sz w:val="20"/>
          <w:szCs w:val="20"/>
        </w:rPr>
        <w:t xml:space="preserve"> </w:t>
      </w:r>
      <w:r w:rsidRPr="00A841C7">
        <w:rPr>
          <w:rFonts w:ascii="Arial" w:eastAsia="DIN Next LT Pro Condensed" w:hAnsi="Arial" w:cs="Arial"/>
          <w:sz w:val="20"/>
          <w:szCs w:val="20"/>
        </w:rPr>
        <w:t>Los</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Entes</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Públicos</w:t>
      </w:r>
      <w:r w:rsidRPr="00A841C7">
        <w:rPr>
          <w:rFonts w:ascii="Arial" w:eastAsia="DIN Next LT Pro Condensed" w:hAnsi="Arial" w:cs="Arial"/>
          <w:spacing w:val="17"/>
          <w:sz w:val="20"/>
          <w:szCs w:val="20"/>
        </w:rPr>
        <w:t xml:space="preserve"> </w:t>
      </w:r>
      <w:r w:rsidRPr="00A841C7">
        <w:rPr>
          <w:rFonts w:ascii="Arial" w:eastAsia="DIN Next LT Pro Condensed" w:hAnsi="Arial" w:cs="Arial"/>
          <w:sz w:val="20"/>
          <w:szCs w:val="20"/>
        </w:rPr>
        <w:t>han</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adoptado</w:t>
      </w:r>
      <w:r w:rsidRPr="00A841C7">
        <w:rPr>
          <w:rFonts w:ascii="Arial" w:eastAsia="DIN Next LT Pro Condensed" w:hAnsi="Arial" w:cs="Arial"/>
          <w:spacing w:val="18"/>
          <w:sz w:val="20"/>
          <w:szCs w:val="20"/>
        </w:rPr>
        <w:t xml:space="preserve"> </w:t>
      </w:r>
      <w:r w:rsidRPr="00A841C7">
        <w:rPr>
          <w:rFonts w:ascii="Arial" w:eastAsia="DIN Next LT Pro Condensed" w:hAnsi="Arial" w:cs="Arial"/>
          <w:sz w:val="20"/>
          <w:szCs w:val="20"/>
        </w:rPr>
        <w:t>criterios</w:t>
      </w:r>
      <w:r w:rsidRPr="00A841C7">
        <w:rPr>
          <w:rFonts w:ascii="Arial" w:eastAsia="DIN Next LT Pro Condensed" w:hAnsi="Arial" w:cs="Arial"/>
          <w:spacing w:val="17"/>
          <w:sz w:val="20"/>
          <w:szCs w:val="20"/>
        </w:rPr>
        <w:t xml:space="preserve"> </w:t>
      </w:r>
      <w:r w:rsidRPr="00A841C7">
        <w:rPr>
          <w:rFonts w:ascii="Arial" w:eastAsia="DIN Next LT Pro Condensed" w:hAnsi="Arial" w:cs="Arial"/>
          <w:sz w:val="20"/>
          <w:szCs w:val="20"/>
        </w:rPr>
        <w:t>para</w:t>
      </w:r>
      <w:r w:rsidRPr="00A841C7">
        <w:rPr>
          <w:rFonts w:ascii="Arial" w:eastAsia="DIN Next LT Pro Condensed" w:hAnsi="Arial" w:cs="Arial"/>
          <w:spacing w:val="12"/>
          <w:sz w:val="20"/>
          <w:szCs w:val="20"/>
        </w:rPr>
        <w:t xml:space="preserve"> </w:t>
      </w:r>
      <w:r w:rsidRPr="00A841C7">
        <w:rPr>
          <w:rFonts w:ascii="Arial" w:eastAsia="DIN Next LT Pro Condensed" w:hAnsi="Arial" w:cs="Arial"/>
          <w:sz w:val="20"/>
          <w:szCs w:val="20"/>
        </w:rPr>
        <w:t>la</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aplicación</w:t>
      </w:r>
      <w:r w:rsidRPr="00A841C7">
        <w:rPr>
          <w:rFonts w:ascii="Arial" w:eastAsia="DIN Next LT Pro Condensed" w:hAnsi="Arial" w:cs="Arial"/>
          <w:spacing w:val="19"/>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9"/>
          <w:sz w:val="20"/>
          <w:szCs w:val="20"/>
        </w:rPr>
        <w:t xml:space="preserve"> </w:t>
      </w:r>
      <w:r w:rsidRPr="00A841C7">
        <w:rPr>
          <w:rFonts w:ascii="Arial" w:eastAsia="DIN Next LT Pro Condensed" w:hAnsi="Arial" w:cs="Arial"/>
          <w:sz w:val="20"/>
          <w:szCs w:val="20"/>
        </w:rPr>
        <w:t>esta</w:t>
      </w:r>
      <w:r w:rsidRPr="00A841C7">
        <w:rPr>
          <w:rFonts w:ascii="Arial" w:eastAsia="DIN Next LT Pro Condensed" w:hAnsi="Arial" w:cs="Arial"/>
          <w:spacing w:val="12"/>
          <w:sz w:val="20"/>
          <w:szCs w:val="20"/>
        </w:rPr>
        <w:t xml:space="preserve"> </w:t>
      </w:r>
      <w:r w:rsidRPr="00A841C7">
        <w:rPr>
          <w:rFonts w:ascii="Arial" w:eastAsia="DIN Next LT Pro Condensed" w:hAnsi="Arial" w:cs="Arial"/>
          <w:sz w:val="20"/>
          <w:szCs w:val="20"/>
        </w:rPr>
        <w:t>política,</w:t>
      </w:r>
      <w:r w:rsidRPr="00A841C7">
        <w:rPr>
          <w:rFonts w:ascii="Arial" w:eastAsia="DIN Next LT Pro Condensed" w:hAnsi="Arial" w:cs="Arial"/>
          <w:spacing w:val="17"/>
          <w:sz w:val="20"/>
          <w:szCs w:val="20"/>
        </w:rPr>
        <w:t xml:space="preserve"> </w:t>
      </w:r>
      <w:r w:rsidRPr="00A841C7">
        <w:rPr>
          <w:rFonts w:ascii="Arial" w:eastAsia="DIN Next LT Pro Condensed" w:hAnsi="Arial" w:cs="Arial"/>
          <w:sz w:val="20"/>
          <w:szCs w:val="20"/>
        </w:rPr>
        <w:t>a</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través</w:t>
      </w:r>
      <w:r w:rsidRPr="00A841C7">
        <w:rPr>
          <w:rFonts w:ascii="Arial" w:eastAsia="DIN Next LT Pro Condensed" w:hAnsi="Arial" w:cs="Arial"/>
          <w:spacing w:val="14"/>
          <w:sz w:val="20"/>
          <w:szCs w:val="20"/>
        </w:rPr>
        <w:t xml:space="preserve"> </w:t>
      </w:r>
      <w:r w:rsidRPr="00A841C7">
        <w:rPr>
          <w:rFonts w:ascii="Arial" w:eastAsia="DIN Next LT Pro Condensed" w:hAnsi="Arial" w:cs="Arial"/>
          <w:sz w:val="20"/>
          <w:szCs w:val="20"/>
        </w:rPr>
        <w:t>del</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autocontrol,</w:t>
      </w:r>
      <w:r w:rsidRPr="00A841C7">
        <w:rPr>
          <w:rFonts w:ascii="Arial" w:eastAsia="DIN Next LT Pro Condensed" w:hAnsi="Arial" w:cs="Arial"/>
          <w:spacing w:val="22"/>
          <w:sz w:val="20"/>
          <w:szCs w:val="20"/>
        </w:rPr>
        <w:t xml:space="preserve"> </w:t>
      </w:r>
      <w:r w:rsidRPr="00A841C7">
        <w:rPr>
          <w:rFonts w:ascii="Arial" w:eastAsia="DIN Next LT Pro Condensed" w:hAnsi="Arial" w:cs="Arial"/>
          <w:sz w:val="20"/>
          <w:szCs w:val="20"/>
        </w:rPr>
        <w:t>el</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cual</w:t>
      </w:r>
      <w:r w:rsidRPr="00A841C7">
        <w:rPr>
          <w:rFonts w:ascii="Arial" w:eastAsia="DIN Next LT Pro Condensed" w:hAnsi="Arial" w:cs="Arial"/>
          <w:spacing w:val="12"/>
          <w:sz w:val="20"/>
          <w:szCs w:val="20"/>
        </w:rPr>
        <w:t xml:space="preserve"> </w:t>
      </w:r>
      <w:r w:rsidRPr="00A841C7">
        <w:rPr>
          <w:rFonts w:ascii="Arial" w:eastAsia="DIN Next LT Pro Condensed" w:hAnsi="Arial" w:cs="Arial"/>
          <w:sz w:val="20"/>
          <w:szCs w:val="20"/>
        </w:rPr>
        <w:t>consiste</w:t>
      </w:r>
      <w:r w:rsidRPr="00A841C7">
        <w:rPr>
          <w:rFonts w:ascii="Arial" w:eastAsia="DIN Next LT Pro Condensed" w:hAnsi="Arial" w:cs="Arial"/>
          <w:spacing w:val="17"/>
          <w:sz w:val="20"/>
          <w:szCs w:val="20"/>
        </w:rPr>
        <w:t xml:space="preserve"> </w:t>
      </w:r>
      <w:r w:rsidRPr="00A841C7">
        <w:rPr>
          <w:rFonts w:ascii="Arial" w:eastAsia="DIN Next LT Pro Condensed" w:hAnsi="Arial" w:cs="Arial"/>
          <w:sz w:val="20"/>
          <w:szCs w:val="20"/>
        </w:rPr>
        <w:t>en</w:t>
      </w:r>
      <w:r w:rsidRPr="00A841C7">
        <w:rPr>
          <w:rFonts w:ascii="Arial" w:eastAsia="DIN Next LT Pro Condensed" w:hAnsi="Arial" w:cs="Arial"/>
          <w:spacing w:val="9"/>
          <w:sz w:val="20"/>
          <w:szCs w:val="20"/>
        </w:rPr>
        <w:t xml:space="preserve"> </w:t>
      </w:r>
      <w:r w:rsidRPr="00A841C7">
        <w:rPr>
          <w:rFonts w:ascii="Arial" w:eastAsia="DIN Next LT Pro Condensed" w:hAnsi="Arial" w:cs="Arial"/>
          <w:sz w:val="20"/>
          <w:szCs w:val="20"/>
        </w:rPr>
        <w:t>que</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w w:val="102"/>
          <w:sz w:val="20"/>
          <w:szCs w:val="20"/>
        </w:rPr>
        <w:t xml:space="preserve">los </w:t>
      </w:r>
      <w:r w:rsidRPr="00A841C7">
        <w:rPr>
          <w:rFonts w:ascii="Arial" w:eastAsia="DIN Next LT Pro Condensed" w:hAnsi="Arial" w:cs="Arial"/>
          <w:sz w:val="20"/>
          <w:szCs w:val="20"/>
        </w:rPr>
        <w:t>trabajadores</w:t>
      </w:r>
      <w:r w:rsidRPr="00A841C7">
        <w:rPr>
          <w:rFonts w:ascii="Arial" w:eastAsia="DIN Next LT Pro Condensed" w:hAnsi="Arial" w:cs="Arial"/>
          <w:spacing w:val="25"/>
          <w:sz w:val="20"/>
          <w:szCs w:val="20"/>
        </w:rPr>
        <w:t xml:space="preserve"> </w:t>
      </w:r>
      <w:r w:rsidRPr="00A841C7">
        <w:rPr>
          <w:rFonts w:ascii="Arial" w:eastAsia="DIN Next LT Pro Condensed" w:hAnsi="Arial" w:cs="Arial"/>
          <w:sz w:val="20"/>
          <w:szCs w:val="20"/>
        </w:rPr>
        <w:t>deben</w:t>
      </w:r>
      <w:r w:rsidRPr="00A841C7">
        <w:rPr>
          <w:rFonts w:ascii="Arial" w:eastAsia="DIN Next LT Pro Condensed" w:hAnsi="Arial" w:cs="Arial"/>
          <w:spacing w:val="16"/>
          <w:sz w:val="20"/>
          <w:szCs w:val="20"/>
        </w:rPr>
        <w:t xml:space="preserve"> </w:t>
      </w:r>
      <w:r w:rsidRPr="00A841C7">
        <w:rPr>
          <w:rFonts w:ascii="Arial" w:eastAsia="DIN Next LT Pro Condensed" w:hAnsi="Arial" w:cs="Arial"/>
          <w:sz w:val="20"/>
          <w:szCs w:val="20"/>
        </w:rPr>
        <w:t>ejecutar</w:t>
      </w:r>
      <w:r w:rsidRPr="00A841C7">
        <w:rPr>
          <w:rFonts w:ascii="Arial" w:eastAsia="DIN Next LT Pro Condensed" w:hAnsi="Arial" w:cs="Arial"/>
          <w:spacing w:val="19"/>
          <w:sz w:val="20"/>
          <w:szCs w:val="20"/>
        </w:rPr>
        <w:t xml:space="preserve"> </w:t>
      </w:r>
      <w:r w:rsidRPr="00A841C7">
        <w:rPr>
          <w:rFonts w:ascii="Arial" w:eastAsia="DIN Next LT Pro Condensed" w:hAnsi="Arial" w:cs="Arial"/>
          <w:sz w:val="20"/>
          <w:szCs w:val="20"/>
        </w:rPr>
        <w:t>en</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forma</w:t>
      </w:r>
      <w:r w:rsidRPr="00A841C7">
        <w:rPr>
          <w:rFonts w:ascii="Arial" w:eastAsia="DIN Next LT Pro Condensed" w:hAnsi="Arial" w:cs="Arial"/>
          <w:spacing w:val="16"/>
          <w:sz w:val="20"/>
          <w:szCs w:val="20"/>
        </w:rPr>
        <w:t xml:space="preserve"> </w:t>
      </w:r>
      <w:r w:rsidRPr="00A841C7">
        <w:rPr>
          <w:rFonts w:ascii="Arial" w:eastAsia="DIN Next LT Pro Condensed" w:hAnsi="Arial" w:cs="Arial"/>
          <w:sz w:val="20"/>
          <w:szCs w:val="20"/>
        </w:rPr>
        <w:t>efectiva</w:t>
      </w:r>
      <w:r w:rsidRPr="00A841C7">
        <w:rPr>
          <w:rFonts w:ascii="Arial" w:eastAsia="DIN Next LT Pro Condensed" w:hAnsi="Arial" w:cs="Arial"/>
          <w:spacing w:val="18"/>
          <w:sz w:val="20"/>
          <w:szCs w:val="20"/>
        </w:rPr>
        <w:t xml:space="preserve"> </w:t>
      </w:r>
      <w:r w:rsidRPr="00A841C7">
        <w:rPr>
          <w:rFonts w:ascii="Arial" w:eastAsia="DIN Next LT Pro Condensed" w:hAnsi="Arial" w:cs="Arial"/>
          <w:sz w:val="20"/>
          <w:szCs w:val="20"/>
        </w:rPr>
        <w:t>y</w:t>
      </w:r>
      <w:r w:rsidRPr="00A841C7">
        <w:rPr>
          <w:rFonts w:ascii="Arial" w:eastAsia="DIN Next LT Pro Condensed" w:hAnsi="Arial" w:cs="Arial"/>
          <w:spacing w:val="9"/>
          <w:sz w:val="20"/>
          <w:szCs w:val="20"/>
        </w:rPr>
        <w:t xml:space="preserve"> </w:t>
      </w:r>
      <w:r w:rsidRPr="00A841C7">
        <w:rPr>
          <w:rFonts w:ascii="Arial" w:eastAsia="DIN Next LT Pro Condensed" w:hAnsi="Arial" w:cs="Arial"/>
          <w:sz w:val="20"/>
          <w:szCs w:val="20"/>
        </w:rPr>
        <w:t>eficiente</w:t>
      </w:r>
      <w:r w:rsidRPr="00A841C7">
        <w:rPr>
          <w:rFonts w:ascii="Arial" w:eastAsia="DIN Next LT Pro Condensed" w:hAnsi="Arial" w:cs="Arial"/>
          <w:spacing w:val="19"/>
          <w:sz w:val="20"/>
          <w:szCs w:val="20"/>
        </w:rPr>
        <w:t xml:space="preserve"> </w:t>
      </w:r>
      <w:r w:rsidRPr="00A841C7">
        <w:rPr>
          <w:rFonts w:ascii="Arial" w:eastAsia="DIN Next LT Pro Condensed" w:hAnsi="Arial" w:cs="Arial"/>
          <w:sz w:val="20"/>
          <w:szCs w:val="20"/>
        </w:rPr>
        <w:t>las</w:t>
      </w:r>
      <w:r w:rsidRPr="00A841C7">
        <w:rPr>
          <w:rFonts w:ascii="Arial" w:eastAsia="DIN Next LT Pro Condensed" w:hAnsi="Arial" w:cs="Arial"/>
          <w:spacing w:val="12"/>
          <w:sz w:val="20"/>
          <w:szCs w:val="20"/>
        </w:rPr>
        <w:t xml:space="preserve"> </w:t>
      </w:r>
      <w:r w:rsidRPr="00A841C7">
        <w:rPr>
          <w:rFonts w:ascii="Arial" w:eastAsia="DIN Next LT Pro Condensed" w:hAnsi="Arial" w:cs="Arial"/>
          <w:sz w:val="20"/>
          <w:szCs w:val="20"/>
        </w:rPr>
        <w:t>actividades</w:t>
      </w:r>
      <w:r w:rsidRPr="00A841C7">
        <w:rPr>
          <w:rFonts w:ascii="Arial" w:eastAsia="DIN Next LT Pro Condensed" w:hAnsi="Arial" w:cs="Arial"/>
          <w:spacing w:val="23"/>
          <w:sz w:val="20"/>
          <w:szCs w:val="20"/>
        </w:rPr>
        <w:t xml:space="preserve"> </w:t>
      </w:r>
      <w:r w:rsidRPr="00A841C7">
        <w:rPr>
          <w:rFonts w:ascii="Arial" w:eastAsia="DIN Next LT Pro Condensed" w:hAnsi="Arial" w:cs="Arial"/>
          <w:sz w:val="20"/>
          <w:szCs w:val="20"/>
        </w:rPr>
        <w:t>y</w:t>
      </w:r>
      <w:r w:rsidRPr="00A841C7">
        <w:rPr>
          <w:rFonts w:ascii="Arial" w:eastAsia="DIN Next LT Pro Condensed" w:hAnsi="Arial" w:cs="Arial"/>
          <w:spacing w:val="9"/>
          <w:sz w:val="20"/>
          <w:szCs w:val="20"/>
        </w:rPr>
        <w:t xml:space="preserve"> </w:t>
      </w:r>
      <w:r w:rsidRPr="00A841C7">
        <w:rPr>
          <w:rFonts w:ascii="Arial" w:eastAsia="DIN Next LT Pro Condensed" w:hAnsi="Arial" w:cs="Arial"/>
          <w:sz w:val="20"/>
          <w:szCs w:val="20"/>
        </w:rPr>
        <w:t>procesos</w:t>
      </w:r>
      <w:r w:rsidRPr="00A841C7">
        <w:rPr>
          <w:rFonts w:ascii="Arial" w:eastAsia="DIN Next LT Pro Condensed" w:hAnsi="Arial" w:cs="Arial"/>
          <w:spacing w:val="20"/>
          <w:sz w:val="20"/>
          <w:szCs w:val="20"/>
        </w:rPr>
        <w:t xml:space="preserve"> </w:t>
      </w:r>
      <w:r w:rsidRPr="00A841C7">
        <w:rPr>
          <w:rFonts w:ascii="Arial" w:eastAsia="DIN Next LT Pro Condensed" w:hAnsi="Arial" w:cs="Arial"/>
          <w:sz w:val="20"/>
          <w:szCs w:val="20"/>
        </w:rPr>
        <w:t>que</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cada</w:t>
      </w:r>
      <w:r w:rsidRPr="00A841C7">
        <w:rPr>
          <w:rFonts w:ascii="Arial" w:eastAsia="DIN Next LT Pro Condensed" w:hAnsi="Arial" w:cs="Arial"/>
          <w:spacing w:val="14"/>
          <w:sz w:val="20"/>
          <w:szCs w:val="20"/>
        </w:rPr>
        <w:t xml:space="preserve"> </w:t>
      </w:r>
      <w:r w:rsidRPr="00A841C7">
        <w:rPr>
          <w:rFonts w:ascii="Arial" w:eastAsia="DIN Next LT Pro Condensed" w:hAnsi="Arial" w:cs="Arial"/>
          <w:sz w:val="20"/>
          <w:szCs w:val="20"/>
        </w:rPr>
        <w:t>uno</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administra</w:t>
      </w:r>
      <w:r w:rsidRPr="00A841C7">
        <w:rPr>
          <w:rFonts w:ascii="Arial" w:eastAsia="DIN Next LT Pro Condensed" w:hAnsi="Arial" w:cs="Arial"/>
          <w:spacing w:val="22"/>
          <w:sz w:val="20"/>
          <w:szCs w:val="20"/>
        </w:rPr>
        <w:t xml:space="preserve"> </w:t>
      </w:r>
      <w:r w:rsidRPr="00A841C7">
        <w:rPr>
          <w:rFonts w:ascii="Arial" w:eastAsia="DIN Next LT Pro Condensed" w:hAnsi="Arial" w:cs="Arial"/>
          <w:sz w:val="20"/>
          <w:szCs w:val="20"/>
        </w:rPr>
        <w:t>en</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su</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gestión</w:t>
      </w:r>
      <w:r w:rsidRPr="00A841C7">
        <w:rPr>
          <w:rFonts w:ascii="Arial" w:eastAsia="DIN Next LT Pro Condensed" w:hAnsi="Arial" w:cs="Arial"/>
          <w:spacing w:val="18"/>
          <w:sz w:val="20"/>
          <w:szCs w:val="20"/>
        </w:rPr>
        <w:t xml:space="preserve"> </w:t>
      </w:r>
      <w:r w:rsidRPr="00A841C7">
        <w:rPr>
          <w:rFonts w:ascii="Arial" w:eastAsia="DIN Next LT Pro Condensed" w:hAnsi="Arial" w:cs="Arial"/>
          <w:sz w:val="20"/>
          <w:szCs w:val="20"/>
        </w:rPr>
        <w:t>diaria,</w:t>
      </w:r>
      <w:r w:rsidRPr="00A841C7">
        <w:rPr>
          <w:rFonts w:ascii="Arial" w:eastAsia="DIN Next LT Pro Condensed" w:hAnsi="Arial" w:cs="Arial"/>
          <w:spacing w:val="16"/>
          <w:sz w:val="20"/>
          <w:szCs w:val="20"/>
        </w:rPr>
        <w:t xml:space="preserve"> </w:t>
      </w:r>
      <w:r w:rsidRPr="00A841C7">
        <w:rPr>
          <w:rFonts w:ascii="Arial" w:eastAsia="DIN Next LT Pro Condensed" w:hAnsi="Arial" w:cs="Arial"/>
          <w:sz w:val="20"/>
          <w:szCs w:val="20"/>
        </w:rPr>
        <w:t>así</w:t>
      </w:r>
      <w:r w:rsidRPr="00A841C7">
        <w:rPr>
          <w:rFonts w:ascii="Arial" w:eastAsia="DIN Next LT Pro Condensed" w:hAnsi="Arial" w:cs="Arial"/>
          <w:spacing w:val="12"/>
          <w:sz w:val="20"/>
          <w:szCs w:val="20"/>
        </w:rPr>
        <w:t xml:space="preserve"> </w:t>
      </w:r>
      <w:r w:rsidRPr="00A841C7">
        <w:rPr>
          <w:rFonts w:ascii="Arial" w:eastAsia="DIN Next LT Pro Condensed" w:hAnsi="Arial" w:cs="Arial"/>
          <w:sz w:val="20"/>
          <w:szCs w:val="20"/>
        </w:rPr>
        <w:t>mismo,</w:t>
      </w:r>
      <w:r w:rsidRPr="00A841C7">
        <w:rPr>
          <w:rFonts w:ascii="Arial" w:eastAsia="DIN Next LT Pro Condensed" w:hAnsi="Arial" w:cs="Arial"/>
          <w:spacing w:val="18"/>
          <w:sz w:val="20"/>
          <w:szCs w:val="20"/>
        </w:rPr>
        <w:t xml:space="preserve"> </w:t>
      </w:r>
      <w:r w:rsidRPr="00A841C7">
        <w:rPr>
          <w:rFonts w:ascii="Arial" w:eastAsia="DIN Next LT Pro Condensed" w:hAnsi="Arial" w:cs="Arial"/>
          <w:sz w:val="20"/>
          <w:szCs w:val="20"/>
        </w:rPr>
        <w:t>a</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través</w:t>
      </w:r>
      <w:r w:rsidRPr="00A841C7">
        <w:rPr>
          <w:rFonts w:ascii="Arial" w:eastAsia="DIN Next LT Pro Condensed" w:hAnsi="Arial" w:cs="Arial"/>
          <w:spacing w:val="16"/>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la</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efectividad</w:t>
      </w:r>
      <w:r w:rsidRPr="00A841C7">
        <w:rPr>
          <w:rFonts w:ascii="Arial" w:eastAsia="DIN Next LT Pro Condensed" w:hAnsi="Arial" w:cs="Arial"/>
          <w:spacing w:val="22"/>
          <w:sz w:val="20"/>
          <w:szCs w:val="20"/>
        </w:rPr>
        <w:t xml:space="preserve"> </w:t>
      </w:r>
      <w:r w:rsidRPr="00A841C7">
        <w:rPr>
          <w:rFonts w:ascii="Arial" w:eastAsia="DIN Next LT Pro Condensed" w:hAnsi="Arial" w:cs="Arial"/>
          <w:sz w:val="20"/>
          <w:szCs w:val="20"/>
        </w:rPr>
        <w:t>se</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realizan</w:t>
      </w:r>
      <w:r w:rsidRPr="00A841C7">
        <w:rPr>
          <w:rFonts w:ascii="Arial" w:eastAsia="DIN Next LT Pro Condensed" w:hAnsi="Arial" w:cs="Arial"/>
          <w:spacing w:val="19"/>
          <w:sz w:val="20"/>
          <w:szCs w:val="20"/>
        </w:rPr>
        <w:t xml:space="preserve"> </w:t>
      </w:r>
      <w:r w:rsidRPr="00A841C7">
        <w:rPr>
          <w:rFonts w:ascii="Arial" w:eastAsia="DIN Next LT Pro Condensed" w:hAnsi="Arial" w:cs="Arial"/>
          <w:sz w:val="20"/>
          <w:szCs w:val="20"/>
        </w:rPr>
        <w:t>las</w:t>
      </w:r>
      <w:r w:rsidRPr="00A841C7">
        <w:rPr>
          <w:rFonts w:ascii="Arial" w:eastAsia="DIN Next LT Pro Condensed" w:hAnsi="Arial" w:cs="Arial"/>
          <w:spacing w:val="12"/>
          <w:sz w:val="20"/>
          <w:szCs w:val="20"/>
        </w:rPr>
        <w:t xml:space="preserve"> </w:t>
      </w:r>
      <w:r w:rsidRPr="00A841C7">
        <w:rPr>
          <w:rFonts w:ascii="Arial" w:eastAsia="DIN Next LT Pro Condensed" w:hAnsi="Arial" w:cs="Arial"/>
          <w:sz w:val="20"/>
          <w:szCs w:val="20"/>
        </w:rPr>
        <w:t>actividades</w:t>
      </w:r>
      <w:r w:rsidRPr="00A841C7">
        <w:rPr>
          <w:rFonts w:ascii="Arial" w:eastAsia="DIN Next LT Pro Condensed" w:hAnsi="Arial" w:cs="Arial"/>
          <w:spacing w:val="23"/>
          <w:sz w:val="20"/>
          <w:szCs w:val="20"/>
        </w:rPr>
        <w:t xml:space="preserve"> </w:t>
      </w:r>
      <w:r w:rsidRPr="00A841C7">
        <w:rPr>
          <w:rFonts w:ascii="Arial" w:eastAsia="DIN Next LT Pro Condensed" w:hAnsi="Arial" w:cs="Arial"/>
          <w:w w:val="102"/>
          <w:sz w:val="20"/>
          <w:szCs w:val="20"/>
        </w:rPr>
        <w:t xml:space="preserve">de </w:t>
      </w:r>
      <w:r w:rsidRPr="00A841C7">
        <w:rPr>
          <w:rFonts w:ascii="Arial" w:eastAsia="DIN Next LT Pro Condensed" w:hAnsi="Arial" w:cs="Arial"/>
          <w:sz w:val="20"/>
          <w:szCs w:val="20"/>
        </w:rPr>
        <w:t>manera</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planificada</w:t>
      </w:r>
      <w:r w:rsidRPr="00A841C7">
        <w:rPr>
          <w:rFonts w:ascii="Arial" w:eastAsia="DIN Next LT Pro Condensed" w:hAnsi="Arial" w:cs="Arial"/>
          <w:spacing w:val="16"/>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resultados,</w:t>
      </w:r>
      <w:r w:rsidRPr="00A841C7">
        <w:rPr>
          <w:rFonts w:ascii="Arial" w:eastAsia="DIN Next LT Pro Condensed" w:hAnsi="Arial" w:cs="Arial"/>
          <w:spacing w:val="16"/>
          <w:sz w:val="20"/>
          <w:szCs w:val="20"/>
        </w:rPr>
        <w:t xml:space="preserve"> </w:t>
      </w:r>
      <w:r w:rsidRPr="00A841C7">
        <w:rPr>
          <w:rFonts w:ascii="Arial" w:eastAsia="DIN Next LT Pro Condensed" w:hAnsi="Arial" w:cs="Arial"/>
          <w:sz w:val="20"/>
          <w:szCs w:val="20"/>
        </w:rPr>
        <w:t>haciendo</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un</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uso</w:t>
      </w:r>
      <w:r w:rsidRPr="00A841C7">
        <w:rPr>
          <w:rFonts w:ascii="Arial" w:eastAsia="DIN Next LT Pro Condensed" w:hAnsi="Arial" w:cs="Arial"/>
          <w:spacing w:val="6"/>
          <w:sz w:val="20"/>
          <w:szCs w:val="20"/>
        </w:rPr>
        <w:t xml:space="preserve"> </w:t>
      </w:r>
      <w:r w:rsidRPr="00A841C7">
        <w:rPr>
          <w:rFonts w:ascii="Arial" w:eastAsia="DIN Next LT Pro Condensed" w:hAnsi="Arial" w:cs="Arial"/>
          <w:sz w:val="20"/>
          <w:szCs w:val="20"/>
        </w:rPr>
        <w:t>racional</w:t>
      </w:r>
      <w:r w:rsidRPr="00A841C7">
        <w:rPr>
          <w:rFonts w:ascii="Arial" w:eastAsia="DIN Next LT Pro Condensed" w:hAnsi="Arial" w:cs="Arial"/>
          <w:spacing w:val="12"/>
          <w:sz w:val="20"/>
          <w:szCs w:val="20"/>
        </w:rPr>
        <w:t xml:space="preserve"> </w:t>
      </w:r>
      <w:r w:rsidRPr="00A841C7">
        <w:rPr>
          <w:rFonts w:ascii="Arial" w:eastAsia="DIN Next LT Pro Condensed" w:hAnsi="Arial" w:cs="Arial"/>
          <w:sz w:val="20"/>
          <w:szCs w:val="20"/>
        </w:rPr>
        <w:t>y</w:t>
      </w:r>
      <w:r w:rsidRPr="00A841C7">
        <w:rPr>
          <w:rFonts w:ascii="Arial" w:eastAsia="DIN Next LT Pro Condensed" w:hAnsi="Arial" w:cs="Arial"/>
          <w:spacing w:val="2"/>
          <w:sz w:val="20"/>
          <w:szCs w:val="20"/>
        </w:rPr>
        <w:t xml:space="preserve"> </w:t>
      </w:r>
      <w:r w:rsidRPr="00A841C7">
        <w:rPr>
          <w:rFonts w:ascii="Arial" w:eastAsia="DIN Next LT Pro Condensed" w:hAnsi="Arial" w:cs="Arial"/>
          <w:sz w:val="20"/>
          <w:szCs w:val="20"/>
        </w:rPr>
        <w:t>óptimo</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los</w:t>
      </w:r>
      <w:r w:rsidRPr="00A841C7">
        <w:rPr>
          <w:rFonts w:ascii="Arial" w:eastAsia="DIN Next LT Pro Condensed" w:hAnsi="Arial" w:cs="Arial"/>
          <w:spacing w:val="5"/>
          <w:sz w:val="20"/>
          <w:szCs w:val="20"/>
        </w:rPr>
        <w:t xml:space="preserve"> </w:t>
      </w:r>
      <w:r w:rsidRPr="00A841C7">
        <w:rPr>
          <w:rFonts w:ascii="Arial" w:eastAsia="DIN Next LT Pro Condensed" w:hAnsi="Arial" w:cs="Arial"/>
          <w:w w:val="102"/>
          <w:sz w:val="20"/>
          <w:szCs w:val="20"/>
        </w:rPr>
        <w:t>recursos.</w:t>
      </w:r>
    </w:p>
    <w:p w14:paraId="3D967CD3" w14:textId="77777777" w:rsidR="00EF2FDD" w:rsidRPr="00A841C7" w:rsidRDefault="00EF2FDD" w:rsidP="00EF2FDD">
      <w:pPr>
        <w:autoSpaceDE w:val="0"/>
        <w:autoSpaceDN w:val="0"/>
        <w:adjustRightInd w:val="0"/>
        <w:spacing w:after="0" w:line="240" w:lineRule="auto"/>
        <w:ind w:right="340"/>
        <w:jc w:val="both"/>
        <w:rPr>
          <w:rFonts w:ascii="Arial" w:hAnsi="Arial" w:cs="Arial"/>
          <w:b/>
          <w:sz w:val="20"/>
          <w:szCs w:val="20"/>
        </w:rPr>
      </w:pPr>
      <w:r w:rsidRPr="00A841C7">
        <w:rPr>
          <w:rFonts w:ascii="Arial" w:hAnsi="Arial" w:cs="Arial"/>
          <w:b/>
          <w:sz w:val="20"/>
          <w:szCs w:val="20"/>
        </w:rPr>
        <w:lastRenderedPageBreak/>
        <w:t>13. Información por Segmentos</w:t>
      </w:r>
    </w:p>
    <w:p w14:paraId="513F8E15" w14:textId="77777777" w:rsidR="00EF2FDD" w:rsidRPr="00A841C7" w:rsidRDefault="00EF2FDD" w:rsidP="00EF2FDD">
      <w:pPr>
        <w:spacing w:after="0" w:line="240" w:lineRule="auto"/>
        <w:ind w:left="113"/>
        <w:jc w:val="both"/>
        <w:rPr>
          <w:rFonts w:ascii="Arial" w:eastAsia="DIN Next LT Pro" w:hAnsi="Arial" w:cs="Arial"/>
          <w:sz w:val="20"/>
          <w:szCs w:val="20"/>
        </w:rPr>
      </w:pPr>
    </w:p>
    <w:p w14:paraId="0E3A96E5" w14:textId="77777777" w:rsidR="00EF2FDD" w:rsidRPr="00A841C7" w:rsidRDefault="00EF2FDD" w:rsidP="00EF2FDD">
      <w:pPr>
        <w:spacing w:after="0" w:line="240" w:lineRule="auto"/>
        <w:ind w:left="113" w:right="75"/>
        <w:jc w:val="both"/>
        <w:rPr>
          <w:rFonts w:ascii="Arial" w:eastAsia="DIN Next LT Pro Condensed" w:hAnsi="Arial" w:cs="Arial"/>
          <w:w w:val="102"/>
          <w:sz w:val="20"/>
          <w:szCs w:val="20"/>
        </w:rPr>
      </w:pPr>
      <w:r w:rsidRPr="00A841C7">
        <w:rPr>
          <w:rFonts w:ascii="Arial" w:eastAsia="DIN Next LT Pro Condensed" w:hAnsi="Arial" w:cs="Arial"/>
          <w:w w:val="102"/>
          <w:sz w:val="20"/>
          <w:szCs w:val="20"/>
        </w:rPr>
        <w:t>No se tiene información segmentada.</w:t>
      </w:r>
    </w:p>
    <w:p w14:paraId="78BB8BCE" w14:textId="77777777" w:rsidR="00EF2FDD" w:rsidRPr="00A841C7" w:rsidRDefault="00EF2FDD" w:rsidP="00EF2FDD">
      <w:pPr>
        <w:spacing w:after="0" w:line="240" w:lineRule="auto"/>
        <w:ind w:left="113" w:right="75"/>
        <w:jc w:val="both"/>
        <w:rPr>
          <w:rFonts w:ascii="Arial" w:eastAsia="DIN Next LT Pro Condensed" w:hAnsi="Arial" w:cs="Arial"/>
          <w:w w:val="102"/>
          <w:sz w:val="20"/>
          <w:szCs w:val="20"/>
        </w:rPr>
      </w:pPr>
    </w:p>
    <w:p w14:paraId="4DEF5C04" w14:textId="77777777" w:rsidR="00EF2FDD" w:rsidRPr="00A841C7" w:rsidRDefault="00EF2FDD" w:rsidP="00EF2FDD">
      <w:pPr>
        <w:autoSpaceDE w:val="0"/>
        <w:autoSpaceDN w:val="0"/>
        <w:adjustRightInd w:val="0"/>
        <w:spacing w:after="0" w:line="240" w:lineRule="auto"/>
        <w:ind w:right="340"/>
        <w:jc w:val="both"/>
        <w:rPr>
          <w:rFonts w:ascii="Arial" w:hAnsi="Arial" w:cs="Arial"/>
          <w:b/>
          <w:sz w:val="20"/>
          <w:szCs w:val="20"/>
        </w:rPr>
      </w:pPr>
      <w:r w:rsidRPr="00A841C7">
        <w:rPr>
          <w:rFonts w:ascii="Arial" w:hAnsi="Arial" w:cs="Arial"/>
          <w:b/>
          <w:sz w:val="20"/>
          <w:szCs w:val="20"/>
        </w:rPr>
        <w:t>14. Eventos Posteriores al Cierre</w:t>
      </w:r>
    </w:p>
    <w:p w14:paraId="72A9DACB" w14:textId="77777777" w:rsidR="00EF2FDD" w:rsidRPr="00A841C7" w:rsidRDefault="00EF2FDD" w:rsidP="00EF2FDD">
      <w:pPr>
        <w:autoSpaceDE w:val="0"/>
        <w:autoSpaceDN w:val="0"/>
        <w:adjustRightInd w:val="0"/>
        <w:spacing w:after="0" w:line="240" w:lineRule="auto"/>
        <w:ind w:right="340"/>
        <w:jc w:val="both"/>
        <w:rPr>
          <w:rFonts w:ascii="Arial" w:eastAsia="DIN Next LT Pro" w:hAnsi="Arial" w:cs="Arial"/>
          <w:sz w:val="20"/>
          <w:szCs w:val="20"/>
        </w:rPr>
      </w:pPr>
    </w:p>
    <w:p w14:paraId="793B99AD" w14:textId="77777777" w:rsidR="00EF2FDD" w:rsidRDefault="00EF2FDD" w:rsidP="00EF2FDD">
      <w:pPr>
        <w:spacing w:after="0" w:line="240" w:lineRule="auto"/>
        <w:ind w:left="113"/>
        <w:jc w:val="both"/>
        <w:rPr>
          <w:rFonts w:ascii="Arial" w:eastAsia="DIN Next LT Pro Condensed" w:hAnsi="Arial" w:cs="Arial"/>
          <w:w w:val="102"/>
          <w:sz w:val="20"/>
          <w:szCs w:val="20"/>
        </w:rPr>
      </w:pPr>
      <w:r w:rsidRPr="00A841C7">
        <w:rPr>
          <w:rFonts w:ascii="Arial" w:eastAsia="DIN Next LT Pro Condensed" w:hAnsi="Arial" w:cs="Arial"/>
          <w:sz w:val="20"/>
          <w:szCs w:val="20"/>
        </w:rPr>
        <w:t>Se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declara</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que</w:t>
      </w:r>
      <w:r w:rsidRPr="00A841C7">
        <w:rPr>
          <w:rFonts w:ascii="Arial" w:eastAsia="DIN Next LT Pro Condensed" w:hAnsi="Arial" w:cs="Arial"/>
          <w:spacing w:val="6"/>
          <w:sz w:val="20"/>
          <w:szCs w:val="20"/>
        </w:rPr>
        <w:t xml:space="preserve"> </w:t>
      </w:r>
      <w:r w:rsidRPr="00A841C7">
        <w:rPr>
          <w:rFonts w:ascii="Arial" w:eastAsia="DIN Next LT Pro Condensed" w:hAnsi="Arial" w:cs="Arial"/>
          <w:sz w:val="20"/>
          <w:szCs w:val="20"/>
        </w:rPr>
        <w:t>no</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existen</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hechos</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posteriores</w:t>
      </w:r>
      <w:r w:rsidRPr="00A841C7">
        <w:rPr>
          <w:rFonts w:ascii="Arial" w:eastAsia="DIN Next LT Pro Condensed" w:hAnsi="Arial" w:cs="Arial"/>
          <w:spacing w:val="16"/>
          <w:sz w:val="20"/>
          <w:szCs w:val="20"/>
        </w:rPr>
        <w:t xml:space="preserve"> </w:t>
      </w:r>
      <w:r w:rsidRPr="00A841C7">
        <w:rPr>
          <w:rFonts w:ascii="Arial" w:eastAsia="DIN Next LT Pro Condensed" w:hAnsi="Arial" w:cs="Arial"/>
          <w:sz w:val="20"/>
          <w:szCs w:val="20"/>
        </w:rPr>
        <w:t>a</w:t>
      </w:r>
      <w:r w:rsidRPr="00A841C7">
        <w:rPr>
          <w:rFonts w:ascii="Arial" w:eastAsia="DIN Next LT Pro Condensed" w:hAnsi="Arial" w:cs="Arial"/>
          <w:spacing w:val="3"/>
          <w:sz w:val="20"/>
          <w:szCs w:val="20"/>
        </w:rPr>
        <w:t xml:space="preserve"> </w:t>
      </w:r>
      <w:r w:rsidRPr="00A841C7">
        <w:rPr>
          <w:rFonts w:ascii="Arial" w:eastAsia="DIN Next LT Pro Condensed" w:hAnsi="Arial" w:cs="Arial"/>
          <w:sz w:val="20"/>
          <w:szCs w:val="20"/>
        </w:rPr>
        <w:t>la</w:t>
      </w:r>
      <w:r w:rsidRPr="00A841C7">
        <w:rPr>
          <w:rFonts w:ascii="Arial" w:eastAsia="DIN Next LT Pro Condensed" w:hAnsi="Arial" w:cs="Arial"/>
          <w:spacing w:val="3"/>
          <w:sz w:val="20"/>
          <w:szCs w:val="20"/>
        </w:rPr>
        <w:t xml:space="preserve"> </w:t>
      </w:r>
      <w:r w:rsidRPr="00A841C7">
        <w:rPr>
          <w:rFonts w:ascii="Arial" w:eastAsia="DIN Next LT Pro Condensed" w:hAnsi="Arial" w:cs="Arial"/>
          <w:sz w:val="20"/>
          <w:szCs w:val="20"/>
        </w:rPr>
        <w:t>fecha</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corte</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los</w:t>
      </w:r>
      <w:r w:rsidRPr="00A841C7">
        <w:rPr>
          <w:rFonts w:ascii="Arial" w:eastAsia="DIN Next LT Pro Condensed" w:hAnsi="Arial" w:cs="Arial"/>
          <w:spacing w:val="5"/>
          <w:sz w:val="20"/>
          <w:szCs w:val="20"/>
        </w:rPr>
        <w:t xml:space="preserve"> </w:t>
      </w:r>
      <w:r w:rsidRPr="00A841C7">
        <w:rPr>
          <w:rFonts w:ascii="Arial" w:eastAsia="DIN Next LT Pro Condensed" w:hAnsi="Arial" w:cs="Arial"/>
          <w:sz w:val="20"/>
          <w:szCs w:val="20"/>
        </w:rPr>
        <w:t>estados</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financieros</w:t>
      </w:r>
      <w:r w:rsidRPr="00A841C7">
        <w:rPr>
          <w:rFonts w:ascii="Arial" w:eastAsia="DIN Next LT Pro Condensed" w:hAnsi="Arial" w:cs="Arial"/>
          <w:spacing w:val="16"/>
          <w:sz w:val="20"/>
          <w:szCs w:val="20"/>
        </w:rPr>
        <w:t xml:space="preserve"> </w:t>
      </w:r>
      <w:r w:rsidRPr="00A841C7">
        <w:rPr>
          <w:rFonts w:ascii="Arial" w:eastAsia="DIN Next LT Pro Condensed" w:hAnsi="Arial" w:cs="Arial"/>
          <w:sz w:val="20"/>
          <w:szCs w:val="20"/>
        </w:rPr>
        <w:t>a</w:t>
      </w:r>
      <w:r w:rsidRPr="00A841C7">
        <w:rPr>
          <w:rFonts w:ascii="Arial" w:eastAsia="DIN Next LT Pro Condensed" w:hAnsi="Arial" w:cs="Arial"/>
          <w:spacing w:val="3"/>
          <w:sz w:val="20"/>
          <w:szCs w:val="20"/>
        </w:rPr>
        <w:t xml:space="preserve"> </w:t>
      </w:r>
      <w:r w:rsidRPr="00A841C7">
        <w:rPr>
          <w:rFonts w:ascii="Arial" w:eastAsia="DIN Next LT Pro Condensed" w:hAnsi="Arial" w:cs="Arial"/>
          <w:sz w:val="20"/>
          <w:szCs w:val="20"/>
        </w:rPr>
        <w:t>los</w:t>
      </w:r>
      <w:r w:rsidRPr="00A841C7">
        <w:rPr>
          <w:rFonts w:ascii="Arial" w:eastAsia="DIN Next LT Pro Condensed" w:hAnsi="Arial" w:cs="Arial"/>
          <w:spacing w:val="5"/>
          <w:sz w:val="20"/>
          <w:szCs w:val="20"/>
        </w:rPr>
        <w:t xml:space="preserve"> </w:t>
      </w:r>
      <w:r w:rsidRPr="00A841C7">
        <w:rPr>
          <w:rFonts w:ascii="Arial" w:eastAsia="DIN Next LT Pro Condensed" w:hAnsi="Arial" w:cs="Arial"/>
          <w:sz w:val="20"/>
          <w:szCs w:val="20"/>
        </w:rPr>
        <w:t>que</w:t>
      </w:r>
      <w:r w:rsidRPr="00A841C7">
        <w:rPr>
          <w:rFonts w:ascii="Arial" w:eastAsia="DIN Next LT Pro Condensed" w:hAnsi="Arial" w:cs="Arial"/>
          <w:spacing w:val="6"/>
          <w:sz w:val="20"/>
          <w:szCs w:val="20"/>
        </w:rPr>
        <w:t xml:space="preserve"> </w:t>
      </w:r>
      <w:r w:rsidRPr="00A841C7">
        <w:rPr>
          <w:rFonts w:ascii="Arial" w:eastAsia="DIN Next LT Pro Condensed" w:hAnsi="Arial" w:cs="Arial"/>
          <w:sz w:val="20"/>
          <w:szCs w:val="20"/>
        </w:rPr>
        <w:t>se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refieren</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estas</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Notas</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que</w:t>
      </w:r>
      <w:r w:rsidRPr="00A841C7">
        <w:rPr>
          <w:rFonts w:ascii="Arial" w:eastAsia="DIN Next LT Pro Condensed" w:hAnsi="Arial" w:cs="Arial"/>
          <w:spacing w:val="6"/>
          <w:sz w:val="20"/>
          <w:szCs w:val="20"/>
        </w:rPr>
        <w:t xml:space="preserve"> </w:t>
      </w:r>
      <w:r w:rsidRPr="00A841C7">
        <w:rPr>
          <w:rFonts w:ascii="Arial" w:eastAsia="DIN Next LT Pro Condensed" w:hAnsi="Arial" w:cs="Arial"/>
          <w:sz w:val="20"/>
          <w:szCs w:val="20"/>
        </w:rPr>
        <w:t>los</w:t>
      </w:r>
      <w:r w:rsidRPr="00A841C7">
        <w:rPr>
          <w:rFonts w:ascii="Arial" w:eastAsia="DIN Next LT Pro Condensed" w:hAnsi="Arial" w:cs="Arial"/>
          <w:spacing w:val="5"/>
          <w:sz w:val="20"/>
          <w:szCs w:val="20"/>
        </w:rPr>
        <w:t xml:space="preserve"> </w:t>
      </w:r>
      <w:r w:rsidRPr="00A841C7">
        <w:rPr>
          <w:rFonts w:ascii="Arial" w:eastAsia="DIN Next LT Pro Condensed" w:hAnsi="Arial" w:cs="Arial"/>
          <w:sz w:val="20"/>
          <w:szCs w:val="20"/>
        </w:rPr>
        <w:t>afecten</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w w:val="102"/>
          <w:sz w:val="20"/>
          <w:szCs w:val="20"/>
        </w:rPr>
        <w:t>económicamente.</w:t>
      </w:r>
    </w:p>
    <w:p w14:paraId="07634E92" w14:textId="77777777" w:rsidR="00A7308F" w:rsidRPr="00A841C7" w:rsidRDefault="00A7308F" w:rsidP="00EF2FDD">
      <w:pPr>
        <w:spacing w:after="0" w:line="240" w:lineRule="auto"/>
        <w:ind w:left="113"/>
        <w:jc w:val="both"/>
        <w:rPr>
          <w:rFonts w:ascii="Arial" w:eastAsia="DIN Next LT Pro Condensed" w:hAnsi="Arial" w:cs="Arial"/>
          <w:w w:val="102"/>
          <w:sz w:val="20"/>
          <w:szCs w:val="20"/>
        </w:rPr>
      </w:pPr>
    </w:p>
    <w:p w14:paraId="12E523B8" w14:textId="77777777" w:rsidR="00EF2FDD" w:rsidRPr="00A841C7" w:rsidRDefault="00EF2FDD" w:rsidP="00EF2FDD">
      <w:pPr>
        <w:autoSpaceDE w:val="0"/>
        <w:autoSpaceDN w:val="0"/>
        <w:adjustRightInd w:val="0"/>
        <w:spacing w:after="0" w:line="240" w:lineRule="auto"/>
        <w:ind w:right="340"/>
        <w:jc w:val="both"/>
        <w:rPr>
          <w:rFonts w:ascii="Arial" w:hAnsi="Arial" w:cs="Arial"/>
          <w:b/>
          <w:sz w:val="20"/>
          <w:szCs w:val="20"/>
        </w:rPr>
      </w:pPr>
      <w:r w:rsidRPr="00A841C7">
        <w:rPr>
          <w:rFonts w:ascii="Arial" w:hAnsi="Arial" w:cs="Arial"/>
          <w:b/>
          <w:sz w:val="20"/>
          <w:szCs w:val="20"/>
        </w:rPr>
        <w:t>15. Partes Relacionadas</w:t>
      </w:r>
    </w:p>
    <w:p w14:paraId="7B980183" w14:textId="77777777" w:rsidR="00EF2FDD" w:rsidRPr="00A841C7" w:rsidRDefault="00EF2FDD" w:rsidP="00EF2FDD">
      <w:pPr>
        <w:autoSpaceDE w:val="0"/>
        <w:autoSpaceDN w:val="0"/>
        <w:adjustRightInd w:val="0"/>
        <w:spacing w:after="0" w:line="240" w:lineRule="auto"/>
        <w:ind w:right="340"/>
        <w:jc w:val="both"/>
        <w:rPr>
          <w:rFonts w:ascii="Arial" w:hAnsi="Arial" w:cs="Arial"/>
          <w:b/>
          <w:sz w:val="20"/>
          <w:szCs w:val="20"/>
        </w:rPr>
      </w:pPr>
    </w:p>
    <w:p w14:paraId="117EFD39" w14:textId="77777777" w:rsidR="00EF2FDD" w:rsidRPr="00A841C7" w:rsidRDefault="00EF2FDD" w:rsidP="00EF2FDD">
      <w:pPr>
        <w:spacing w:after="0" w:line="240" w:lineRule="auto"/>
        <w:ind w:left="113"/>
        <w:jc w:val="both"/>
        <w:rPr>
          <w:rFonts w:ascii="Arial" w:eastAsia="DIN Next LT Pro Condensed" w:hAnsi="Arial" w:cs="Arial"/>
          <w:w w:val="102"/>
          <w:sz w:val="20"/>
          <w:szCs w:val="20"/>
        </w:rPr>
      </w:pPr>
      <w:r w:rsidRPr="00A841C7">
        <w:rPr>
          <w:rFonts w:ascii="Arial" w:eastAsia="DIN Next LT Pro Condensed" w:hAnsi="Arial" w:cs="Arial"/>
          <w:sz w:val="20"/>
          <w:szCs w:val="20"/>
        </w:rPr>
        <w:t>Se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declara</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que</w:t>
      </w:r>
      <w:r w:rsidRPr="00A841C7">
        <w:rPr>
          <w:rFonts w:ascii="Arial" w:eastAsia="DIN Next LT Pro Condensed" w:hAnsi="Arial" w:cs="Arial"/>
          <w:spacing w:val="6"/>
          <w:sz w:val="20"/>
          <w:szCs w:val="20"/>
        </w:rPr>
        <w:t xml:space="preserve"> </w:t>
      </w:r>
      <w:r w:rsidRPr="00A841C7">
        <w:rPr>
          <w:rFonts w:ascii="Arial" w:eastAsia="DIN Next LT Pro Condensed" w:hAnsi="Arial" w:cs="Arial"/>
          <w:sz w:val="20"/>
          <w:szCs w:val="20"/>
        </w:rPr>
        <w:t>no</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existen</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partes</w:t>
      </w:r>
      <w:r w:rsidRPr="00A841C7">
        <w:rPr>
          <w:rFonts w:ascii="Arial" w:eastAsia="DIN Next LT Pro Condensed" w:hAnsi="Arial" w:cs="Arial"/>
          <w:spacing w:val="9"/>
          <w:sz w:val="20"/>
          <w:szCs w:val="20"/>
        </w:rPr>
        <w:t xml:space="preserve"> </w:t>
      </w:r>
      <w:r w:rsidRPr="00A841C7">
        <w:rPr>
          <w:rFonts w:ascii="Arial" w:eastAsia="DIN Next LT Pro Condensed" w:hAnsi="Arial" w:cs="Arial"/>
          <w:sz w:val="20"/>
          <w:szCs w:val="20"/>
        </w:rPr>
        <w:t>relacionadas</w:t>
      </w:r>
      <w:r w:rsidRPr="00A841C7">
        <w:rPr>
          <w:rFonts w:ascii="Arial" w:eastAsia="DIN Next LT Pro Condensed" w:hAnsi="Arial" w:cs="Arial"/>
          <w:spacing w:val="18"/>
          <w:sz w:val="20"/>
          <w:szCs w:val="20"/>
        </w:rPr>
        <w:t xml:space="preserve"> </w:t>
      </w:r>
      <w:r w:rsidRPr="00A841C7">
        <w:rPr>
          <w:rFonts w:ascii="Arial" w:eastAsia="DIN Next LT Pro Condensed" w:hAnsi="Arial" w:cs="Arial"/>
          <w:sz w:val="20"/>
          <w:szCs w:val="20"/>
        </w:rPr>
        <w:t>que</w:t>
      </w:r>
      <w:r w:rsidRPr="00A841C7">
        <w:rPr>
          <w:rFonts w:ascii="Arial" w:eastAsia="DIN Next LT Pro Condensed" w:hAnsi="Arial" w:cs="Arial"/>
          <w:spacing w:val="6"/>
          <w:sz w:val="20"/>
          <w:szCs w:val="20"/>
        </w:rPr>
        <w:t xml:space="preserve"> </w:t>
      </w:r>
      <w:r w:rsidRPr="00A841C7">
        <w:rPr>
          <w:rFonts w:ascii="Arial" w:eastAsia="DIN Next LT Pro Condensed" w:hAnsi="Arial" w:cs="Arial"/>
          <w:sz w:val="20"/>
          <w:szCs w:val="20"/>
        </w:rPr>
        <w:t>pudieran</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ejercer</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influencia</w:t>
      </w:r>
      <w:r w:rsidRPr="00A841C7">
        <w:rPr>
          <w:rFonts w:ascii="Arial" w:eastAsia="DIN Next LT Pro Condensed" w:hAnsi="Arial" w:cs="Arial"/>
          <w:spacing w:val="14"/>
          <w:sz w:val="20"/>
          <w:szCs w:val="20"/>
        </w:rPr>
        <w:t xml:space="preserve"> </w:t>
      </w:r>
      <w:r w:rsidRPr="00A841C7">
        <w:rPr>
          <w:rFonts w:ascii="Arial" w:eastAsia="DIN Next LT Pro Condensed" w:hAnsi="Arial" w:cs="Arial"/>
          <w:sz w:val="20"/>
          <w:szCs w:val="20"/>
        </w:rPr>
        <w:t>significativa</w:t>
      </w:r>
      <w:r w:rsidRPr="00A841C7">
        <w:rPr>
          <w:rFonts w:ascii="Arial" w:eastAsia="DIN Next LT Pro Condensed" w:hAnsi="Arial" w:cs="Arial"/>
          <w:spacing w:val="17"/>
          <w:sz w:val="20"/>
          <w:szCs w:val="20"/>
        </w:rPr>
        <w:t xml:space="preserve"> </w:t>
      </w:r>
      <w:r w:rsidRPr="00A841C7">
        <w:rPr>
          <w:rFonts w:ascii="Arial" w:eastAsia="DIN Next LT Pro Condensed" w:hAnsi="Arial" w:cs="Arial"/>
          <w:sz w:val="20"/>
          <w:szCs w:val="20"/>
        </w:rPr>
        <w:t>sobre</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la</w:t>
      </w:r>
      <w:r w:rsidRPr="00A841C7">
        <w:rPr>
          <w:rFonts w:ascii="Arial" w:eastAsia="DIN Next LT Pro Condensed" w:hAnsi="Arial" w:cs="Arial"/>
          <w:spacing w:val="3"/>
          <w:sz w:val="20"/>
          <w:szCs w:val="20"/>
        </w:rPr>
        <w:t xml:space="preserve"> </w:t>
      </w:r>
      <w:r w:rsidRPr="00A841C7">
        <w:rPr>
          <w:rFonts w:ascii="Arial" w:eastAsia="DIN Next LT Pro Condensed" w:hAnsi="Arial" w:cs="Arial"/>
          <w:sz w:val="20"/>
          <w:szCs w:val="20"/>
        </w:rPr>
        <w:t>toma</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decisiones</w:t>
      </w:r>
      <w:r w:rsidRPr="00A841C7">
        <w:rPr>
          <w:rFonts w:ascii="Arial" w:eastAsia="DIN Next LT Pro Condensed" w:hAnsi="Arial" w:cs="Arial"/>
          <w:spacing w:val="15"/>
          <w:sz w:val="20"/>
          <w:szCs w:val="20"/>
        </w:rPr>
        <w:t xml:space="preserve"> </w:t>
      </w:r>
      <w:r w:rsidRPr="00A841C7">
        <w:rPr>
          <w:rFonts w:ascii="Arial" w:eastAsia="DIN Next LT Pro Condensed" w:hAnsi="Arial" w:cs="Arial"/>
          <w:sz w:val="20"/>
          <w:szCs w:val="20"/>
        </w:rPr>
        <w:t>financieras</w:t>
      </w:r>
      <w:r w:rsidRPr="00A841C7">
        <w:rPr>
          <w:rFonts w:ascii="Arial" w:eastAsia="DIN Next LT Pro Condensed" w:hAnsi="Arial" w:cs="Arial"/>
          <w:spacing w:val="16"/>
          <w:sz w:val="20"/>
          <w:szCs w:val="20"/>
        </w:rPr>
        <w:t xml:space="preserve"> </w:t>
      </w:r>
      <w:r w:rsidRPr="00A841C7">
        <w:rPr>
          <w:rFonts w:ascii="Arial" w:eastAsia="DIN Next LT Pro Condensed" w:hAnsi="Arial" w:cs="Arial"/>
          <w:sz w:val="20"/>
          <w:szCs w:val="20"/>
        </w:rPr>
        <w:t>y</w:t>
      </w:r>
      <w:r w:rsidRPr="00A841C7">
        <w:rPr>
          <w:rFonts w:ascii="Arial" w:eastAsia="DIN Next LT Pro Condensed" w:hAnsi="Arial" w:cs="Arial"/>
          <w:spacing w:val="2"/>
          <w:sz w:val="20"/>
          <w:szCs w:val="20"/>
        </w:rPr>
        <w:t xml:space="preserve"> </w:t>
      </w:r>
      <w:r w:rsidRPr="00A841C7">
        <w:rPr>
          <w:rFonts w:ascii="Arial" w:eastAsia="DIN Next LT Pro Condensed" w:hAnsi="Arial" w:cs="Arial"/>
          <w:sz w:val="20"/>
          <w:szCs w:val="20"/>
        </w:rPr>
        <w:t>operativas</w:t>
      </w:r>
      <w:r w:rsidRPr="00A841C7">
        <w:rPr>
          <w:rFonts w:ascii="Arial" w:eastAsia="DIN Next LT Pro Condensed" w:hAnsi="Arial" w:cs="Arial"/>
          <w:spacing w:val="15"/>
          <w:sz w:val="20"/>
          <w:szCs w:val="20"/>
        </w:rPr>
        <w:t xml:space="preserve"> </w:t>
      </w:r>
      <w:r w:rsidRPr="00A841C7">
        <w:rPr>
          <w:rFonts w:ascii="Arial" w:eastAsia="DIN Next LT Pro Condensed" w:hAnsi="Arial" w:cs="Arial"/>
          <w:sz w:val="20"/>
          <w:szCs w:val="20"/>
        </w:rPr>
        <w:t>del</w:t>
      </w:r>
      <w:r w:rsidRPr="00A841C7">
        <w:rPr>
          <w:rFonts w:ascii="Arial" w:eastAsia="DIN Next LT Pro Condensed" w:hAnsi="Arial" w:cs="Arial"/>
          <w:spacing w:val="5"/>
          <w:sz w:val="20"/>
          <w:szCs w:val="20"/>
        </w:rPr>
        <w:t xml:space="preserve"> </w:t>
      </w:r>
      <w:r w:rsidRPr="00A841C7">
        <w:rPr>
          <w:rFonts w:ascii="Arial" w:eastAsia="DIN Next LT Pro Condensed" w:hAnsi="Arial" w:cs="Arial"/>
          <w:sz w:val="20"/>
          <w:szCs w:val="20"/>
        </w:rPr>
        <w:t>Gobierno</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del</w:t>
      </w:r>
      <w:r w:rsidRPr="00A841C7">
        <w:rPr>
          <w:rFonts w:ascii="Arial" w:eastAsia="DIN Next LT Pro Condensed" w:hAnsi="Arial" w:cs="Arial"/>
          <w:spacing w:val="5"/>
          <w:sz w:val="20"/>
          <w:szCs w:val="20"/>
        </w:rPr>
        <w:t xml:space="preserve"> </w:t>
      </w:r>
      <w:r w:rsidRPr="00A841C7">
        <w:rPr>
          <w:rFonts w:ascii="Arial" w:eastAsia="DIN Next LT Pro Condensed" w:hAnsi="Arial" w:cs="Arial"/>
          <w:sz w:val="20"/>
          <w:szCs w:val="20"/>
        </w:rPr>
        <w:t>Estado</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w w:val="102"/>
          <w:sz w:val="20"/>
          <w:szCs w:val="20"/>
        </w:rPr>
        <w:t>Tabasco.</w:t>
      </w:r>
    </w:p>
    <w:p w14:paraId="4FC52648" w14:textId="77777777" w:rsidR="00EF2FDD" w:rsidRPr="00A841C7" w:rsidRDefault="00EF2FDD" w:rsidP="00EF2FDD">
      <w:pPr>
        <w:spacing w:after="0" w:line="240" w:lineRule="auto"/>
        <w:ind w:left="113"/>
        <w:jc w:val="both"/>
        <w:rPr>
          <w:rFonts w:ascii="Arial" w:hAnsi="Arial" w:cs="Arial"/>
          <w:sz w:val="20"/>
          <w:szCs w:val="20"/>
        </w:rPr>
      </w:pPr>
    </w:p>
    <w:p w14:paraId="595A894C" w14:textId="77777777" w:rsidR="00EF2FDD" w:rsidRPr="00A841C7" w:rsidRDefault="00EF2FDD" w:rsidP="00EF2FDD">
      <w:pPr>
        <w:autoSpaceDE w:val="0"/>
        <w:autoSpaceDN w:val="0"/>
        <w:adjustRightInd w:val="0"/>
        <w:spacing w:after="0" w:line="240" w:lineRule="auto"/>
        <w:ind w:right="340"/>
        <w:jc w:val="both"/>
        <w:rPr>
          <w:rFonts w:ascii="Arial" w:hAnsi="Arial" w:cs="Arial"/>
          <w:b/>
          <w:sz w:val="20"/>
          <w:szCs w:val="20"/>
        </w:rPr>
      </w:pPr>
      <w:r w:rsidRPr="00A841C7">
        <w:rPr>
          <w:rFonts w:ascii="Arial" w:hAnsi="Arial" w:cs="Arial"/>
          <w:b/>
          <w:sz w:val="20"/>
          <w:szCs w:val="20"/>
        </w:rPr>
        <w:t>16. Responsabilidad Sobre la Presentación Razonable de la Información Contable</w:t>
      </w:r>
    </w:p>
    <w:p w14:paraId="01520D18" w14:textId="77777777" w:rsidR="00EF2FDD" w:rsidRPr="00A841C7" w:rsidRDefault="00EF2FDD" w:rsidP="00EF2FDD">
      <w:pPr>
        <w:spacing w:after="0" w:line="240" w:lineRule="auto"/>
        <w:jc w:val="both"/>
        <w:rPr>
          <w:rFonts w:ascii="Arial" w:eastAsia="DIN Next LT Pro Condensed" w:hAnsi="Arial" w:cs="Arial"/>
          <w:sz w:val="20"/>
          <w:szCs w:val="20"/>
        </w:rPr>
      </w:pPr>
    </w:p>
    <w:p w14:paraId="43CCF516" w14:textId="77777777" w:rsidR="00EF2FDD" w:rsidRPr="00A841C7" w:rsidRDefault="00EF2FDD" w:rsidP="00EF2FDD">
      <w:pPr>
        <w:spacing w:after="0" w:line="240" w:lineRule="auto"/>
        <w:jc w:val="both"/>
        <w:rPr>
          <w:rFonts w:ascii="Arial" w:eastAsia="DIN Next LT Pro Condensed" w:hAnsi="Arial" w:cs="Arial"/>
          <w:w w:val="102"/>
          <w:sz w:val="20"/>
          <w:szCs w:val="20"/>
        </w:rPr>
      </w:pPr>
      <w:r w:rsidRPr="00A841C7">
        <w:rPr>
          <w:rFonts w:ascii="Arial" w:eastAsia="DIN Next LT Pro Condensed" w:hAnsi="Arial" w:cs="Arial"/>
          <w:sz w:val="20"/>
          <w:szCs w:val="20"/>
        </w:rPr>
        <w:t>La</w:t>
      </w:r>
      <w:r w:rsidRPr="00A841C7">
        <w:rPr>
          <w:rFonts w:ascii="Arial" w:eastAsia="DIN Next LT Pro Condensed" w:hAnsi="Arial" w:cs="Arial"/>
          <w:spacing w:val="26"/>
          <w:sz w:val="20"/>
          <w:szCs w:val="20"/>
        </w:rPr>
        <w:t xml:space="preserve"> </w:t>
      </w:r>
      <w:r w:rsidRPr="00A841C7">
        <w:rPr>
          <w:rFonts w:ascii="Arial" w:eastAsia="DIN Next LT Pro Condensed" w:hAnsi="Arial" w:cs="Arial"/>
          <w:sz w:val="20"/>
          <w:szCs w:val="20"/>
        </w:rPr>
        <w:t>Información</w:t>
      </w:r>
      <w:r w:rsidRPr="00A841C7">
        <w:rPr>
          <w:rFonts w:ascii="Arial" w:eastAsia="DIN Next LT Pro Condensed" w:hAnsi="Arial" w:cs="Arial"/>
          <w:spacing w:val="39"/>
          <w:sz w:val="20"/>
          <w:szCs w:val="20"/>
        </w:rPr>
        <w:t xml:space="preserve"> </w:t>
      </w:r>
      <w:r w:rsidRPr="00A841C7">
        <w:rPr>
          <w:rFonts w:ascii="Arial" w:eastAsia="DIN Next LT Pro Condensed" w:hAnsi="Arial" w:cs="Arial"/>
          <w:sz w:val="20"/>
          <w:szCs w:val="20"/>
        </w:rPr>
        <w:t>Contable</w:t>
      </w:r>
      <w:r w:rsidRPr="00A841C7">
        <w:rPr>
          <w:rFonts w:ascii="Arial" w:eastAsia="DIN Next LT Pro Condensed" w:hAnsi="Arial" w:cs="Arial"/>
          <w:spacing w:val="34"/>
          <w:sz w:val="20"/>
          <w:szCs w:val="20"/>
        </w:rPr>
        <w:t xml:space="preserve"> </w:t>
      </w:r>
      <w:r w:rsidRPr="00A841C7">
        <w:rPr>
          <w:rFonts w:ascii="Arial" w:eastAsia="DIN Next LT Pro Condensed" w:hAnsi="Arial" w:cs="Arial"/>
          <w:sz w:val="20"/>
          <w:szCs w:val="20"/>
        </w:rPr>
        <w:t>se</w:t>
      </w:r>
      <w:r w:rsidRPr="00A841C7">
        <w:rPr>
          <w:rFonts w:ascii="Arial" w:eastAsia="DIN Next LT Pro Condensed" w:hAnsi="Arial" w:cs="Arial"/>
          <w:spacing w:val="26"/>
          <w:sz w:val="20"/>
          <w:szCs w:val="20"/>
        </w:rPr>
        <w:t xml:space="preserve"> </w:t>
      </w:r>
      <w:r w:rsidRPr="00A841C7">
        <w:rPr>
          <w:rFonts w:ascii="Arial" w:eastAsia="DIN Next LT Pro Condensed" w:hAnsi="Arial" w:cs="Arial"/>
          <w:sz w:val="20"/>
          <w:szCs w:val="20"/>
        </w:rPr>
        <w:t>presenta</w:t>
      </w:r>
      <w:r w:rsidRPr="00A841C7">
        <w:rPr>
          <w:rFonts w:ascii="Arial" w:eastAsia="DIN Next LT Pro Condensed" w:hAnsi="Arial" w:cs="Arial"/>
          <w:spacing w:val="34"/>
          <w:sz w:val="20"/>
          <w:szCs w:val="20"/>
        </w:rPr>
        <w:t xml:space="preserve"> </w:t>
      </w:r>
      <w:r w:rsidRPr="00A841C7">
        <w:rPr>
          <w:rFonts w:ascii="Arial" w:eastAsia="DIN Next LT Pro Condensed" w:hAnsi="Arial" w:cs="Arial"/>
          <w:sz w:val="20"/>
          <w:szCs w:val="20"/>
        </w:rPr>
        <w:t>firmada</w:t>
      </w:r>
      <w:r w:rsidRPr="00A841C7">
        <w:rPr>
          <w:rFonts w:ascii="Arial" w:eastAsia="DIN Next LT Pro Condensed" w:hAnsi="Arial" w:cs="Arial"/>
          <w:spacing w:val="33"/>
          <w:sz w:val="20"/>
          <w:szCs w:val="20"/>
        </w:rPr>
        <w:t xml:space="preserve"> </w:t>
      </w:r>
      <w:r w:rsidRPr="00A841C7">
        <w:rPr>
          <w:rFonts w:ascii="Arial" w:eastAsia="DIN Next LT Pro Condensed" w:hAnsi="Arial" w:cs="Arial"/>
          <w:sz w:val="20"/>
          <w:szCs w:val="20"/>
        </w:rPr>
        <w:t>en</w:t>
      </w:r>
      <w:r w:rsidRPr="00A841C7">
        <w:rPr>
          <w:rFonts w:ascii="Arial" w:eastAsia="DIN Next LT Pro Condensed" w:hAnsi="Arial" w:cs="Arial"/>
          <w:spacing w:val="26"/>
          <w:sz w:val="20"/>
          <w:szCs w:val="20"/>
        </w:rPr>
        <w:t xml:space="preserve"> </w:t>
      </w:r>
      <w:r w:rsidRPr="00A841C7">
        <w:rPr>
          <w:rFonts w:ascii="Arial" w:eastAsia="DIN Next LT Pro Condensed" w:hAnsi="Arial" w:cs="Arial"/>
          <w:sz w:val="20"/>
          <w:szCs w:val="20"/>
        </w:rPr>
        <w:t>cada</w:t>
      </w:r>
      <w:r w:rsidRPr="00A841C7">
        <w:rPr>
          <w:rFonts w:ascii="Arial" w:eastAsia="DIN Next LT Pro Condensed" w:hAnsi="Arial" w:cs="Arial"/>
          <w:spacing w:val="29"/>
          <w:sz w:val="20"/>
          <w:szCs w:val="20"/>
        </w:rPr>
        <w:t xml:space="preserve"> </w:t>
      </w:r>
      <w:r w:rsidRPr="00A841C7">
        <w:rPr>
          <w:rFonts w:ascii="Arial" w:eastAsia="DIN Next LT Pro Condensed" w:hAnsi="Arial" w:cs="Arial"/>
          <w:sz w:val="20"/>
          <w:szCs w:val="20"/>
        </w:rPr>
        <w:t>página,</w:t>
      </w:r>
      <w:r w:rsidRPr="00A841C7">
        <w:rPr>
          <w:rFonts w:ascii="Arial" w:eastAsia="DIN Next LT Pro Condensed" w:hAnsi="Arial" w:cs="Arial"/>
          <w:spacing w:val="32"/>
          <w:sz w:val="20"/>
          <w:szCs w:val="20"/>
        </w:rPr>
        <w:t xml:space="preserve"> </w:t>
      </w:r>
      <w:r w:rsidRPr="00A841C7">
        <w:rPr>
          <w:rFonts w:ascii="Arial" w:eastAsia="DIN Next LT Pro Condensed" w:hAnsi="Arial" w:cs="Arial"/>
          <w:sz w:val="20"/>
          <w:szCs w:val="20"/>
        </w:rPr>
        <w:t>e</w:t>
      </w:r>
      <w:r w:rsidRPr="00A841C7">
        <w:rPr>
          <w:rFonts w:ascii="Arial" w:eastAsia="DIN Next LT Pro Condensed" w:hAnsi="Arial" w:cs="Arial"/>
          <w:spacing w:val="24"/>
          <w:sz w:val="20"/>
          <w:szCs w:val="20"/>
        </w:rPr>
        <w:t xml:space="preserve"> </w:t>
      </w:r>
      <w:r w:rsidRPr="00A841C7">
        <w:rPr>
          <w:rFonts w:ascii="Arial" w:eastAsia="DIN Next LT Pro Condensed" w:hAnsi="Arial" w:cs="Arial"/>
          <w:sz w:val="20"/>
          <w:szCs w:val="20"/>
        </w:rPr>
        <w:t>incluye</w:t>
      </w:r>
      <w:r w:rsidRPr="00A841C7">
        <w:rPr>
          <w:rFonts w:ascii="Arial" w:eastAsia="DIN Next LT Pro Condensed" w:hAnsi="Arial" w:cs="Arial"/>
          <w:spacing w:val="32"/>
          <w:sz w:val="20"/>
          <w:szCs w:val="20"/>
        </w:rPr>
        <w:t xml:space="preserve"> </w:t>
      </w:r>
      <w:r w:rsidRPr="00A841C7">
        <w:rPr>
          <w:rFonts w:ascii="Arial" w:eastAsia="DIN Next LT Pro Condensed" w:hAnsi="Arial" w:cs="Arial"/>
          <w:sz w:val="20"/>
          <w:szCs w:val="20"/>
        </w:rPr>
        <w:t>al</w:t>
      </w:r>
      <w:r w:rsidRPr="00A841C7">
        <w:rPr>
          <w:rFonts w:ascii="Arial" w:eastAsia="DIN Next LT Pro Condensed" w:hAnsi="Arial" w:cs="Arial"/>
          <w:spacing w:val="25"/>
          <w:sz w:val="20"/>
          <w:szCs w:val="20"/>
        </w:rPr>
        <w:t xml:space="preserve"> </w:t>
      </w:r>
      <w:r w:rsidRPr="00A841C7">
        <w:rPr>
          <w:rFonts w:ascii="Arial" w:eastAsia="DIN Next LT Pro Condensed" w:hAnsi="Arial" w:cs="Arial"/>
          <w:sz w:val="20"/>
          <w:szCs w:val="20"/>
        </w:rPr>
        <w:t>final</w:t>
      </w:r>
      <w:r w:rsidRPr="00A841C7">
        <w:rPr>
          <w:rFonts w:ascii="Arial" w:eastAsia="DIN Next LT Pro Condensed" w:hAnsi="Arial" w:cs="Arial"/>
          <w:spacing w:val="29"/>
          <w:sz w:val="20"/>
          <w:szCs w:val="20"/>
        </w:rPr>
        <w:t xml:space="preserve"> </w:t>
      </w:r>
      <w:r w:rsidRPr="00A841C7">
        <w:rPr>
          <w:rFonts w:ascii="Arial" w:eastAsia="DIN Next LT Pro Condensed" w:hAnsi="Arial" w:cs="Arial"/>
          <w:sz w:val="20"/>
          <w:szCs w:val="20"/>
        </w:rPr>
        <w:t>la</w:t>
      </w:r>
      <w:r w:rsidRPr="00A841C7">
        <w:rPr>
          <w:rFonts w:ascii="Arial" w:eastAsia="DIN Next LT Pro Condensed" w:hAnsi="Arial" w:cs="Arial"/>
          <w:spacing w:val="25"/>
          <w:sz w:val="20"/>
          <w:szCs w:val="20"/>
        </w:rPr>
        <w:t xml:space="preserve"> </w:t>
      </w:r>
      <w:r w:rsidRPr="00A841C7">
        <w:rPr>
          <w:rFonts w:ascii="Arial" w:eastAsia="DIN Next LT Pro Condensed" w:hAnsi="Arial" w:cs="Arial"/>
          <w:sz w:val="20"/>
          <w:szCs w:val="20"/>
        </w:rPr>
        <w:t>leyenda:</w:t>
      </w:r>
      <w:r w:rsidRPr="00A841C7">
        <w:rPr>
          <w:rFonts w:ascii="Arial" w:eastAsia="DIN Next LT Pro Condensed" w:hAnsi="Arial" w:cs="Arial"/>
          <w:spacing w:val="34"/>
          <w:sz w:val="20"/>
          <w:szCs w:val="20"/>
        </w:rPr>
        <w:t xml:space="preserve"> </w:t>
      </w:r>
      <w:r w:rsidRPr="00A841C7">
        <w:rPr>
          <w:rFonts w:ascii="Arial" w:eastAsia="DIN Next LT Pro Condensed" w:hAnsi="Arial" w:cs="Arial"/>
          <w:sz w:val="20"/>
          <w:szCs w:val="20"/>
        </w:rPr>
        <w:t>Bajo</w:t>
      </w:r>
      <w:r w:rsidRPr="00A841C7">
        <w:rPr>
          <w:rFonts w:ascii="Arial" w:eastAsia="DIN Next LT Pro Condensed" w:hAnsi="Arial" w:cs="Arial"/>
          <w:spacing w:val="29"/>
          <w:sz w:val="20"/>
          <w:szCs w:val="20"/>
        </w:rPr>
        <w:t xml:space="preserve"> </w:t>
      </w:r>
      <w:r w:rsidRPr="00A841C7">
        <w:rPr>
          <w:rFonts w:ascii="Arial" w:eastAsia="DIN Next LT Pro Condensed" w:hAnsi="Arial" w:cs="Arial"/>
          <w:sz w:val="20"/>
          <w:szCs w:val="20"/>
        </w:rPr>
        <w:t>protesta</w:t>
      </w:r>
      <w:r w:rsidRPr="00A841C7">
        <w:rPr>
          <w:rFonts w:ascii="Arial" w:eastAsia="DIN Next LT Pro Condensed" w:hAnsi="Arial" w:cs="Arial"/>
          <w:spacing w:val="34"/>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26"/>
          <w:sz w:val="20"/>
          <w:szCs w:val="20"/>
        </w:rPr>
        <w:t xml:space="preserve"> </w:t>
      </w:r>
      <w:r w:rsidRPr="00A841C7">
        <w:rPr>
          <w:rFonts w:ascii="Arial" w:eastAsia="DIN Next LT Pro Condensed" w:hAnsi="Arial" w:cs="Arial"/>
          <w:sz w:val="20"/>
          <w:szCs w:val="20"/>
        </w:rPr>
        <w:t>decir</w:t>
      </w:r>
      <w:r w:rsidRPr="00A841C7">
        <w:rPr>
          <w:rFonts w:ascii="Arial" w:eastAsia="DIN Next LT Pro Condensed" w:hAnsi="Arial" w:cs="Arial"/>
          <w:spacing w:val="29"/>
          <w:sz w:val="20"/>
          <w:szCs w:val="20"/>
        </w:rPr>
        <w:t xml:space="preserve"> </w:t>
      </w:r>
      <w:r w:rsidRPr="00A841C7">
        <w:rPr>
          <w:rFonts w:ascii="Arial" w:eastAsia="DIN Next LT Pro Condensed" w:hAnsi="Arial" w:cs="Arial"/>
          <w:sz w:val="20"/>
          <w:szCs w:val="20"/>
        </w:rPr>
        <w:t>verdad,</w:t>
      </w:r>
      <w:r w:rsidRPr="00A841C7">
        <w:rPr>
          <w:rFonts w:ascii="Arial" w:eastAsia="DIN Next LT Pro Condensed" w:hAnsi="Arial" w:cs="Arial"/>
          <w:spacing w:val="33"/>
          <w:sz w:val="20"/>
          <w:szCs w:val="20"/>
        </w:rPr>
        <w:t xml:space="preserve"> </w:t>
      </w:r>
      <w:r w:rsidRPr="00A841C7">
        <w:rPr>
          <w:rFonts w:ascii="Arial" w:eastAsia="DIN Next LT Pro Condensed" w:hAnsi="Arial" w:cs="Arial"/>
          <w:sz w:val="20"/>
          <w:szCs w:val="20"/>
        </w:rPr>
        <w:t>declaramos</w:t>
      </w:r>
      <w:r w:rsidRPr="00A841C7">
        <w:rPr>
          <w:rFonts w:ascii="Arial" w:eastAsia="DIN Next LT Pro Condensed" w:hAnsi="Arial" w:cs="Arial"/>
          <w:spacing w:val="38"/>
          <w:sz w:val="20"/>
          <w:szCs w:val="20"/>
        </w:rPr>
        <w:t xml:space="preserve"> </w:t>
      </w:r>
      <w:r w:rsidRPr="00A841C7">
        <w:rPr>
          <w:rFonts w:ascii="Arial" w:eastAsia="DIN Next LT Pro Condensed" w:hAnsi="Arial" w:cs="Arial"/>
          <w:sz w:val="20"/>
          <w:szCs w:val="20"/>
        </w:rPr>
        <w:t>que</w:t>
      </w:r>
      <w:r w:rsidRPr="00A841C7">
        <w:rPr>
          <w:rFonts w:ascii="Arial" w:eastAsia="DIN Next LT Pro Condensed" w:hAnsi="Arial" w:cs="Arial"/>
          <w:spacing w:val="28"/>
          <w:sz w:val="20"/>
          <w:szCs w:val="20"/>
        </w:rPr>
        <w:t xml:space="preserve"> </w:t>
      </w:r>
      <w:r w:rsidRPr="00A841C7">
        <w:rPr>
          <w:rFonts w:ascii="Arial" w:eastAsia="DIN Next LT Pro Condensed" w:hAnsi="Arial" w:cs="Arial"/>
          <w:sz w:val="20"/>
          <w:szCs w:val="20"/>
        </w:rPr>
        <w:t>los</w:t>
      </w:r>
      <w:r w:rsidRPr="00A841C7">
        <w:rPr>
          <w:rFonts w:ascii="Arial" w:eastAsia="DIN Next LT Pro Condensed" w:hAnsi="Arial" w:cs="Arial"/>
          <w:spacing w:val="27"/>
          <w:sz w:val="20"/>
          <w:szCs w:val="20"/>
        </w:rPr>
        <w:t xml:space="preserve"> </w:t>
      </w:r>
      <w:r w:rsidRPr="00A841C7">
        <w:rPr>
          <w:rFonts w:ascii="Arial" w:eastAsia="DIN Next LT Pro Condensed" w:hAnsi="Arial" w:cs="Arial"/>
          <w:sz w:val="20"/>
          <w:szCs w:val="20"/>
        </w:rPr>
        <w:t>Estados</w:t>
      </w:r>
      <w:r w:rsidRPr="00A841C7">
        <w:rPr>
          <w:rFonts w:ascii="Arial" w:eastAsia="DIN Next LT Pro Condensed" w:hAnsi="Arial" w:cs="Arial"/>
          <w:spacing w:val="33"/>
          <w:sz w:val="20"/>
          <w:szCs w:val="20"/>
        </w:rPr>
        <w:t xml:space="preserve"> </w:t>
      </w:r>
      <w:r w:rsidRPr="00A841C7">
        <w:rPr>
          <w:rFonts w:ascii="Arial" w:eastAsia="DIN Next LT Pro Condensed" w:hAnsi="Arial" w:cs="Arial"/>
          <w:sz w:val="20"/>
          <w:szCs w:val="20"/>
        </w:rPr>
        <w:t>Financieros</w:t>
      </w:r>
      <w:r w:rsidRPr="00A841C7">
        <w:rPr>
          <w:rFonts w:ascii="Arial" w:eastAsia="DIN Next LT Pro Condensed" w:hAnsi="Arial" w:cs="Arial"/>
          <w:spacing w:val="38"/>
          <w:sz w:val="20"/>
          <w:szCs w:val="20"/>
        </w:rPr>
        <w:t xml:space="preserve"> </w:t>
      </w:r>
      <w:r w:rsidRPr="00A841C7">
        <w:rPr>
          <w:rFonts w:ascii="Arial" w:eastAsia="DIN Next LT Pro Condensed" w:hAnsi="Arial" w:cs="Arial"/>
          <w:sz w:val="20"/>
          <w:szCs w:val="20"/>
        </w:rPr>
        <w:t>y</w:t>
      </w:r>
      <w:r w:rsidRPr="00A841C7">
        <w:rPr>
          <w:rFonts w:ascii="Arial" w:eastAsia="DIN Next LT Pro Condensed" w:hAnsi="Arial" w:cs="Arial"/>
          <w:spacing w:val="24"/>
          <w:sz w:val="20"/>
          <w:szCs w:val="20"/>
        </w:rPr>
        <w:t xml:space="preserve"> </w:t>
      </w:r>
      <w:r w:rsidRPr="00A841C7">
        <w:rPr>
          <w:rFonts w:ascii="Arial" w:eastAsia="DIN Next LT Pro Condensed" w:hAnsi="Arial" w:cs="Arial"/>
          <w:sz w:val="20"/>
          <w:szCs w:val="20"/>
        </w:rPr>
        <w:t>sus</w:t>
      </w:r>
      <w:r w:rsidRPr="00A841C7">
        <w:rPr>
          <w:rFonts w:ascii="Arial" w:eastAsia="DIN Next LT Pro Condensed" w:hAnsi="Arial" w:cs="Arial"/>
          <w:spacing w:val="27"/>
          <w:sz w:val="20"/>
          <w:szCs w:val="20"/>
        </w:rPr>
        <w:t xml:space="preserve"> </w:t>
      </w:r>
      <w:r w:rsidRPr="00A841C7">
        <w:rPr>
          <w:rFonts w:ascii="Arial" w:eastAsia="DIN Next LT Pro Condensed" w:hAnsi="Arial" w:cs="Arial"/>
          <w:sz w:val="20"/>
          <w:szCs w:val="20"/>
        </w:rPr>
        <w:t>notas,</w:t>
      </w:r>
      <w:r w:rsidRPr="00A841C7">
        <w:rPr>
          <w:rFonts w:ascii="Arial" w:eastAsia="DIN Next LT Pro Condensed" w:hAnsi="Arial" w:cs="Arial"/>
          <w:spacing w:val="31"/>
          <w:sz w:val="20"/>
          <w:szCs w:val="20"/>
        </w:rPr>
        <w:t xml:space="preserve"> </w:t>
      </w:r>
      <w:r w:rsidRPr="00A841C7">
        <w:rPr>
          <w:rFonts w:ascii="Arial" w:eastAsia="DIN Next LT Pro Condensed" w:hAnsi="Arial" w:cs="Arial"/>
          <w:w w:val="102"/>
          <w:sz w:val="20"/>
          <w:szCs w:val="20"/>
        </w:rPr>
        <w:t xml:space="preserve">son </w:t>
      </w:r>
      <w:r w:rsidRPr="00A841C7">
        <w:rPr>
          <w:rFonts w:ascii="Arial" w:eastAsia="DIN Next LT Pro Condensed" w:hAnsi="Arial" w:cs="Arial"/>
          <w:sz w:val="20"/>
          <w:szCs w:val="20"/>
        </w:rPr>
        <w:t>razonablemente</w:t>
      </w:r>
      <w:r w:rsidRPr="00A841C7">
        <w:rPr>
          <w:rFonts w:ascii="Arial" w:eastAsia="DIN Next LT Pro Condensed" w:hAnsi="Arial" w:cs="Arial"/>
          <w:spacing w:val="22"/>
          <w:sz w:val="20"/>
          <w:szCs w:val="20"/>
        </w:rPr>
        <w:t xml:space="preserve"> </w:t>
      </w:r>
      <w:r w:rsidRPr="00A841C7">
        <w:rPr>
          <w:rFonts w:ascii="Arial" w:eastAsia="DIN Next LT Pro Condensed" w:hAnsi="Arial" w:cs="Arial"/>
          <w:sz w:val="20"/>
          <w:szCs w:val="20"/>
        </w:rPr>
        <w:t>correctos</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y</w:t>
      </w:r>
      <w:r w:rsidRPr="00A841C7">
        <w:rPr>
          <w:rFonts w:ascii="Arial" w:eastAsia="DIN Next LT Pro Condensed" w:hAnsi="Arial" w:cs="Arial"/>
          <w:spacing w:val="2"/>
          <w:sz w:val="20"/>
          <w:szCs w:val="20"/>
        </w:rPr>
        <w:t xml:space="preserve"> </w:t>
      </w:r>
      <w:r w:rsidRPr="00A841C7">
        <w:rPr>
          <w:rFonts w:ascii="Arial" w:eastAsia="DIN Next LT Pro Condensed" w:hAnsi="Arial" w:cs="Arial"/>
          <w:sz w:val="20"/>
          <w:szCs w:val="20"/>
        </w:rPr>
        <w:t>son</w:t>
      </w:r>
      <w:r w:rsidRPr="00A841C7">
        <w:rPr>
          <w:rFonts w:ascii="Arial" w:eastAsia="DIN Next LT Pro Condensed" w:hAnsi="Arial" w:cs="Arial"/>
          <w:spacing w:val="6"/>
          <w:sz w:val="20"/>
          <w:szCs w:val="20"/>
        </w:rPr>
        <w:t xml:space="preserve"> </w:t>
      </w:r>
      <w:r w:rsidRPr="00A841C7">
        <w:rPr>
          <w:rFonts w:ascii="Arial" w:eastAsia="DIN Next LT Pro Condensed" w:hAnsi="Arial" w:cs="Arial"/>
          <w:sz w:val="20"/>
          <w:szCs w:val="20"/>
        </w:rPr>
        <w:t>responsabilidad</w:t>
      </w:r>
      <w:r w:rsidRPr="00A841C7">
        <w:rPr>
          <w:rFonts w:ascii="Arial" w:eastAsia="DIN Next LT Pro Condensed" w:hAnsi="Arial" w:cs="Arial"/>
          <w:spacing w:val="22"/>
          <w:sz w:val="20"/>
          <w:szCs w:val="20"/>
        </w:rPr>
        <w:t xml:space="preserve"> </w:t>
      </w:r>
      <w:r w:rsidRPr="00A841C7">
        <w:rPr>
          <w:rFonts w:ascii="Arial" w:eastAsia="DIN Next LT Pro Condensed" w:hAnsi="Arial" w:cs="Arial"/>
          <w:sz w:val="20"/>
          <w:szCs w:val="20"/>
        </w:rPr>
        <w:t>del</w:t>
      </w:r>
      <w:r w:rsidRPr="00A841C7">
        <w:rPr>
          <w:rFonts w:ascii="Arial" w:eastAsia="DIN Next LT Pro Condensed" w:hAnsi="Arial" w:cs="Arial"/>
          <w:spacing w:val="5"/>
          <w:sz w:val="20"/>
          <w:szCs w:val="20"/>
        </w:rPr>
        <w:t xml:space="preserve"> </w:t>
      </w:r>
      <w:r w:rsidRPr="00A841C7">
        <w:rPr>
          <w:rFonts w:ascii="Arial" w:eastAsia="DIN Next LT Pro Condensed" w:hAnsi="Arial" w:cs="Arial"/>
          <w:w w:val="102"/>
          <w:sz w:val="20"/>
          <w:szCs w:val="20"/>
        </w:rPr>
        <w:t>emisor.</w:t>
      </w:r>
    </w:p>
    <w:p w14:paraId="099848DD" w14:textId="77777777" w:rsidR="00EF2FDD" w:rsidRPr="00A841C7" w:rsidRDefault="00EF2FDD" w:rsidP="00205D46">
      <w:pPr>
        <w:spacing w:after="0" w:line="240" w:lineRule="auto"/>
        <w:jc w:val="both"/>
        <w:rPr>
          <w:rFonts w:ascii="Arial" w:eastAsia="DIN Next LT Pro Condensed" w:hAnsi="Arial" w:cs="Arial"/>
          <w:sz w:val="20"/>
          <w:szCs w:val="20"/>
        </w:rPr>
      </w:pPr>
    </w:p>
    <w:p w14:paraId="1E96F20E" w14:textId="77777777" w:rsidR="00205D46" w:rsidRPr="00A841C7" w:rsidRDefault="00205D46" w:rsidP="00205D46">
      <w:pPr>
        <w:spacing w:after="0" w:line="240" w:lineRule="auto"/>
        <w:jc w:val="both"/>
        <w:rPr>
          <w:rFonts w:ascii="Arial" w:eastAsia="DIN Next LT Pro Condensed" w:hAnsi="Arial" w:cs="Arial"/>
          <w:sz w:val="20"/>
          <w:szCs w:val="20"/>
        </w:rPr>
      </w:pPr>
      <w:r w:rsidRPr="00A841C7">
        <w:rPr>
          <w:rFonts w:ascii="Arial" w:eastAsia="DIN Next LT Pro" w:hAnsi="Arial" w:cs="Arial"/>
          <w:b/>
          <w:noProof/>
          <w:sz w:val="20"/>
          <w:szCs w:val="20"/>
          <w:lang w:eastAsia="es-MX"/>
        </w:rPr>
        <mc:AlternateContent>
          <mc:Choice Requires="wps">
            <w:drawing>
              <wp:anchor distT="0" distB="0" distL="114300" distR="114300" simplePos="0" relativeHeight="251659264" behindDoc="0" locked="0" layoutInCell="1" allowOverlap="1" wp14:anchorId="0E94E842" wp14:editId="019EDCE9">
                <wp:simplePos x="0" y="0"/>
                <wp:positionH relativeFrom="margin">
                  <wp:posOffset>-66675</wp:posOffset>
                </wp:positionH>
                <wp:positionV relativeFrom="paragraph">
                  <wp:posOffset>36195</wp:posOffset>
                </wp:positionV>
                <wp:extent cx="8418830" cy="6350"/>
                <wp:effectExtent l="0" t="0" r="20320" b="31750"/>
                <wp:wrapNone/>
                <wp:docPr id="4" name="1135 Conector recto"/>
                <wp:cNvGraphicFramePr/>
                <a:graphic xmlns:a="http://schemas.openxmlformats.org/drawingml/2006/main">
                  <a:graphicData uri="http://schemas.microsoft.com/office/word/2010/wordprocessingShape">
                    <wps:wsp>
                      <wps:cNvCnPr/>
                      <wps:spPr>
                        <a:xfrm>
                          <a:off x="0" y="0"/>
                          <a:ext cx="841883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7A4B7D" id="1135 Conector recto"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5.25pt,2.85pt" to="657.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" strokecolor="black [3040]">
                <w10:wrap anchorx="margin"/>
              </v:line>
            </w:pict>
          </mc:Fallback>
        </mc:AlternateContent>
      </w:r>
    </w:p>
    <w:p w14:paraId="071C5808" w14:textId="77777777" w:rsidR="00205D46" w:rsidRPr="00A841C7" w:rsidRDefault="00205D46" w:rsidP="00205D46">
      <w:pPr>
        <w:spacing w:after="0" w:line="240" w:lineRule="auto"/>
        <w:jc w:val="both"/>
        <w:rPr>
          <w:rFonts w:ascii="Arial" w:eastAsia="DIN Next LT Pro" w:hAnsi="Arial" w:cs="Arial"/>
          <w:b/>
          <w:sz w:val="20"/>
          <w:szCs w:val="20"/>
        </w:rPr>
      </w:pPr>
      <w:r w:rsidRPr="00A841C7">
        <w:rPr>
          <w:rFonts w:ascii="Arial" w:eastAsia="DIN Next LT Pro" w:hAnsi="Arial" w:cs="Arial"/>
          <w:b/>
          <w:sz w:val="20"/>
          <w:szCs w:val="20"/>
        </w:rPr>
        <w:t>Bajo protesta de decir verdad declaramos que los Estados Financieros y sus Notas son razonablemente correctos y son responsabilidad del emisor.</w:t>
      </w:r>
    </w:p>
    <w:p w14:paraId="48A7D65E" w14:textId="77777777" w:rsidR="00205D46" w:rsidRPr="00A841C7" w:rsidRDefault="00205D46" w:rsidP="000A4C31">
      <w:pPr>
        <w:spacing w:after="0" w:line="240" w:lineRule="auto"/>
        <w:rPr>
          <w:rFonts w:ascii="Arial" w:hAnsi="Arial" w:cs="Arial"/>
          <w:b/>
          <w:sz w:val="20"/>
          <w:szCs w:val="20"/>
        </w:rPr>
      </w:pPr>
    </w:p>
    <w:p w14:paraId="029AF231" w14:textId="77777777" w:rsidR="0011055E" w:rsidRPr="00A841C7" w:rsidRDefault="0011055E" w:rsidP="000A4C31">
      <w:pPr>
        <w:spacing w:after="0" w:line="240" w:lineRule="auto"/>
        <w:rPr>
          <w:rFonts w:ascii="Arial" w:hAnsi="Arial" w:cs="Arial"/>
          <w:b/>
          <w:sz w:val="20"/>
          <w:szCs w:val="20"/>
        </w:rPr>
      </w:pPr>
    </w:p>
    <w:p w14:paraId="0D4A0158" w14:textId="77777777" w:rsidR="0011055E" w:rsidRPr="00A841C7" w:rsidRDefault="0011055E" w:rsidP="000A4C31">
      <w:pPr>
        <w:spacing w:after="0" w:line="240" w:lineRule="auto"/>
        <w:rPr>
          <w:rFonts w:ascii="Arial" w:hAnsi="Arial" w:cs="Arial"/>
          <w:b/>
          <w:sz w:val="20"/>
          <w:szCs w:val="20"/>
        </w:rPr>
      </w:pPr>
    </w:p>
    <w:p w14:paraId="6B2241A5" w14:textId="77777777" w:rsidR="0011055E" w:rsidRPr="00A841C7" w:rsidRDefault="0011055E" w:rsidP="000A4C31">
      <w:pPr>
        <w:spacing w:after="0" w:line="240" w:lineRule="auto"/>
        <w:rPr>
          <w:rFonts w:ascii="Arial" w:hAnsi="Arial" w:cs="Arial"/>
          <w:b/>
          <w:sz w:val="20"/>
          <w:szCs w:val="20"/>
        </w:rPr>
      </w:pPr>
    </w:p>
    <w:p w14:paraId="1C3D3C03" w14:textId="77777777" w:rsidR="0011055E" w:rsidRPr="00A841C7" w:rsidRDefault="0011055E" w:rsidP="000A4C31">
      <w:pPr>
        <w:spacing w:after="0" w:line="240" w:lineRule="auto"/>
        <w:rPr>
          <w:rFonts w:ascii="Arial" w:hAnsi="Arial" w:cs="Arial"/>
          <w:b/>
          <w:sz w:val="20"/>
          <w:szCs w:val="20"/>
        </w:rPr>
      </w:pPr>
    </w:p>
    <w:p w14:paraId="74340AFD" w14:textId="77777777" w:rsidR="0011055E" w:rsidRPr="00A841C7" w:rsidRDefault="0011055E" w:rsidP="000A4C31">
      <w:pPr>
        <w:spacing w:after="0" w:line="240" w:lineRule="auto"/>
        <w:rPr>
          <w:rFonts w:ascii="Arial" w:hAnsi="Arial" w:cs="Arial"/>
          <w:b/>
          <w:sz w:val="20"/>
          <w:szCs w:val="20"/>
        </w:rPr>
      </w:pPr>
    </w:p>
    <w:p w14:paraId="0B968C31" w14:textId="77777777" w:rsidR="0011055E" w:rsidRPr="00A841C7" w:rsidRDefault="0011055E" w:rsidP="000A4C31">
      <w:pPr>
        <w:spacing w:after="0" w:line="240" w:lineRule="auto"/>
        <w:rPr>
          <w:rFonts w:ascii="Arial" w:hAnsi="Arial" w:cs="Arial"/>
          <w:b/>
          <w:sz w:val="20"/>
          <w:szCs w:val="20"/>
        </w:rPr>
      </w:pPr>
    </w:p>
    <w:p w14:paraId="298CE614" w14:textId="77777777" w:rsidR="0011055E" w:rsidRPr="00A841C7" w:rsidRDefault="0011055E" w:rsidP="000A4C31">
      <w:pPr>
        <w:spacing w:after="0" w:line="240" w:lineRule="auto"/>
        <w:rPr>
          <w:rFonts w:ascii="Arial" w:hAnsi="Arial" w:cs="Arial"/>
          <w:b/>
          <w:sz w:val="20"/>
          <w:szCs w:val="20"/>
        </w:rPr>
      </w:pPr>
    </w:p>
    <w:p w14:paraId="1D636289" w14:textId="77777777" w:rsidR="0011055E" w:rsidRPr="00A841C7" w:rsidRDefault="0011055E" w:rsidP="000A4C31">
      <w:pPr>
        <w:spacing w:after="0" w:line="240" w:lineRule="auto"/>
        <w:rPr>
          <w:rFonts w:ascii="Arial" w:hAnsi="Arial" w:cs="Arial"/>
          <w:b/>
          <w:sz w:val="20"/>
          <w:szCs w:val="20"/>
        </w:rPr>
      </w:pPr>
    </w:p>
    <w:p w14:paraId="08C7F05F" w14:textId="77777777" w:rsidR="0011055E" w:rsidRPr="00A841C7" w:rsidRDefault="0011055E" w:rsidP="000A4C31">
      <w:pPr>
        <w:spacing w:after="0" w:line="240" w:lineRule="auto"/>
        <w:rPr>
          <w:rFonts w:ascii="Arial" w:hAnsi="Arial" w:cs="Arial"/>
          <w:b/>
          <w:sz w:val="20"/>
          <w:szCs w:val="20"/>
        </w:rPr>
      </w:pPr>
    </w:p>
    <w:p w14:paraId="795D34BD" w14:textId="77777777" w:rsidR="0011055E" w:rsidRPr="00A841C7" w:rsidRDefault="0011055E" w:rsidP="000A4C31">
      <w:pPr>
        <w:spacing w:after="0" w:line="240" w:lineRule="auto"/>
        <w:rPr>
          <w:rFonts w:ascii="Arial" w:hAnsi="Arial" w:cs="Arial"/>
          <w:b/>
          <w:sz w:val="20"/>
          <w:szCs w:val="20"/>
        </w:rPr>
      </w:pPr>
    </w:p>
    <w:p w14:paraId="07BD3AC3" w14:textId="77777777" w:rsidR="0011055E" w:rsidRPr="00A841C7" w:rsidRDefault="0011055E" w:rsidP="000A4C31">
      <w:pPr>
        <w:spacing w:after="0" w:line="240" w:lineRule="auto"/>
        <w:rPr>
          <w:rFonts w:ascii="Arial" w:hAnsi="Arial" w:cs="Arial"/>
          <w:b/>
          <w:sz w:val="20"/>
          <w:szCs w:val="20"/>
        </w:rPr>
      </w:pPr>
    </w:p>
    <w:p w14:paraId="01840750" w14:textId="77777777" w:rsidR="0011055E" w:rsidRPr="00A841C7" w:rsidRDefault="0011055E" w:rsidP="000A4C31">
      <w:pPr>
        <w:spacing w:after="0" w:line="240" w:lineRule="auto"/>
        <w:rPr>
          <w:rFonts w:ascii="Arial" w:hAnsi="Arial" w:cs="Arial"/>
          <w:b/>
          <w:sz w:val="20"/>
          <w:szCs w:val="20"/>
        </w:rPr>
      </w:pPr>
    </w:p>
    <w:p w14:paraId="41192B94" w14:textId="77777777" w:rsidR="0011055E" w:rsidRPr="00A841C7" w:rsidRDefault="0011055E" w:rsidP="000A4C31">
      <w:pPr>
        <w:spacing w:after="0" w:line="240" w:lineRule="auto"/>
        <w:rPr>
          <w:rFonts w:ascii="Arial" w:hAnsi="Arial" w:cs="Arial"/>
          <w:b/>
          <w:sz w:val="20"/>
          <w:szCs w:val="20"/>
        </w:rPr>
      </w:pPr>
    </w:p>
    <w:p w14:paraId="7DA9AA59" w14:textId="77777777" w:rsidR="0011055E" w:rsidRPr="00A841C7" w:rsidRDefault="0011055E" w:rsidP="000A4C31">
      <w:pPr>
        <w:spacing w:after="0" w:line="240" w:lineRule="auto"/>
        <w:rPr>
          <w:rFonts w:ascii="Arial" w:hAnsi="Arial" w:cs="Arial"/>
          <w:b/>
          <w:sz w:val="20"/>
          <w:szCs w:val="20"/>
        </w:rPr>
      </w:pPr>
    </w:p>
    <w:p w14:paraId="70F91EFA" w14:textId="77777777" w:rsidR="0011055E" w:rsidRPr="00A841C7" w:rsidRDefault="0011055E" w:rsidP="000A4C31">
      <w:pPr>
        <w:spacing w:after="0" w:line="240" w:lineRule="auto"/>
        <w:rPr>
          <w:rFonts w:ascii="Arial" w:hAnsi="Arial" w:cs="Arial"/>
          <w:b/>
          <w:sz w:val="20"/>
          <w:szCs w:val="20"/>
        </w:rPr>
      </w:pPr>
    </w:p>
    <w:p w14:paraId="61CBE471" w14:textId="77777777" w:rsidR="00F61DCC" w:rsidRPr="00A841C7" w:rsidRDefault="00F61DCC" w:rsidP="000A4C31">
      <w:pPr>
        <w:spacing w:after="0" w:line="240" w:lineRule="auto"/>
        <w:rPr>
          <w:rFonts w:ascii="Arial" w:hAnsi="Arial" w:cs="Arial"/>
          <w:b/>
          <w:sz w:val="20"/>
          <w:szCs w:val="20"/>
        </w:rPr>
      </w:pPr>
    </w:p>
    <w:p w14:paraId="6607B47D" w14:textId="77777777" w:rsidR="00F61DCC" w:rsidRDefault="00F61DCC" w:rsidP="000A4C31">
      <w:pPr>
        <w:spacing w:after="0" w:line="240" w:lineRule="auto"/>
        <w:rPr>
          <w:rFonts w:ascii="Arial" w:hAnsi="Arial" w:cs="Arial"/>
          <w:b/>
          <w:sz w:val="20"/>
          <w:szCs w:val="20"/>
        </w:rPr>
      </w:pPr>
    </w:p>
    <w:p w14:paraId="263250B9" w14:textId="77777777" w:rsidR="00955237" w:rsidRDefault="00955237" w:rsidP="000A4C31">
      <w:pPr>
        <w:spacing w:after="0" w:line="240" w:lineRule="auto"/>
        <w:rPr>
          <w:rFonts w:ascii="Arial" w:hAnsi="Arial" w:cs="Arial"/>
          <w:b/>
          <w:sz w:val="20"/>
          <w:szCs w:val="20"/>
        </w:rPr>
      </w:pPr>
    </w:p>
    <w:p w14:paraId="734F9AE0" w14:textId="77777777" w:rsidR="00955237" w:rsidRDefault="00955237" w:rsidP="000A4C31">
      <w:pPr>
        <w:spacing w:after="0" w:line="240" w:lineRule="auto"/>
        <w:rPr>
          <w:rFonts w:ascii="Arial" w:hAnsi="Arial" w:cs="Arial"/>
          <w:b/>
          <w:sz w:val="20"/>
          <w:szCs w:val="20"/>
        </w:rPr>
      </w:pPr>
    </w:p>
    <w:p w14:paraId="4FF58321" w14:textId="77777777" w:rsidR="00955237" w:rsidRDefault="00955237" w:rsidP="000A4C31">
      <w:pPr>
        <w:spacing w:after="0" w:line="240" w:lineRule="auto"/>
        <w:rPr>
          <w:rFonts w:ascii="Arial" w:hAnsi="Arial" w:cs="Arial"/>
          <w:b/>
          <w:sz w:val="20"/>
          <w:szCs w:val="20"/>
        </w:rPr>
      </w:pPr>
    </w:p>
    <w:p w14:paraId="18B4574B" w14:textId="77777777" w:rsidR="00955237" w:rsidRDefault="00955237" w:rsidP="000A4C31">
      <w:pPr>
        <w:spacing w:after="0" w:line="240" w:lineRule="auto"/>
        <w:rPr>
          <w:rFonts w:ascii="Arial" w:hAnsi="Arial" w:cs="Arial"/>
          <w:b/>
          <w:sz w:val="20"/>
          <w:szCs w:val="20"/>
        </w:rPr>
      </w:pPr>
    </w:p>
    <w:p w14:paraId="5985849A" w14:textId="77777777" w:rsidR="00955237" w:rsidRDefault="00955237" w:rsidP="000A4C31">
      <w:pPr>
        <w:spacing w:after="0" w:line="240" w:lineRule="auto"/>
        <w:rPr>
          <w:rFonts w:ascii="Arial" w:hAnsi="Arial" w:cs="Arial"/>
          <w:b/>
          <w:sz w:val="20"/>
          <w:szCs w:val="20"/>
        </w:rPr>
      </w:pPr>
    </w:p>
    <w:p w14:paraId="564E6A2C" w14:textId="207A0AEC" w:rsidR="00F50FB6" w:rsidRPr="00A841C7" w:rsidRDefault="00205D46" w:rsidP="000A4C31">
      <w:pPr>
        <w:spacing w:after="0" w:line="240" w:lineRule="auto"/>
        <w:rPr>
          <w:rFonts w:ascii="Arial" w:hAnsi="Arial" w:cs="Arial"/>
          <w:b/>
          <w:sz w:val="20"/>
          <w:szCs w:val="20"/>
        </w:rPr>
      </w:pPr>
      <w:r w:rsidRPr="00A841C7">
        <w:rPr>
          <w:rFonts w:ascii="Arial" w:hAnsi="Arial" w:cs="Arial"/>
          <w:b/>
          <w:sz w:val="20"/>
          <w:szCs w:val="20"/>
        </w:rPr>
        <w:t>b</w:t>
      </w:r>
      <w:r w:rsidR="00F50FB6" w:rsidRPr="00A841C7">
        <w:rPr>
          <w:rFonts w:ascii="Arial" w:hAnsi="Arial" w:cs="Arial"/>
          <w:b/>
          <w:sz w:val="20"/>
          <w:szCs w:val="20"/>
        </w:rPr>
        <w:t xml:space="preserve">) </w:t>
      </w:r>
      <w:r w:rsidR="001D7B1C" w:rsidRPr="00A841C7">
        <w:rPr>
          <w:rFonts w:ascii="Arial" w:hAnsi="Arial" w:cs="Arial"/>
          <w:b/>
          <w:sz w:val="20"/>
          <w:szCs w:val="20"/>
        </w:rPr>
        <w:t>NOTAS DE DESGLOSE</w:t>
      </w:r>
    </w:p>
    <w:p w14:paraId="194C05CF" w14:textId="77777777" w:rsidR="00F50FB6" w:rsidRPr="00A841C7" w:rsidRDefault="00F50FB6" w:rsidP="000A4C31">
      <w:pPr>
        <w:spacing w:after="0" w:line="240" w:lineRule="auto"/>
        <w:rPr>
          <w:rFonts w:ascii="Arial" w:hAnsi="Arial" w:cs="Arial"/>
          <w:sz w:val="20"/>
          <w:szCs w:val="20"/>
        </w:rPr>
      </w:pPr>
    </w:p>
    <w:p w14:paraId="7EF384DB" w14:textId="77777777" w:rsidR="001D7B1C" w:rsidRPr="00A841C7" w:rsidRDefault="001D7B1C" w:rsidP="000A4C31">
      <w:pPr>
        <w:spacing w:after="0" w:line="240" w:lineRule="auto"/>
        <w:rPr>
          <w:rFonts w:ascii="Arial" w:hAnsi="Arial" w:cs="Arial"/>
          <w:sz w:val="20"/>
          <w:szCs w:val="20"/>
        </w:rPr>
      </w:pPr>
    </w:p>
    <w:p w14:paraId="406C1B77" w14:textId="77777777" w:rsidR="009D6A9A" w:rsidRPr="00A841C7" w:rsidRDefault="00F50FB6" w:rsidP="009D6A9A">
      <w:pPr>
        <w:spacing w:after="0" w:line="240" w:lineRule="auto"/>
        <w:jc w:val="left"/>
        <w:rPr>
          <w:rFonts w:ascii="Arial" w:hAnsi="Arial" w:cs="Arial"/>
          <w:b/>
          <w:bCs/>
          <w:sz w:val="20"/>
          <w:szCs w:val="20"/>
          <w:lang w:eastAsia="es-MX"/>
        </w:rPr>
      </w:pPr>
      <w:r w:rsidRPr="00A841C7">
        <w:rPr>
          <w:rFonts w:ascii="Arial" w:eastAsia="DIN Next LT Pro" w:hAnsi="Arial" w:cs="Arial"/>
          <w:b/>
          <w:sz w:val="20"/>
          <w:szCs w:val="20"/>
        </w:rPr>
        <w:t>I</w:t>
      </w:r>
      <w:r w:rsidRPr="00A841C7">
        <w:rPr>
          <w:rFonts w:ascii="Arial" w:hAnsi="Arial" w:cs="Arial"/>
          <w:b/>
          <w:sz w:val="20"/>
          <w:szCs w:val="20"/>
        </w:rPr>
        <w:t xml:space="preserve">) </w:t>
      </w:r>
      <w:r w:rsidR="009D6A9A" w:rsidRPr="00A841C7">
        <w:rPr>
          <w:rFonts w:ascii="Arial" w:hAnsi="Arial" w:cs="Arial"/>
          <w:b/>
          <w:bCs/>
          <w:sz w:val="20"/>
          <w:szCs w:val="20"/>
          <w:lang w:eastAsia="es-MX"/>
        </w:rPr>
        <w:t>NOTAS AL ESTADO DE ACTIVIDADES</w:t>
      </w:r>
    </w:p>
    <w:p w14:paraId="0E668903" w14:textId="77777777" w:rsidR="009D6A9A" w:rsidRPr="00A841C7" w:rsidRDefault="009D6A9A" w:rsidP="009D6A9A">
      <w:pPr>
        <w:spacing w:after="0" w:line="240" w:lineRule="auto"/>
        <w:jc w:val="left"/>
        <w:rPr>
          <w:rFonts w:ascii="Arial" w:hAnsi="Arial" w:cs="Arial"/>
          <w:b/>
          <w:bCs/>
          <w:sz w:val="20"/>
          <w:szCs w:val="20"/>
          <w:lang w:eastAsia="es-MX"/>
        </w:rPr>
      </w:pPr>
    </w:p>
    <w:p w14:paraId="7499DE69" w14:textId="46976567" w:rsidR="00815BAD" w:rsidRPr="00A841C7" w:rsidRDefault="009D6A9A" w:rsidP="00815BAD">
      <w:pPr>
        <w:jc w:val="left"/>
        <w:rPr>
          <w:rFonts w:ascii="Arial" w:eastAsia="Times New Roman" w:hAnsi="Arial" w:cs="Arial"/>
          <w:b/>
          <w:bCs/>
          <w:color w:val="000000"/>
          <w:sz w:val="20"/>
          <w:szCs w:val="20"/>
          <w:u w:val="single"/>
          <w:lang w:eastAsia="es-MX"/>
        </w:rPr>
      </w:pPr>
      <w:r w:rsidRPr="00A841C7">
        <w:rPr>
          <w:rFonts w:ascii="Arial" w:hAnsi="Arial" w:cs="Arial"/>
          <w:b/>
          <w:bCs/>
          <w:sz w:val="20"/>
          <w:szCs w:val="20"/>
          <w:u w:val="single"/>
          <w:lang w:eastAsia="es-MX"/>
        </w:rPr>
        <w:t>Ingresos y O</w:t>
      </w:r>
      <w:r w:rsidR="001715C8" w:rsidRPr="00A841C7">
        <w:rPr>
          <w:rFonts w:ascii="Arial" w:hAnsi="Arial" w:cs="Arial"/>
          <w:b/>
          <w:bCs/>
          <w:sz w:val="20"/>
          <w:szCs w:val="20"/>
          <w:u w:val="single"/>
          <w:lang w:eastAsia="es-MX"/>
        </w:rPr>
        <w:t>tros Beneficios:</w:t>
      </w:r>
      <w:r w:rsidR="00FA55F4" w:rsidRPr="00A841C7">
        <w:rPr>
          <w:rFonts w:ascii="Arial" w:hAnsi="Arial" w:cs="Arial"/>
          <w:b/>
          <w:bCs/>
          <w:sz w:val="20"/>
          <w:szCs w:val="20"/>
          <w:u w:val="single"/>
          <w:lang w:eastAsia="es-MX"/>
        </w:rPr>
        <w:t xml:space="preserve"> </w:t>
      </w:r>
      <w:r w:rsidR="001715C8" w:rsidRPr="00A841C7">
        <w:rPr>
          <w:rFonts w:ascii="Arial" w:hAnsi="Arial" w:cs="Arial"/>
          <w:b/>
          <w:bCs/>
          <w:sz w:val="20"/>
          <w:szCs w:val="20"/>
          <w:u w:val="single"/>
          <w:lang w:eastAsia="es-MX"/>
        </w:rPr>
        <w:t>$</w:t>
      </w:r>
      <w:r w:rsidR="00FA55F4" w:rsidRPr="00A841C7">
        <w:rPr>
          <w:rFonts w:ascii="Arial" w:hAnsi="Arial" w:cs="Arial"/>
          <w:b/>
          <w:bCs/>
          <w:sz w:val="20"/>
          <w:szCs w:val="20"/>
          <w:u w:val="single"/>
          <w:lang w:eastAsia="es-MX"/>
        </w:rPr>
        <w:t xml:space="preserve"> </w:t>
      </w:r>
      <w:r w:rsidR="00FA55F4" w:rsidRPr="00A841C7">
        <w:rPr>
          <w:rFonts w:ascii="Arial" w:eastAsia="Times New Roman" w:hAnsi="Arial" w:cs="Arial"/>
          <w:b/>
          <w:bCs/>
          <w:color w:val="000000"/>
          <w:sz w:val="20"/>
          <w:szCs w:val="20"/>
          <w:u w:val="single"/>
          <w:lang w:eastAsia="es-MX"/>
        </w:rPr>
        <w:t>68</w:t>
      </w:r>
      <w:proofErr w:type="gramStart"/>
      <w:r w:rsidR="00FA55F4" w:rsidRPr="00A841C7">
        <w:rPr>
          <w:rFonts w:ascii="Arial" w:eastAsia="Times New Roman" w:hAnsi="Arial" w:cs="Arial"/>
          <w:b/>
          <w:bCs/>
          <w:color w:val="000000"/>
          <w:sz w:val="20"/>
          <w:szCs w:val="20"/>
          <w:u w:val="single"/>
          <w:lang w:eastAsia="es-MX"/>
        </w:rPr>
        <w:t>,118,427,458</w:t>
      </w:r>
      <w:proofErr w:type="gramEnd"/>
    </w:p>
    <w:p w14:paraId="4D9C74BB" w14:textId="04B51AD6" w:rsidR="00DF6A40" w:rsidRPr="00A841C7" w:rsidRDefault="00EB2BFB" w:rsidP="00DF6A40">
      <w:pPr>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Ingresos de Gestión</w:t>
      </w:r>
    </w:p>
    <w:p w14:paraId="4C416B10" w14:textId="693CD092" w:rsidR="00EB2BFB" w:rsidRPr="00A841C7" w:rsidRDefault="00EB2BFB" w:rsidP="00DF6A40">
      <w:pPr>
        <w:jc w:val="left"/>
        <w:rPr>
          <w:rFonts w:ascii="Arial" w:eastAsia="Times New Roman" w:hAnsi="Arial" w:cs="Arial"/>
          <w:bCs/>
          <w:color w:val="000000"/>
          <w:sz w:val="20"/>
          <w:szCs w:val="20"/>
          <w:lang w:eastAsia="es-MX"/>
        </w:rPr>
      </w:pPr>
      <w:r w:rsidRPr="00A841C7">
        <w:rPr>
          <w:rFonts w:ascii="Arial" w:eastAsia="Times New Roman" w:hAnsi="Arial" w:cs="Arial"/>
          <w:bCs/>
          <w:color w:val="000000"/>
          <w:sz w:val="20"/>
          <w:szCs w:val="20"/>
          <w:lang w:eastAsia="es-MX"/>
        </w:rPr>
        <w:t>Provienen de la recaudación propia del Estado, cuyo objetivo principal es financiar los servicios y obras públicas que requiere la población y los gastos de operación y administrativos generados por las dependencias y órganos estatales.</w:t>
      </w:r>
    </w:p>
    <w:tbl>
      <w:tblPr>
        <w:tblW w:w="11774" w:type="dxa"/>
        <w:jc w:val="center"/>
        <w:tblCellMar>
          <w:left w:w="70" w:type="dxa"/>
          <w:right w:w="70" w:type="dxa"/>
        </w:tblCellMar>
        <w:tblLook w:val="04A0" w:firstRow="1" w:lastRow="0" w:firstColumn="1" w:lastColumn="0" w:noHBand="0" w:noVBand="1"/>
      </w:tblPr>
      <w:tblGrid>
        <w:gridCol w:w="9463"/>
        <w:gridCol w:w="1531"/>
        <w:gridCol w:w="780"/>
      </w:tblGrid>
      <w:tr w:rsidR="00B12F5E" w:rsidRPr="00A841C7" w14:paraId="70D3F733" w14:textId="77777777" w:rsidTr="00955237">
        <w:trPr>
          <w:trHeight w:val="328"/>
          <w:jc w:val="center"/>
        </w:trPr>
        <w:tc>
          <w:tcPr>
            <w:tcW w:w="9463"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1E464E2" w14:textId="77777777" w:rsidR="00B12F5E" w:rsidRPr="00A841C7" w:rsidRDefault="00B12F5E" w:rsidP="00B12F5E">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Rubros que integran el grupo de Impuestos</w:t>
            </w:r>
          </w:p>
        </w:tc>
        <w:tc>
          <w:tcPr>
            <w:tcW w:w="1531" w:type="dxa"/>
            <w:tcBorders>
              <w:top w:val="single" w:sz="4" w:space="0" w:color="auto"/>
              <w:left w:val="nil"/>
              <w:bottom w:val="single" w:sz="4" w:space="0" w:color="auto"/>
              <w:right w:val="single" w:sz="4" w:space="0" w:color="auto"/>
            </w:tcBorders>
            <w:shd w:val="clear" w:color="000000" w:fill="A6A6A6"/>
            <w:vAlign w:val="center"/>
            <w:hideMark/>
          </w:tcPr>
          <w:p w14:paraId="21FF0713"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Importes</w:t>
            </w:r>
          </w:p>
        </w:tc>
        <w:tc>
          <w:tcPr>
            <w:tcW w:w="780" w:type="dxa"/>
            <w:tcBorders>
              <w:top w:val="single" w:sz="4" w:space="0" w:color="auto"/>
              <w:left w:val="nil"/>
              <w:bottom w:val="single" w:sz="4" w:space="0" w:color="auto"/>
              <w:right w:val="single" w:sz="4" w:space="0" w:color="auto"/>
            </w:tcBorders>
            <w:shd w:val="clear" w:color="000000" w:fill="A6A6A6"/>
            <w:vAlign w:val="center"/>
            <w:hideMark/>
          </w:tcPr>
          <w:p w14:paraId="4FBF16A1"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B12F5E" w:rsidRPr="00A841C7" w14:paraId="25A5A2A2"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0EBF6221"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Impuestos Sobre Ingresos</w:t>
            </w:r>
          </w:p>
        </w:tc>
        <w:tc>
          <w:tcPr>
            <w:tcW w:w="1531" w:type="dxa"/>
            <w:tcBorders>
              <w:top w:val="nil"/>
              <w:left w:val="nil"/>
              <w:bottom w:val="single" w:sz="4" w:space="0" w:color="auto"/>
              <w:right w:val="single" w:sz="4" w:space="0" w:color="auto"/>
            </w:tcBorders>
            <w:shd w:val="clear" w:color="000000" w:fill="FFFFFF"/>
            <w:vAlign w:val="center"/>
            <w:hideMark/>
          </w:tcPr>
          <w:p w14:paraId="5F24568A"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70,501,712</w:t>
            </w:r>
          </w:p>
        </w:tc>
        <w:tc>
          <w:tcPr>
            <w:tcW w:w="780" w:type="dxa"/>
            <w:tcBorders>
              <w:top w:val="nil"/>
              <w:left w:val="nil"/>
              <w:bottom w:val="single" w:sz="4" w:space="0" w:color="auto"/>
              <w:right w:val="single" w:sz="4" w:space="0" w:color="auto"/>
            </w:tcBorders>
            <w:shd w:val="clear" w:color="auto" w:fill="auto"/>
            <w:noWrap/>
            <w:vAlign w:val="center"/>
            <w:hideMark/>
          </w:tcPr>
          <w:p w14:paraId="1018E213"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2.38</w:t>
            </w:r>
          </w:p>
        </w:tc>
      </w:tr>
      <w:tr w:rsidR="00B12F5E" w:rsidRPr="00A841C7" w14:paraId="4BB81A70"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5E5CEF60"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Impuestos Sobre el Patrimonio</w:t>
            </w:r>
          </w:p>
        </w:tc>
        <w:tc>
          <w:tcPr>
            <w:tcW w:w="1531" w:type="dxa"/>
            <w:tcBorders>
              <w:top w:val="nil"/>
              <w:left w:val="nil"/>
              <w:bottom w:val="single" w:sz="4" w:space="0" w:color="auto"/>
              <w:right w:val="single" w:sz="4" w:space="0" w:color="auto"/>
            </w:tcBorders>
            <w:shd w:val="clear" w:color="000000" w:fill="FFFFFF"/>
            <w:vAlign w:val="center"/>
            <w:hideMark/>
          </w:tcPr>
          <w:p w14:paraId="2E581D81"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25,720,253</w:t>
            </w:r>
          </w:p>
        </w:tc>
        <w:tc>
          <w:tcPr>
            <w:tcW w:w="780" w:type="dxa"/>
            <w:tcBorders>
              <w:top w:val="nil"/>
              <w:left w:val="nil"/>
              <w:bottom w:val="single" w:sz="4" w:space="0" w:color="auto"/>
              <w:right w:val="single" w:sz="4" w:space="0" w:color="auto"/>
            </w:tcBorders>
            <w:shd w:val="clear" w:color="auto" w:fill="auto"/>
            <w:noWrap/>
            <w:vAlign w:val="center"/>
            <w:hideMark/>
          </w:tcPr>
          <w:p w14:paraId="0570995C"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0.87</w:t>
            </w:r>
          </w:p>
        </w:tc>
      </w:tr>
      <w:tr w:rsidR="00B12F5E" w:rsidRPr="00A841C7" w14:paraId="34313D69" w14:textId="77777777" w:rsidTr="00955237">
        <w:trPr>
          <w:trHeight w:val="202"/>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70DB277B"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Impuestos Sobre la Producción, el Consumo y las Transacciones</w:t>
            </w:r>
          </w:p>
        </w:tc>
        <w:tc>
          <w:tcPr>
            <w:tcW w:w="1531" w:type="dxa"/>
            <w:tcBorders>
              <w:top w:val="nil"/>
              <w:left w:val="nil"/>
              <w:bottom w:val="single" w:sz="4" w:space="0" w:color="auto"/>
              <w:right w:val="single" w:sz="4" w:space="0" w:color="auto"/>
            </w:tcBorders>
            <w:shd w:val="clear" w:color="000000" w:fill="FFFFFF"/>
            <w:vAlign w:val="center"/>
            <w:hideMark/>
          </w:tcPr>
          <w:p w14:paraId="22868FFF"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95,284,340</w:t>
            </w:r>
          </w:p>
        </w:tc>
        <w:tc>
          <w:tcPr>
            <w:tcW w:w="780" w:type="dxa"/>
            <w:tcBorders>
              <w:top w:val="nil"/>
              <w:left w:val="nil"/>
              <w:bottom w:val="single" w:sz="4" w:space="0" w:color="auto"/>
              <w:right w:val="single" w:sz="4" w:space="0" w:color="auto"/>
            </w:tcBorders>
            <w:shd w:val="clear" w:color="auto" w:fill="auto"/>
            <w:noWrap/>
            <w:vAlign w:val="center"/>
            <w:hideMark/>
          </w:tcPr>
          <w:p w14:paraId="1F4EFC49"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3.22</w:t>
            </w:r>
          </w:p>
        </w:tc>
      </w:tr>
      <w:tr w:rsidR="00B12F5E" w:rsidRPr="00A841C7" w14:paraId="10A2ADEF"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600DA428"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Impuestos Sobre Nóminas y Asimilables</w:t>
            </w:r>
          </w:p>
        </w:tc>
        <w:tc>
          <w:tcPr>
            <w:tcW w:w="1531" w:type="dxa"/>
            <w:tcBorders>
              <w:top w:val="nil"/>
              <w:left w:val="nil"/>
              <w:bottom w:val="single" w:sz="4" w:space="0" w:color="auto"/>
              <w:right w:val="single" w:sz="4" w:space="0" w:color="auto"/>
            </w:tcBorders>
            <w:shd w:val="clear" w:color="000000" w:fill="FFFFFF"/>
            <w:vAlign w:val="center"/>
            <w:hideMark/>
          </w:tcPr>
          <w:p w14:paraId="065F8985"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2,734,282,468</w:t>
            </w:r>
          </w:p>
        </w:tc>
        <w:tc>
          <w:tcPr>
            <w:tcW w:w="780" w:type="dxa"/>
            <w:tcBorders>
              <w:top w:val="nil"/>
              <w:left w:val="nil"/>
              <w:bottom w:val="single" w:sz="4" w:space="0" w:color="auto"/>
              <w:right w:val="single" w:sz="4" w:space="0" w:color="auto"/>
            </w:tcBorders>
            <w:shd w:val="clear" w:color="auto" w:fill="auto"/>
            <w:noWrap/>
            <w:vAlign w:val="center"/>
            <w:hideMark/>
          </w:tcPr>
          <w:p w14:paraId="1A2B77E1"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92.32</w:t>
            </w:r>
          </w:p>
        </w:tc>
      </w:tr>
      <w:tr w:rsidR="00B12F5E" w:rsidRPr="00A841C7" w14:paraId="5B14C9AE"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4BF77055"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Accesorios de Impuestos</w:t>
            </w:r>
          </w:p>
        </w:tc>
        <w:tc>
          <w:tcPr>
            <w:tcW w:w="1531" w:type="dxa"/>
            <w:tcBorders>
              <w:top w:val="nil"/>
              <w:left w:val="nil"/>
              <w:bottom w:val="single" w:sz="4" w:space="0" w:color="auto"/>
              <w:right w:val="single" w:sz="4" w:space="0" w:color="auto"/>
            </w:tcBorders>
            <w:shd w:val="clear" w:color="000000" w:fill="FFFFFF"/>
            <w:vAlign w:val="center"/>
            <w:hideMark/>
          </w:tcPr>
          <w:p w14:paraId="6E9D43CB"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35,076,684</w:t>
            </w:r>
          </w:p>
        </w:tc>
        <w:tc>
          <w:tcPr>
            <w:tcW w:w="780" w:type="dxa"/>
            <w:tcBorders>
              <w:top w:val="nil"/>
              <w:left w:val="nil"/>
              <w:bottom w:val="single" w:sz="4" w:space="0" w:color="auto"/>
              <w:right w:val="single" w:sz="4" w:space="0" w:color="auto"/>
            </w:tcBorders>
            <w:shd w:val="clear" w:color="auto" w:fill="auto"/>
            <w:noWrap/>
            <w:vAlign w:val="center"/>
            <w:hideMark/>
          </w:tcPr>
          <w:p w14:paraId="223EB790"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1.18</w:t>
            </w:r>
          </w:p>
        </w:tc>
      </w:tr>
      <w:tr w:rsidR="00B12F5E" w:rsidRPr="00A841C7" w14:paraId="66B4018F" w14:textId="77777777" w:rsidTr="00955237">
        <w:trPr>
          <w:trHeight w:val="397"/>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478A0528"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Impuestos no Comprendidos en la Ley de Ingresos Vigente, Causados en Ejercicios Fiscales Anteriores pendientes de Liquidación o Pago.</w:t>
            </w:r>
          </w:p>
        </w:tc>
        <w:tc>
          <w:tcPr>
            <w:tcW w:w="1531" w:type="dxa"/>
            <w:tcBorders>
              <w:top w:val="nil"/>
              <w:left w:val="nil"/>
              <w:bottom w:val="single" w:sz="4" w:space="0" w:color="auto"/>
              <w:right w:val="single" w:sz="4" w:space="0" w:color="auto"/>
            </w:tcBorders>
            <w:shd w:val="clear" w:color="000000" w:fill="FFFFFF"/>
            <w:vAlign w:val="center"/>
            <w:hideMark/>
          </w:tcPr>
          <w:p w14:paraId="14F4AD6B"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739,254</w:t>
            </w:r>
          </w:p>
        </w:tc>
        <w:tc>
          <w:tcPr>
            <w:tcW w:w="780" w:type="dxa"/>
            <w:tcBorders>
              <w:top w:val="nil"/>
              <w:left w:val="nil"/>
              <w:bottom w:val="single" w:sz="4" w:space="0" w:color="auto"/>
              <w:right w:val="single" w:sz="4" w:space="0" w:color="auto"/>
            </w:tcBorders>
            <w:shd w:val="clear" w:color="auto" w:fill="auto"/>
            <w:noWrap/>
            <w:vAlign w:val="center"/>
            <w:hideMark/>
          </w:tcPr>
          <w:p w14:paraId="09ADAC34"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0.02</w:t>
            </w:r>
          </w:p>
        </w:tc>
      </w:tr>
      <w:tr w:rsidR="00B12F5E" w:rsidRPr="00A841C7" w14:paraId="2A104ADE" w14:textId="77777777" w:rsidTr="00955237">
        <w:trPr>
          <w:trHeight w:val="285"/>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22ACAD68"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1531" w:type="dxa"/>
            <w:tcBorders>
              <w:top w:val="nil"/>
              <w:left w:val="nil"/>
              <w:bottom w:val="single" w:sz="4" w:space="0" w:color="auto"/>
              <w:right w:val="single" w:sz="4" w:space="0" w:color="auto"/>
            </w:tcBorders>
            <w:shd w:val="clear" w:color="auto" w:fill="auto"/>
            <w:vAlign w:val="center"/>
            <w:hideMark/>
          </w:tcPr>
          <w:p w14:paraId="55853C2E"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2,961,604,711</w:t>
            </w:r>
          </w:p>
        </w:tc>
        <w:tc>
          <w:tcPr>
            <w:tcW w:w="780" w:type="dxa"/>
            <w:tcBorders>
              <w:top w:val="nil"/>
              <w:left w:val="nil"/>
              <w:bottom w:val="single" w:sz="4" w:space="0" w:color="auto"/>
              <w:right w:val="single" w:sz="4" w:space="0" w:color="auto"/>
            </w:tcBorders>
            <w:shd w:val="clear" w:color="auto" w:fill="auto"/>
            <w:noWrap/>
            <w:vAlign w:val="center"/>
            <w:hideMark/>
          </w:tcPr>
          <w:p w14:paraId="7362A2E6"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r w:rsidR="00B12F5E" w:rsidRPr="00A841C7" w14:paraId="734B0655" w14:textId="77777777" w:rsidTr="00955237">
        <w:trPr>
          <w:trHeight w:val="300"/>
          <w:jc w:val="center"/>
        </w:trPr>
        <w:tc>
          <w:tcPr>
            <w:tcW w:w="9463" w:type="dxa"/>
            <w:tcBorders>
              <w:top w:val="nil"/>
              <w:left w:val="single" w:sz="4" w:space="0" w:color="auto"/>
              <w:bottom w:val="single" w:sz="4" w:space="0" w:color="auto"/>
              <w:right w:val="single" w:sz="4" w:space="0" w:color="auto"/>
            </w:tcBorders>
            <w:shd w:val="clear" w:color="000000" w:fill="A6A6A6"/>
            <w:vAlign w:val="center"/>
            <w:hideMark/>
          </w:tcPr>
          <w:p w14:paraId="4E14DD1F" w14:textId="77777777" w:rsidR="00B12F5E" w:rsidRPr="00A841C7" w:rsidRDefault="00B12F5E" w:rsidP="00B12F5E">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Rubros que integran el grupo de Derechos</w:t>
            </w:r>
          </w:p>
        </w:tc>
        <w:tc>
          <w:tcPr>
            <w:tcW w:w="1531" w:type="dxa"/>
            <w:tcBorders>
              <w:top w:val="nil"/>
              <w:left w:val="nil"/>
              <w:bottom w:val="single" w:sz="4" w:space="0" w:color="auto"/>
              <w:right w:val="single" w:sz="4" w:space="0" w:color="auto"/>
            </w:tcBorders>
            <w:shd w:val="clear" w:color="000000" w:fill="A6A6A6"/>
            <w:vAlign w:val="center"/>
            <w:hideMark/>
          </w:tcPr>
          <w:p w14:paraId="1173CA21"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Importes</w:t>
            </w:r>
          </w:p>
        </w:tc>
        <w:tc>
          <w:tcPr>
            <w:tcW w:w="780" w:type="dxa"/>
            <w:tcBorders>
              <w:top w:val="nil"/>
              <w:left w:val="nil"/>
              <w:bottom w:val="single" w:sz="4" w:space="0" w:color="auto"/>
              <w:right w:val="single" w:sz="4" w:space="0" w:color="auto"/>
            </w:tcBorders>
            <w:shd w:val="clear" w:color="000000" w:fill="A6A6A6"/>
            <w:vAlign w:val="center"/>
            <w:hideMark/>
          </w:tcPr>
          <w:p w14:paraId="221DFBA1"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B12F5E" w:rsidRPr="00A841C7" w14:paraId="09AF60D9"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203EE996"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Derechos por Prestación de Servicios</w:t>
            </w:r>
          </w:p>
        </w:tc>
        <w:tc>
          <w:tcPr>
            <w:tcW w:w="1531" w:type="dxa"/>
            <w:tcBorders>
              <w:top w:val="nil"/>
              <w:left w:val="nil"/>
              <w:bottom w:val="single" w:sz="4" w:space="0" w:color="auto"/>
              <w:right w:val="single" w:sz="4" w:space="0" w:color="auto"/>
            </w:tcBorders>
            <w:shd w:val="clear" w:color="000000" w:fill="FFFFFF"/>
            <w:vAlign w:val="center"/>
            <w:hideMark/>
          </w:tcPr>
          <w:p w14:paraId="2893D8F7"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1,458,419,460</w:t>
            </w:r>
          </w:p>
        </w:tc>
        <w:tc>
          <w:tcPr>
            <w:tcW w:w="780" w:type="dxa"/>
            <w:tcBorders>
              <w:top w:val="nil"/>
              <w:left w:val="nil"/>
              <w:bottom w:val="single" w:sz="4" w:space="0" w:color="auto"/>
              <w:right w:val="single" w:sz="4" w:space="0" w:color="auto"/>
            </w:tcBorders>
            <w:shd w:val="clear" w:color="auto" w:fill="auto"/>
            <w:noWrap/>
            <w:vAlign w:val="center"/>
            <w:hideMark/>
          </w:tcPr>
          <w:p w14:paraId="4AF73B6B"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96.8</w:t>
            </w:r>
          </w:p>
        </w:tc>
      </w:tr>
      <w:tr w:rsidR="00B12F5E" w:rsidRPr="00A841C7" w14:paraId="6F002ED1"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28232AAB"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Accesorios de Derechos</w:t>
            </w:r>
          </w:p>
        </w:tc>
        <w:tc>
          <w:tcPr>
            <w:tcW w:w="1531" w:type="dxa"/>
            <w:tcBorders>
              <w:top w:val="nil"/>
              <w:left w:val="nil"/>
              <w:bottom w:val="single" w:sz="4" w:space="0" w:color="auto"/>
              <w:right w:val="single" w:sz="4" w:space="0" w:color="auto"/>
            </w:tcBorders>
            <w:shd w:val="clear" w:color="000000" w:fill="FFFFFF"/>
            <w:vAlign w:val="center"/>
            <w:hideMark/>
          </w:tcPr>
          <w:p w14:paraId="6828A0AF"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34,284,792</w:t>
            </w:r>
          </w:p>
        </w:tc>
        <w:tc>
          <w:tcPr>
            <w:tcW w:w="780" w:type="dxa"/>
            <w:tcBorders>
              <w:top w:val="nil"/>
              <w:left w:val="nil"/>
              <w:bottom w:val="single" w:sz="4" w:space="0" w:color="auto"/>
              <w:right w:val="single" w:sz="4" w:space="0" w:color="auto"/>
            </w:tcBorders>
            <w:shd w:val="clear" w:color="auto" w:fill="auto"/>
            <w:noWrap/>
            <w:vAlign w:val="center"/>
            <w:hideMark/>
          </w:tcPr>
          <w:p w14:paraId="79A94D1C"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2.27</w:t>
            </w:r>
          </w:p>
        </w:tc>
      </w:tr>
      <w:tr w:rsidR="00B12F5E" w:rsidRPr="00A841C7" w14:paraId="0F67A504"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75110DAB"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Otros Derechos</w:t>
            </w:r>
          </w:p>
        </w:tc>
        <w:tc>
          <w:tcPr>
            <w:tcW w:w="1531" w:type="dxa"/>
            <w:tcBorders>
              <w:top w:val="nil"/>
              <w:left w:val="nil"/>
              <w:bottom w:val="single" w:sz="4" w:space="0" w:color="auto"/>
              <w:right w:val="single" w:sz="4" w:space="0" w:color="auto"/>
            </w:tcBorders>
            <w:shd w:val="clear" w:color="000000" w:fill="FFFFFF"/>
            <w:vAlign w:val="center"/>
            <w:hideMark/>
          </w:tcPr>
          <w:p w14:paraId="2A46622B"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14,554,800</w:t>
            </w:r>
          </w:p>
        </w:tc>
        <w:tc>
          <w:tcPr>
            <w:tcW w:w="780" w:type="dxa"/>
            <w:tcBorders>
              <w:top w:val="nil"/>
              <w:left w:val="nil"/>
              <w:bottom w:val="single" w:sz="4" w:space="0" w:color="auto"/>
              <w:right w:val="single" w:sz="4" w:space="0" w:color="auto"/>
            </w:tcBorders>
            <w:shd w:val="clear" w:color="auto" w:fill="auto"/>
            <w:noWrap/>
            <w:vAlign w:val="center"/>
            <w:hideMark/>
          </w:tcPr>
          <w:p w14:paraId="6930C7A3"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0.97</w:t>
            </w:r>
          </w:p>
        </w:tc>
      </w:tr>
      <w:tr w:rsidR="00B12F5E" w:rsidRPr="00A841C7" w14:paraId="055B067D"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1632340B"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1531" w:type="dxa"/>
            <w:tcBorders>
              <w:top w:val="nil"/>
              <w:left w:val="nil"/>
              <w:bottom w:val="single" w:sz="4" w:space="0" w:color="auto"/>
              <w:right w:val="single" w:sz="4" w:space="0" w:color="auto"/>
            </w:tcBorders>
            <w:shd w:val="clear" w:color="000000" w:fill="FFFFFF"/>
            <w:vAlign w:val="center"/>
            <w:hideMark/>
          </w:tcPr>
          <w:p w14:paraId="1F033635"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1,507,259,052</w:t>
            </w:r>
          </w:p>
        </w:tc>
        <w:tc>
          <w:tcPr>
            <w:tcW w:w="780" w:type="dxa"/>
            <w:tcBorders>
              <w:top w:val="nil"/>
              <w:left w:val="nil"/>
              <w:bottom w:val="single" w:sz="4" w:space="0" w:color="auto"/>
              <w:right w:val="single" w:sz="4" w:space="0" w:color="auto"/>
            </w:tcBorders>
            <w:shd w:val="clear" w:color="auto" w:fill="auto"/>
            <w:noWrap/>
            <w:vAlign w:val="center"/>
            <w:hideMark/>
          </w:tcPr>
          <w:p w14:paraId="5943492C"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r w:rsidR="00B12F5E" w:rsidRPr="00A841C7" w14:paraId="0E168A16" w14:textId="77777777" w:rsidTr="00955237">
        <w:trPr>
          <w:trHeight w:val="300"/>
          <w:jc w:val="center"/>
        </w:trPr>
        <w:tc>
          <w:tcPr>
            <w:tcW w:w="9463" w:type="dxa"/>
            <w:tcBorders>
              <w:top w:val="nil"/>
              <w:left w:val="single" w:sz="4" w:space="0" w:color="auto"/>
              <w:bottom w:val="single" w:sz="4" w:space="0" w:color="auto"/>
              <w:right w:val="single" w:sz="4" w:space="0" w:color="auto"/>
            </w:tcBorders>
            <w:shd w:val="clear" w:color="000000" w:fill="A6A6A6"/>
            <w:vAlign w:val="center"/>
            <w:hideMark/>
          </w:tcPr>
          <w:p w14:paraId="1014934C" w14:textId="77777777" w:rsidR="00B12F5E" w:rsidRPr="00A841C7" w:rsidRDefault="00B12F5E" w:rsidP="00B12F5E">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Rubros que integran el grupo de Productos</w:t>
            </w:r>
          </w:p>
        </w:tc>
        <w:tc>
          <w:tcPr>
            <w:tcW w:w="1531" w:type="dxa"/>
            <w:tcBorders>
              <w:top w:val="nil"/>
              <w:left w:val="nil"/>
              <w:bottom w:val="single" w:sz="4" w:space="0" w:color="auto"/>
              <w:right w:val="single" w:sz="4" w:space="0" w:color="auto"/>
            </w:tcBorders>
            <w:shd w:val="clear" w:color="000000" w:fill="A6A6A6"/>
            <w:vAlign w:val="center"/>
            <w:hideMark/>
          </w:tcPr>
          <w:p w14:paraId="006392B2"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Importes</w:t>
            </w:r>
          </w:p>
        </w:tc>
        <w:tc>
          <w:tcPr>
            <w:tcW w:w="780" w:type="dxa"/>
            <w:tcBorders>
              <w:top w:val="nil"/>
              <w:left w:val="nil"/>
              <w:bottom w:val="single" w:sz="4" w:space="0" w:color="auto"/>
              <w:right w:val="single" w:sz="4" w:space="0" w:color="auto"/>
            </w:tcBorders>
            <w:shd w:val="clear" w:color="000000" w:fill="A6A6A6"/>
            <w:vAlign w:val="center"/>
            <w:hideMark/>
          </w:tcPr>
          <w:p w14:paraId="06FF601A"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B12F5E" w:rsidRPr="00A841C7" w14:paraId="03500D0E"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11BC182C" w14:textId="07C9E892" w:rsidR="00B12F5E" w:rsidRPr="00A841C7" w:rsidRDefault="00B12F5E" w:rsidP="00A7308F">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Productos</w:t>
            </w:r>
          </w:p>
        </w:tc>
        <w:tc>
          <w:tcPr>
            <w:tcW w:w="1531" w:type="dxa"/>
            <w:tcBorders>
              <w:top w:val="nil"/>
              <w:left w:val="nil"/>
              <w:bottom w:val="single" w:sz="4" w:space="0" w:color="auto"/>
              <w:right w:val="single" w:sz="4" w:space="0" w:color="auto"/>
            </w:tcBorders>
            <w:shd w:val="clear" w:color="000000" w:fill="FFFFFF"/>
            <w:vAlign w:val="center"/>
            <w:hideMark/>
          </w:tcPr>
          <w:p w14:paraId="77F7FE53"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372,408,486</w:t>
            </w:r>
          </w:p>
        </w:tc>
        <w:tc>
          <w:tcPr>
            <w:tcW w:w="780" w:type="dxa"/>
            <w:tcBorders>
              <w:top w:val="nil"/>
              <w:left w:val="nil"/>
              <w:bottom w:val="single" w:sz="4" w:space="0" w:color="auto"/>
              <w:right w:val="single" w:sz="4" w:space="0" w:color="auto"/>
            </w:tcBorders>
            <w:shd w:val="clear" w:color="auto" w:fill="auto"/>
            <w:noWrap/>
            <w:vAlign w:val="center"/>
            <w:hideMark/>
          </w:tcPr>
          <w:p w14:paraId="7FE4B065"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r w:rsidR="00B12F5E" w:rsidRPr="00A841C7" w14:paraId="552B085F" w14:textId="77777777" w:rsidTr="00955237">
        <w:trPr>
          <w:trHeight w:val="250"/>
          <w:jc w:val="center"/>
        </w:trPr>
        <w:tc>
          <w:tcPr>
            <w:tcW w:w="9463" w:type="dxa"/>
            <w:tcBorders>
              <w:top w:val="nil"/>
              <w:left w:val="single" w:sz="4" w:space="0" w:color="auto"/>
              <w:bottom w:val="single" w:sz="4" w:space="0" w:color="auto"/>
              <w:right w:val="single" w:sz="4" w:space="0" w:color="auto"/>
            </w:tcBorders>
            <w:shd w:val="clear" w:color="000000" w:fill="A6A6A6"/>
            <w:vAlign w:val="center"/>
            <w:hideMark/>
          </w:tcPr>
          <w:p w14:paraId="31117707" w14:textId="77777777" w:rsidR="00B12F5E" w:rsidRPr="00A841C7" w:rsidRDefault="00B12F5E" w:rsidP="00B12F5E">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Rubros que integran el grupo de Aprovechamientos</w:t>
            </w:r>
          </w:p>
        </w:tc>
        <w:tc>
          <w:tcPr>
            <w:tcW w:w="1531" w:type="dxa"/>
            <w:tcBorders>
              <w:top w:val="nil"/>
              <w:left w:val="nil"/>
              <w:bottom w:val="single" w:sz="4" w:space="0" w:color="auto"/>
              <w:right w:val="single" w:sz="4" w:space="0" w:color="auto"/>
            </w:tcBorders>
            <w:shd w:val="clear" w:color="000000" w:fill="A6A6A6"/>
            <w:vAlign w:val="center"/>
            <w:hideMark/>
          </w:tcPr>
          <w:p w14:paraId="06101014"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Importes</w:t>
            </w:r>
          </w:p>
        </w:tc>
        <w:tc>
          <w:tcPr>
            <w:tcW w:w="780" w:type="dxa"/>
            <w:tcBorders>
              <w:top w:val="nil"/>
              <w:left w:val="nil"/>
              <w:bottom w:val="single" w:sz="4" w:space="0" w:color="auto"/>
              <w:right w:val="single" w:sz="4" w:space="0" w:color="auto"/>
            </w:tcBorders>
            <w:shd w:val="clear" w:color="000000" w:fill="A6A6A6"/>
            <w:vAlign w:val="center"/>
            <w:hideMark/>
          </w:tcPr>
          <w:p w14:paraId="31459327"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B12F5E" w:rsidRPr="00A841C7" w14:paraId="115BA34A"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6EED101B"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Multas</w:t>
            </w:r>
          </w:p>
        </w:tc>
        <w:tc>
          <w:tcPr>
            <w:tcW w:w="1531" w:type="dxa"/>
            <w:tcBorders>
              <w:top w:val="nil"/>
              <w:left w:val="nil"/>
              <w:bottom w:val="single" w:sz="4" w:space="0" w:color="auto"/>
              <w:right w:val="single" w:sz="4" w:space="0" w:color="auto"/>
            </w:tcBorders>
            <w:shd w:val="clear" w:color="000000" w:fill="FFFFFF"/>
            <w:vAlign w:val="center"/>
            <w:hideMark/>
          </w:tcPr>
          <w:p w14:paraId="178FD5B8"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99,430,257</w:t>
            </w:r>
          </w:p>
        </w:tc>
        <w:tc>
          <w:tcPr>
            <w:tcW w:w="780" w:type="dxa"/>
            <w:tcBorders>
              <w:top w:val="nil"/>
              <w:left w:val="nil"/>
              <w:bottom w:val="single" w:sz="4" w:space="0" w:color="auto"/>
              <w:right w:val="single" w:sz="4" w:space="0" w:color="auto"/>
            </w:tcBorders>
            <w:shd w:val="clear" w:color="auto" w:fill="auto"/>
            <w:noWrap/>
            <w:vAlign w:val="center"/>
            <w:hideMark/>
          </w:tcPr>
          <w:p w14:paraId="0406BBB4"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20.79</w:t>
            </w:r>
          </w:p>
        </w:tc>
      </w:tr>
      <w:tr w:rsidR="00B12F5E" w:rsidRPr="00A841C7" w14:paraId="72C82A78"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0393F885"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Indemnizaciones</w:t>
            </w:r>
          </w:p>
        </w:tc>
        <w:tc>
          <w:tcPr>
            <w:tcW w:w="1531" w:type="dxa"/>
            <w:tcBorders>
              <w:top w:val="nil"/>
              <w:left w:val="nil"/>
              <w:bottom w:val="single" w:sz="4" w:space="0" w:color="auto"/>
              <w:right w:val="single" w:sz="4" w:space="0" w:color="auto"/>
            </w:tcBorders>
            <w:shd w:val="clear" w:color="000000" w:fill="FFFFFF"/>
            <w:vAlign w:val="center"/>
            <w:hideMark/>
          </w:tcPr>
          <w:p w14:paraId="5EB1C75A"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77,651</w:t>
            </w:r>
          </w:p>
        </w:tc>
        <w:tc>
          <w:tcPr>
            <w:tcW w:w="780" w:type="dxa"/>
            <w:tcBorders>
              <w:top w:val="nil"/>
              <w:left w:val="nil"/>
              <w:bottom w:val="single" w:sz="4" w:space="0" w:color="auto"/>
              <w:right w:val="single" w:sz="4" w:space="0" w:color="auto"/>
            </w:tcBorders>
            <w:shd w:val="clear" w:color="auto" w:fill="auto"/>
            <w:noWrap/>
            <w:vAlign w:val="center"/>
            <w:hideMark/>
          </w:tcPr>
          <w:p w14:paraId="6539BB02"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0.02</w:t>
            </w:r>
          </w:p>
        </w:tc>
      </w:tr>
      <w:tr w:rsidR="00B12F5E" w:rsidRPr="00A841C7" w14:paraId="108C62EC"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04122945"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Reintegro</w:t>
            </w:r>
          </w:p>
        </w:tc>
        <w:tc>
          <w:tcPr>
            <w:tcW w:w="1531" w:type="dxa"/>
            <w:tcBorders>
              <w:top w:val="nil"/>
              <w:left w:val="nil"/>
              <w:bottom w:val="single" w:sz="4" w:space="0" w:color="auto"/>
              <w:right w:val="single" w:sz="4" w:space="0" w:color="auto"/>
            </w:tcBorders>
            <w:shd w:val="clear" w:color="auto" w:fill="auto"/>
            <w:vAlign w:val="center"/>
            <w:hideMark/>
          </w:tcPr>
          <w:p w14:paraId="47C5F04B"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11,073,344</w:t>
            </w:r>
          </w:p>
        </w:tc>
        <w:tc>
          <w:tcPr>
            <w:tcW w:w="780" w:type="dxa"/>
            <w:tcBorders>
              <w:top w:val="nil"/>
              <w:left w:val="nil"/>
              <w:bottom w:val="single" w:sz="4" w:space="0" w:color="auto"/>
              <w:right w:val="single" w:sz="4" w:space="0" w:color="auto"/>
            </w:tcBorders>
            <w:shd w:val="clear" w:color="auto" w:fill="auto"/>
            <w:noWrap/>
            <w:vAlign w:val="center"/>
            <w:hideMark/>
          </w:tcPr>
          <w:p w14:paraId="0FA037E1"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2.31</w:t>
            </w:r>
          </w:p>
        </w:tc>
      </w:tr>
      <w:tr w:rsidR="00B12F5E" w:rsidRPr="00A841C7" w14:paraId="06D1BE3D"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74BBA357"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Accesorios de Aprovechamientos</w:t>
            </w:r>
          </w:p>
        </w:tc>
        <w:tc>
          <w:tcPr>
            <w:tcW w:w="1531" w:type="dxa"/>
            <w:tcBorders>
              <w:top w:val="nil"/>
              <w:left w:val="nil"/>
              <w:bottom w:val="single" w:sz="4" w:space="0" w:color="auto"/>
              <w:right w:val="single" w:sz="4" w:space="0" w:color="auto"/>
            </w:tcBorders>
            <w:shd w:val="clear" w:color="000000" w:fill="FFFFFF"/>
            <w:vAlign w:val="center"/>
            <w:hideMark/>
          </w:tcPr>
          <w:p w14:paraId="5D7635DE"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2,220,897</w:t>
            </w:r>
          </w:p>
        </w:tc>
        <w:tc>
          <w:tcPr>
            <w:tcW w:w="780" w:type="dxa"/>
            <w:tcBorders>
              <w:top w:val="nil"/>
              <w:left w:val="nil"/>
              <w:bottom w:val="single" w:sz="4" w:space="0" w:color="auto"/>
              <w:right w:val="single" w:sz="4" w:space="0" w:color="auto"/>
            </w:tcBorders>
            <w:shd w:val="clear" w:color="auto" w:fill="auto"/>
            <w:noWrap/>
            <w:vAlign w:val="center"/>
            <w:hideMark/>
          </w:tcPr>
          <w:p w14:paraId="1AFD69D5"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0.46</w:t>
            </w:r>
          </w:p>
        </w:tc>
      </w:tr>
      <w:tr w:rsidR="00B12F5E" w:rsidRPr="00A841C7" w14:paraId="172338D2"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377BE3EE"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Otros Aprovechamientos</w:t>
            </w:r>
          </w:p>
        </w:tc>
        <w:tc>
          <w:tcPr>
            <w:tcW w:w="1531" w:type="dxa"/>
            <w:tcBorders>
              <w:top w:val="nil"/>
              <w:left w:val="nil"/>
              <w:bottom w:val="single" w:sz="4" w:space="0" w:color="auto"/>
              <w:right w:val="single" w:sz="4" w:space="0" w:color="auto"/>
            </w:tcBorders>
            <w:shd w:val="clear" w:color="000000" w:fill="FFFFFF"/>
            <w:vAlign w:val="center"/>
            <w:hideMark/>
          </w:tcPr>
          <w:p w14:paraId="26E3FD06"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365,545,450</w:t>
            </w:r>
          </w:p>
        </w:tc>
        <w:tc>
          <w:tcPr>
            <w:tcW w:w="780" w:type="dxa"/>
            <w:tcBorders>
              <w:top w:val="nil"/>
              <w:left w:val="nil"/>
              <w:bottom w:val="single" w:sz="4" w:space="0" w:color="auto"/>
              <w:right w:val="single" w:sz="4" w:space="0" w:color="auto"/>
            </w:tcBorders>
            <w:shd w:val="clear" w:color="auto" w:fill="auto"/>
            <w:noWrap/>
            <w:vAlign w:val="center"/>
            <w:hideMark/>
          </w:tcPr>
          <w:p w14:paraId="136EA7AC"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76.42</w:t>
            </w:r>
          </w:p>
        </w:tc>
      </w:tr>
      <w:tr w:rsidR="00B12F5E" w:rsidRPr="00A841C7" w14:paraId="2E236665" w14:textId="77777777" w:rsidTr="00955237">
        <w:trPr>
          <w:trHeight w:val="270"/>
          <w:jc w:val="center"/>
        </w:trPr>
        <w:tc>
          <w:tcPr>
            <w:tcW w:w="9463" w:type="dxa"/>
            <w:tcBorders>
              <w:top w:val="nil"/>
              <w:left w:val="single" w:sz="4" w:space="0" w:color="auto"/>
              <w:bottom w:val="nil"/>
              <w:right w:val="single" w:sz="4" w:space="0" w:color="auto"/>
            </w:tcBorders>
            <w:shd w:val="clear" w:color="auto" w:fill="auto"/>
            <w:vAlign w:val="center"/>
            <w:hideMark/>
          </w:tcPr>
          <w:p w14:paraId="3D4780C5"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1531" w:type="dxa"/>
            <w:tcBorders>
              <w:top w:val="nil"/>
              <w:left w:val="nil"/>
              <w:bottom w:val="nil"/>
              <w:right w:val="single" w:sz="4" w:space="0" w:color="auto"/>
            </w:tcBorders>
            <w:shd w:val="clear" w:color="000000" w:fill="FFFFFF"/>
            <w:vAlign w:val="center"/>
            <w:hideMark/>
          </w:tcPr>
          <w:p w14:paraId="7B23CD0B"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478,347,599</w:t>
            </w:r>
          </w:p>
        </w:tc>
        <w:tc>
          <w:tcPr>
            <w:tcW w:w="780" w:type="dxa"/>
            <w:tcBorders>
              <w:top w:val="nil"/>
              <w:left w:val="nil"/>
              <w:bottom w:val="nil"/>
              <w:right w:val="single" w:sz="4" w:space="0" w:color="auto"/>
            </w:tcBorders>
            <w:shd w:val="clear" w:color="auto" w:fill="auto"/>
            <w:noWrap/>
            <w:vAlign w:val="center"/>
            <w:hideMark/>
          </w:tcPr>
          <w:p w14:paraId="277E2A24"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r w:rsidR="00B12F5E" w:rsidRPr="00A841C7" w14:paraId="2FC07069" w14:textId="77777777" w:rsidTr="0028259C">
        <w:trPr>
          <w:trHeight w:val="150"/>
          <w:jc w:val="center"/>
        </w:trPr>
        <w:tc>
          <w:tcPr>
            <w:tcW w:w="9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BF6D4"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 de Ingresos de Gestión</w:t>
            </w:r>
          </w:p>
        </w:tc>
        <w:tc>
          <w:tcPr>
            <w:tcW w:w="2311" w:type="dxa"/>
            <w:gridSpan w:val="2"/>
            <w:tcBorders>
              <w:top w:val="single" w:sz="4" w:space="0" w:color="auto"/>
              <w:left w:val="nil"/>
              <w:bottom w:val="single" w:sz="4" w:space="0" w:color="auto"/>
              <w:right w:val="single" w:sz="4" w:space="0" w:color="000000"/>
            </w:tcBorders>
            <w:shd w:val="clear" w:color="000000" w:fill="FFFFFF"/>
            <w:vAlign w:val="center"/>
            <w:hideMark/>
          </w:tcPr>
          <w:p w14:paraId="0ED8D718"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5,319,619,848</w:t>
            </w:r>
          </w:p>
        </w:tc>
      </w:tr>
    </w:tbl>
    <w:p w14:paraId="33C99D35" w14:textId="77777777" w:rsidR="00955237" w:rsidRDefault="00955237"/>
    <w:tbl>
      <w:tblPr>
        <w:tblW w:w="11774" w:type="dxa"/>
        <w:jc w:val="center"/>
        <w:tblCellMar>
          <w:left w:w="70" w:type="dxa"/>
          <w:right w:w="70" w:type="dxa"/>
        </w:tblCellMar>
        <w:tblLook w:val="04A0" w:firstRow="1" w:lastRow="0" w:firstColumn="1" w:lastColumn="0" w:noHBand="0" w:noVBand="1"/>
      </w:tblPr>
      <w:tblGrid>
        <w:gridCol w:w="9463"/>
        <w:gridCol w:w="1531"/>
        <w:gridCol w:w="780"/>
      </w:tblGrid>
      <w:tr w:rsidR="00B12F5E" w:rsidRPr="00A841C7" w14:paraId="70224400" w14:textId="77777777" w:rsidTr="00955237">
        <w:trPr>
          <w:trHeight w:val="586"/>
          <w:jc w:val="center"/>
        </w:trPr>
        <w:tc>
          <w:tcPr>
            <w:tcW w:w="9463"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D625BC8" w14:textId="77777777" w:rsidR="00B12F5E" w:rsidRPr="00A841C7" w:rsidRDefault="00B12F5E" w:rsidP="00955237">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lastRenderedPageBreak/>
              <w:t>Rubros que integran el grupo Participaciones, Aportaciones, Convenios, Incentivos Derivados de la Colaboración Fiscal y Fondos Distintos de Aportaciones</w:t>
            </w:r>
          </w:p>
        </w:tc>
        <w:tc>
          <w:tcPr>
            <w:tcW w:w="1531" w:type="dxa"/>
            <w:tcBorders>
              <w:top w:val="single" w:sz="4" w:space="0" w:color="auto"/>
              <w:left w:val="nil"/>
              <w:bottom w:val="single" w:sz="4" w:space="0" w:color="auto"/>
              <w:right w:val="single" w:sz="4" w:space="0" w:color="auto"/>
            </w:tcBorders>
            <w:shd w:val="clear" w:color="000000" w:fill="A6A6A6"/>
            <w:vAlign w:val="center"/>
            <w:hideMark/>
          </w:tcPr>
          <w:p w14:paraId="41680F20"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Importes</w:t>
            </w:r>
          </w:p>
        </w:tc>
        <w:tc>
          <w:tcPr>
            <w:tcW w:w="780" w:type="dxa"/>
            <w:tcBorders>
              <w:top w:val="single" w:sz="4" w:space="0" w:color="auto"/>
              <w:left w:val="nil"/>
              <w:bottom w:val="single" w:sz="4" w:space="0" w:color="auto"/>
              <w:right w:val="single" w:sz="4" w:space="0" w:color="auto"/>
            </w:tcBorders>
            <w:shd w:val="clear" w:color="000000" w:fill="A6A6A6"/>
            <w:vAlign w:val="center"/>
            <w:hideMark/>
          </w:tcPr>
          <w:p w14:paraId="5019280C"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B12F5E" w:rsidRPr="00A841C7" w14:paraId="0BD0A58D"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6D97A690"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Participaciones</w:t>
            </w:r>
          </w:p>
        </w:tc>
        <w:tc>
          <w:tcPr>
            <w:tcW w:w="1531" w:type="dxa"/>
            <w:tcBorders>
              <w:top w:val="nil"/>
              <w:left w:val="nil"/>
              <w:bottom w:val="single" w:sz="4" w:space="0" w:color="auto"/>
              <w:right w:val="nil"/>
            </w:tcBorders>
            <w:shd w:val="clear" w:color="000000" w:fill="FFFFFF"/>
            <w:hideMark/>
          </w:tcPr>
          <w:p w14:paraId="6DDDD82C"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30,354,021,169</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2BB058B"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48.34</w:t>
            </w:r>
          </w:p>
        </w:tc>
      </w:tr>
      <w:tr w:rsidR="00B12F5E" w:rsidRPr="00A841C7" w14:paraId="06413C4E"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5E6BD608"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Aportaciones</w:t>
            </w:r>
          </w:p>
        </w:tc>
        <w:tc>
          <w:tcPr>
            <w:tcW w:w="1531" w:type="dxa"/>
            <w:tcBorders>
              <w:top w:val="nil"/>
              <w:left w:val="nil"/>
              <w:bottom w:val="single" w:sz="4" w:space="0" w:color="auto"/>
              <w:right w:val="nil"/>
            </w:tcBorders>
            <w:shd w:val="clear" w:color="000000" w:fill="FFFFFF"/>
            <w:hideMark/>
          </w:tcPr>
          <w:p w14:paraId="69FED981"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20,649,461,773</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0EB1994"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32.88</w:t>
            </w:r>
          </w:p>
        </w:tc>
      </w:tr>
      <w:tr w:rsidR="00B12F5E" w:rsidRPr="00A841C7" w14:paraId="513B83BB"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0FB3216E"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Convenios</w:t>
            </w:r>
          </w:p>
        </w:tc>
        <w:tc>
          <w:tcPr>
            <w:tcW w:w="1531" w:type="dxa"/>
            <w:tcBorders>
              <w:top w:val="nil"/>
              <w:left w:val="nil"/>
              <w:bottom w:val="single" w:sz="4" w:space="0" w:color="auto"/>
              <w:right w:val="nil"/>
            </w:tcBorders>
            <w:shd w:val="clear" w:color="000000" w:fill="FFFFFF"/>
            <w:hideMark/>
          </w:tcPr>
          <w:p w14:paraId="66162910"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8,848,648,968</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B323C2D"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14.09</w:t>
            </w:r>
          </w:p>
        </w:tc>
      </w:tr>
      <w:tr w:rsidR="00B12F5E" w:rsidRPr="00A841C7" w14:paraId="5BA857F9"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733980A9"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Incentivos Derivados de la Colaboración Fiscal</w:t>
            </w:r>
          </w:p>
        </w:tc>
        <w:tc>
          <w:tcPr>
            <w:tcW w:w="1531" w:type="dxa"/>
            <w:tcBorders>
              <w:top w:val="nil"/>
              <w:left w:val="nil"/>
              <w:bottom w:val="single" w:sz="4" w:space="0" w:color="auto"/>
              <w:right w:val="nil"/>
            </w:tcBorders>
            <w:shd w:val="clear" w:color="000000" w:fill="FFFFFF"/>
            <w:hideMark/>
          </w:tcPr>
          <w:p w14:paraId="0009CA89"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1,251,820,687</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2AB960E"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1.99</w:t>
            </w:r>
          </w:p>
        </w:tc>
      </w:tr>
      <w:tr w:rsidR="00B12F5E" w:rsidRPr="00A841C7" w14:paraId="44B233CB"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6443DE7D"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Fondos Distintos de Aportaciones</w:t>
            </w:r>
          </w:p>
        </w:tc>
        <w:tc>
          <w:tcPr>
            <w:tcW w:w="1531" w:type="dxa"/>
            <w:tcBorders>
              <w:top w:val="nil"/>
              <w:left w:val="nil"/>
              <w:bottom w:val="single" w:sz="4" w:space="0" w:color="auto"/>
              <w:right w:val="nil"/>
            </w:tcBorders>
            <w:shd w:val="clear" w:color="000000" w:fill="FFFFFF"/>
            <w:hideMark/>
          </w:tcPr>
          <w:p w14:paraId="1ABB52C7" w14:textId="77777777" w:rsidR="00B12F5E" w:rsidRPr="00A841C7" w:rsidRDefault="00B12F5E" w:rsidP="00B12F5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1,693,085,020</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F636F51" w14:textId="77777777" w:rsidR="00B12F5E" w:rsidRPr="00A841C7" w:rsidRDefault="00B12F5E" w:rsidP="00B12F5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2.70</w:t>
            </w:r>
          </w:p>
        </w:tc>
      </w:tr>
      <w:tr w:rsidR="00B12F5E" w:rsidRPr="00A841C7" w14:paraId="27F381FF"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0379C386"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1531" w:type="dxa"/>
            <w:tcBorders>
              <w:top w:val="nil"/>
              <w:left w:val="nil"/>
              <w:bottom w:val="single" w:sz="4" w:space="0" w:color="auto"/>
              <w:right w:val="single" w:sz="4" w:space="0" w:color="auto"/>
            </w:tcBorders>
            <w:shd w:val="clear" w:color="000000" w:fill="FFFFFF"/>
            <w:hideMark/>
          </w:tcPr>
          <w:p w14:paraId="714E97CF"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62,797,037,617</w:t>
            </w:r>
          </w:p>
        </w:tc>
        <w:tc>
          <w:tcPr>
            <w:tcW w:w="780" w:type="dxa"/>
            <w:tcBorders>
              <w:top w:val="nil"/>
              <w:left w:val="nil"/>
              <w:bottom w:val="single" w:sz="4" w:space="0" w:color="auto"/>
              <w:right w:val="single" w:sz="4" w:space="0" w:color="auto"/>
            </w:tcBorders>
            <w:shd w:val="clear" w:color="auto" w:fill="auto"/>
            <w:noWrap/>
            <w:vAlign w:val="bottom"/>
            <w:hideMark/>
          </w:tcPr>
          <w:p w14:paraId="6F22DFE0"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r w:rsidR="00B12F5E" w:rsidRPr="00A841C7" w14:paraId="12F3D44C" w14:textId="77777777" w:rsidTr="00955237">
        <w:trPr>
          <w:trHeight w:val="270"/>
          <w:jc w:val="center"/>
        </w:trPr>
        <w:tc>
          <w:tcPr>
            <w:tcW w:w="9463" w:type="dxa"/>
            <w:tcBorders>
              <w:top w:val="nil"/>
              <w:left w:val="nil"/>
              <w:bottom w:val="nil"/>
              <w:right w:val="nil"/>
            </w:tcBorders>
            <w:shd w:val="clear" w:color="auto" w:fill="auto"/>
            <w:vAlign w:val="center"/>
            <w:hideMark/>
          </w:tcPr>
          <w:p w14:paraId="43CEE396"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p>
        </w:tc>
        <w:tc>
          <w:tcPr>
            <w:tcW w:w="1531" w:type="dxa"/>
            <w:tcBorders>
              <w:top w:val="nil"/>
              <w:left w:val="nil"/>
              <w:bottom w:val="nil"/>
              <w:right w:val="nil"/>
            </w:tcBorders>
            <w:shd w:val="clear" w:color="000000" w:fill="FFFFFF"/>
            <w:hideMark/>
          </w:tcPr>
          <w:p w14:paraId="72FDC40F"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w:t>
            </w:r>
          </w:p>
        </w:tc>
        <w:tc>
          <w:tcPr>
            <w:tcW w:w="780" w:type="dxa"/>
            <w:tcBorders>
              <w:top w:val="nil"/>
              <w:left w:val="nil"/>
              <w:bottom w:val="nil"/>
              <w:right w:val="nil"/>
            </w:tcBorders>
            <w:shd w:val="clear" w:color="auto" w:fill="auto"/>
            <w:noWrap/>
            <w:vAlign w:val="bottom"/>
            <w:hideMark/>
          </w:tcPr>
          <w:p w14:paraId="0C577A19"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p>
        </w:tc>
      </w:tr>
      <w:tr w:rsidR="00B12F5E" w:rsidRPr="00A841C7" w14:paraId="5EBDFBEE" w14:textId="77777777" w:rsidTr="00955237">
        <w:trPr>
          <w:trHeight w:val="593"/>
          <w:jc w:val="center"/>
        </w:trPr>
        <w:tc>
          <w:tcPr>
            <w:tcW w:w="9463"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F241877" w14:textId="77777777" w:rsidR="00B12F5E" w:rsidRPr="00A841C7" w:rsidRDefault="00B12F5E" w:rsidP="00955237">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Rubro que integra Transferencias, Asignaciones, Subsidios y Subvenciones, y Pensiones y Jubilaciones</w:t>
            </w:r>
          </w:p>
        </w:tc>
        <w:tc>
          <w:tcPr>
            <w:tcW w:w="1531" w:type="dxa"/>
            <w:tcBorders>
              <w:top w:val="single" w:sz="4" w:space="0" w:color="auto"/>
              <w:left w:val="nil"/>
              <w:bottom w:val="single" w:sz="4" w:space="0" w:color="auto"/>
              <w:right w:val="single" w:sz="4" w:space="0" w:color="auto"/>
            </w:tcBorders>
            <w:shd w:val="clear" w:color="000000" w:fill="A6A6A6"/>
            <w:vAlign w:val="center"/>
            <w:hideMark/>
          </w:tcPr>
          <w:p w14:paraId="16CB5131"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Importes</w:t>
            </w:r>
          </w:p>
        </w:tc>
        <w:tc>
          <w:tcPr>
            <w:tcW w:w="780" w:type="dxa"/>
            <w:tcBorders>
              <w:top w:val="single" w:sz="4" w:space="0" w:color="auto"/>
              <w:left w:val="nil"/>
              <w:bottom w:val="single" w:sz="4" w:space="0" w:color="auto"/>
              <w:right w:val="single" w:sz="4" w:space="0" w:color="auto"/>
            </w:tcBorders>
            <w:shd w:val="clear" w:color="000000" w:fill="A6A6A6"/>
            <w:vAlign w:val="center"/>
            <w:hideMark/>
          </w:tcPr>
          <w:p w14:paraId="10F694FA"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B12F5E" w:rsidRPr="00A841C7" w14:paraId="2A1D8BE7" w14:textId="77777777" w:rsidTr="00955237">
        <w:trPr>
          <w:trHeight w:val="270"/>
          <w:jc w:val="center"/>
        </w:trPr>
        <w:tc>
          <w:tcPr>
            <w:tcW w:w="9463" w:type="dxa"/>
            <w:tcBorders>
              <w:top w:val="nil"/>
              <w:left w:val="single" w:sz="4" w:space="0" w:color="auto"/>
              <w:bottom w:val="single" w:sz="4" w:space="0" w:color="auto"/>
              <w:right w:val="single" w:sz="4" w:space="0" w:color="auto"/>
            </w:tcBorders>
            <w:shd w:val="clear" w:color="auto" w:fill="auto"/>
            <w:vAlign w:val="center"/>
            <w:hideMark/>
          </w:tcPr>
          <w:p w14:paraId="3976D3BF" w14:textId="77777777" w:rsidR="00B12F5E" w:rsidRPr="00A841C7" w:rsidRDefault="00B12F5E" w:rsidP="00B12F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Subsidios y Subvenciones</w:t>
            </w:r>
          </w:p>
        </w:tc>
        <w:tc>
          <w:tcPr>
            <w:tcW w:w="1531" w:type="dxa"/>
            <w:tcBorders>
              <w:top w:val="nil"/>
              <w:left w:val="nil"/>
              <w:bottom w:val="single" w:sz="4" w:space="0" w:color="auto"/>
              <w:right w:val="single" w:sz="4" w:space="0" w:color="auto"/>
            </w:tcBorders>
            <w:shd w:val="clear" w:color="auto" w:fill="auto"/>
            <w:vAlign w:val="center"/>
            <w:hideMark/>
          </w:tcPr>
          <w:p w14:paraId="1EA60AA6" w14:textId="77777777" w:rsidR="00B12F5E" w:rsidRPr="00A841C7" w:rsidRDefault="00B12F5E" w:rsidP="00B12F5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1,769,993</w:t>
            </w:r>
          </w:p>
        </w:tc>
        <w:tc>
          <w:tcPr>
            <w:tcW w:w="780" w:type="dxa"/>
            <w:tcBorders>
              <w:top w:val="nil"/>
              <w:left w:val="nil"/>
              <w:bottom w:val="single" w:sz="4" w:space="0" w:color="auto"/>
              <w:right w:val="single" w:sz="4" w:space="0" w:color="auto"/>
            </w:tcBorders>
            <w:shd w:val="clear" w:color="auto" w:fill="auto"/>
            <w:vAlign w:val="center"/>
            <w:hideMark/>
          </w:tcPr>
          <w:p w14:paraId="62F347FC"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r w:rsidR="00B12F5E" w:rsidRPr="00A841C7" w14:paraId="2305216E" w14:textId="77777777" w:rsidTr="00955237">
        <w:trPr>
          <w:trHeight w:val="270"/>
          <w:jc w:val="center"/>
        </w:trPr>
        <w:tc>
          <w:tcPr>
            <w:tcW w:w="9463" w:type="dxa"/>
            <w:tcBorders>
              <w:top w:val="nil"/>
              <w:left w:val="nil"/>
              <w:bottom w:val="nil"/>
              <w:right w:val="nil"/>
            </w:tcBorders>
            <w:shd w:val="clear" w:color="auto" w:fill="auto"/>
            <w:vAlign w:val="center"/>
            <w:hideMark/>
          </w:tcPr>
          <w:p w14:paraId="4A8CF256" w14:textId="77777777" w:rsidR="00B12F5E" w:rsidRPr="00A841C7" w:rsidRDefault="00B12F5E" w:rsidP="00B12F5E">
            <w:pPr>
              <w:spacing w:after="0" w:line="240" w:lineRule="auto"/>
              <w:rPr>
                <w:rFonts w:ascii="Arial" w:eastAsia="Times New Roman" w:hAnsi="Arial" w:cs="Arial"/>
                <w:b/>
                <w:bCs/>
                <w:color w:val="000000"/>
                <w:sz w:val="20"/>
                <w:szCs w:val="20"/>
                <w:lang w:eastAsia="es-MX"/>
              </w:rPr>
            </w:pPr>
          </w:p>
        </w:tc>
        <w:tc>
          <w:tcPr>
            <w:tcW w:w="1531" w:type="dxa"/>
            <w:tcBorders>
              <w:top w:val="nil"/>
              <w:left w:val="nil"/>
              <w:bottom w:val="nil"/>
              <w:right w:val="nil"/>
            </w:tcBorders>
            <w:shd w:val="clear" w:color="auto" w:fill="auto"/>
            <w:vAlign w:val="center"/>
            <w:hideMark/>
          </w:tcPr>
          <w:p w14:paraId="1C39A9C8" w14:textId="77777777" w:rsidR="00B12F5E" w:rsidRPr="00A841C7" w:rsidRDefault="00B12F5E" w:rsidP="00B12F5E">
            <w:pPr>
              <w:spacing w:after="0" w:line="240" w:lineRule="auto"/>
              <w:jc w:val="left"/>
              <w:rPr>
                <w:rFonts w:ascii="Arial" w:eastAsia="Times New Roman" w:hAnsi="Arial" w:cs="Arial"/>
                <w:sz w:val="20"/>
                <w:szCs w:val="20"/>
                <w:lang w:eastAsia="es-MX"/>
              </w:rPr>
            </w:pPr>
          </w:p>
        </w:tc>
        <w:tc>
          <w:tcPr>
            <w:tcW w:w="780" w:type="dxa"/>
            <w:tcBorders>
              <w:top w:val="nil"/>
              <w:left w:val="nil"/>
              <w:bottom w:val="nil"/>
              <w:right w:val="nil"/>
            </w:tcBorders>
            <w:shd w:val="clear" w:color="auto" w:fill="auto"/>
            <w:vAlign w:val="center"/>
            <w:hideMark/>
          </w:tcPr>
          <w:p w14:paraId="6B331DA5" w14:textId="77777777" w:rsidR="00B12F5E" w:rsidRPr="00A841C7" w:rsidRDefault="00B12F5E" w:rsidP="00B12F5E">
            <w:pPr>
              <w:spacing w:after="0" w:line="240" w:lineRule="auto"/>
              <w:jc w:val="right"/>
              <w:rPr>
                <w:rFonts w:ascii="Arial" w:eastAsia="Times New Roman" w:hAnsi="Arial" w:cs="Arial"/>
                <w:sz w:val="20"/>
                <w:szCs w:val="20"/>
                <w:lang w:eastAsia="es-MX"/>
              </w:rPr>
            </w:pPr>
          </w:p>
        </w:tc>
      </w:tr>
      <w:tr w:rsidR="00B12F5E" w:rsidRPr="00A841C7" w14:paraId="575CE1F8" w14:textId="77777777" w:rsidTr="00955237">
        <w:trPr>
          <w:trHeight w:val="694"/>
          <w:jc w:val="center"/>
        </w:trPr>
        <w:tc>
          <w:tcPr>
            <w:tcW w:w="9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02E63" w14:textId="62C751C9" w:rsidR="00B12F5E" w:rsidRPr="00A841C7" w:rsidRDefault="00B12F5E" w:rsidP="00955237">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 Participaciones, Aportaciones, Convenios, Incentivos Derivados de la Colaboración Fiscal y Fondos Distintos de Aportaciones, Transferencias,</w:t>
            </w:r>
            <w:r w:rsidR="00187679" w:rsidRPr="00A841C7">
              <w:rPr>
                <w:rFonts w:ascii="Arial" w:eastAsia="Times New Roman" w:hAnsi="Arial" w:cs="Arial"/>
                <w:b/>
                <w:bCs/>
                <w:color w:val="000000"/>
                <w:sz w:val="20"/>
                <w:szCs w:val="20"/>
                <w:lang w:eastAsia="es-MX"/>
              </w:rPr>
              <w:t xml:space="preserve"> </w:t>
            </w:r>
            <w:r w:rsidRPr="00A841C7">
              <w:rPr>
                <w:rFonts w:ascii="Arial" w:eastAsia="Times New Roman" w:hAnsi="Arial" w:cs="Arial"/>
                <w:b/>
                <w:bCs/>
                <w:color w:val="000000"/>
                <w:sz w:val="20"/>
                <w:szCs w:val="20"/>
                <w:lang w:eastAsia="es-MX"/>
              </w:rPr>
              <w:t>Asignaciones, Subsidios y Subvenciones, y Pensiones y Jubilaciones.</w:t>
            </w:r>
          </w:p>
        </w:tc>
        <w:tc>
          <w:tcPr>
            <w:tcW w:w="2311" w:type="dxa"/>
            <w:gridSpan w:val="2"/>
            <w:tcBorders>
              <w:top w:val="single" w:sz="4" w:space="0" w:color="auto"/>
              <w:left w:val="nil"/>
              <w:bottom w:val="single" w:sz="4" w:space="0" w:color="auto"/>
              <w:right w:val="single" w:sz="4" w:space="0" w:color="auto"/>
            </w:tcBorders>
            <w:shd w:val="clear" w:color="auto" w:fill="auto"/>
            <w:vAlign w:val="center"/>
            <w:hideMark/>
          </w:tcPr>
          <w:p w14:paraId="31605300" w14:textId="77777777" w:rsidR="00B12F5E" w:rsidRPr="00A841C7" w:rsidRDefault="00B12F5E" w:rsidP="00955237">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62,798,807,610</w:t>
            </w:r>
          </w:p>
        </w:tc>
      </w:tr>
    </w:tbl>
    <w:p w14:paraId="302DE3EA" w14:textId="0E99F1D6" w:rsidR="00FB1F7A" w:rsidRPr="00A841C7" w:rsidRDefault="009D6A9A" w:rsidP="00FB1F7A">
      <w:pPr>
        <w:jc w:val="both"/>
        <w:rPr>
          <w:rFonts w:ascii="Arial" w:eastAsia="Times New Roman" w:hAnsi="Arial" w:cs="Arial"/>
          <w:b/>
          <w:color w:val="000000"/>
          <w:sz w:val="20"/>
          <w:szCs w:val="20"/>
          <w:lang w:eastAsia="es-MX"/>
        </w:rPr>
      </w:pPr>
      <w:r w:rsidRPr="00A841C7">
        <w:rPr>
          <w:rFonts w:ascii="Arial" w:eastAsia="Times New Roman" w:hAnsi="Arial" w:cs="Arial"/>
          <w:b/>
          <w:color w:val="000000"/>
          <w:sz w:val="20"/>
          <w:szCs w:val="20"/>
          <w:lang w:eastAsia="es-MX"/>
        </w:rPr>
        <w:t xml:space="preserve">                                    </w:t>
      </w:r>
    </w:p>
    <w:p w14:paraId="4EF850C0" w14:textId="6B8D50C3" w:rsidR="009D6A9A" w:rsidRPr="00A841C7" w:rsidRDefault="009D6A9A" w:rsidP="00FB1F7A">
      <w:pPr>
        <w:jc w:val="both"/>
        <w:rPr>
          <w:rFonts w:ascii="Arial" w:eastAsia="Times New Roman" w:hAnsi="Arial" w:cs="Arial"/>
          <w:b/>
          <w:color w:val="000000"/>
          <w:sz w:val="20"/>
          <w:szCs w:val="20"/>
          <w:lang w:eastAsia="es-MX"/>
        </w:rPr>
      </w:pPr>
      <w:r w:rsidRPr="00A841C7">
        <w:rPr>
          <w:rFonts w:ascii="Arial" w:eastAsia="Times New Roman" w:hAnsi="Arial" w:cs="Arial"/>
          <w:b/>
          <w:color w:val="000000"/>
          <w:sz w:val="20"/>
          <w:szCs w:val="20"/>
          <w:lang w:eastAsia="es-MX"/>
        </w:rPr>
        <w:t>Otros Ingresos y Beneficios</w:t>
      </w:r>
    </w:p>
    <w:p w14:paraId="2E24A006" w14:textId="77777777" w:rsidR="009D6A9A" w:rsidRPr="00A841C7" w:rsidRDefault="009D6A9A" w:rsidP="009D6A9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No se tienen ingresos en los rubros que integran este rubro contable</w:t>
      </w:r>
    </w:p>
    <w:p w14:paraId="7536E167" w14:textId="77777777" w:rsidR="007E7482" w:rsidRPr="00A841C7" w:rsidRDefault="007E7482" w:rsidP="009D6A9A">
      <w:pPr>
        <w:spacing w:after="0" w:line="240" w:lineRule="auto"/>
        <w:jc w:val="both"/>
        <w:rPr>
          <w:rFonts w:ascii="Arial" w:eastAsia="Times New Roman" w:hAnsi="Arial" w:cs="Arial"/>
          <w:color w:val="000000"/>
          <w:sz w:val="20"/>
          <w:szCs w:val="20"/>
          <w:lang w:eastAsia="es-MX"/>
        </w:rPr>
      </w:pPr>
    </w:p>
    <w:p w14:paraId="30323B9A" w14:textId="5F67D3CD" w:rsidR="00420B23" w:rsidRPr="00A841C7" w:rsidRDefault="009D6A9A" w:rsidP="00420B23">
      <w:pPr>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u w:val="single"/>
          <w:lang w:eastAsia="es-MX"/>
        </w:rPr>
        <w:t>Gastos y Otras Pérdidas: $</w:t>
      </w:r>
      <w:r w:rsidR="00EB6721" w:rsidRPr="00A841C7">
        <w:rPr>
          <w:rFonts w:ascii="Arial" w:eastAsia="Times New Roman" w:hAnsi="Arial" w:cs="Arial"/>
          <w:b/>
          <w:bCs/>
          <w:color w:val="000000"/>
          <w:sz w:val="20"/>
          <w:szCs w:val="20"/>
          <w:u w:val="single"/>
          <w:lang w:eastAsia="es-MX"/>
        </w:rPr>
        <w:t xml:space="preserve"> 64</w:t>
      </w:r>
      <w:proofErr w:type="gramStart"/>
      <w:r w:rsidR="00EB6721" w:rsidRPr="00A841C7">
        <w:rPr>
          <w:rFonts w:ascii="Arial" w:eastAsia="Times New Roman" w:hAnsi="Arial" w:cs="Arial"/>
          <w:b/>
          <w:bCs/>
          <w:color w:val="000000"/>
          <w:sz w:val="20"/>
          <w:szCs w:val="20"/>
          <w:u w:val="single"/>
          <w:lang w:eastAsia="es-MX"/>
        </w:rPr>
        <w:t>,265,701,133</w:t>
      </w:r>
      <w:proofErr w:type="gramEnd"/>
    </w:p>
    <w:p w14:paraId="6A918AC8" w14:textId="3E569202" w:rsidR="009D6A9A" w:rsidRPr="00A841C7" w:rsidRDefault="009D6A9A" w:rsidP="009D6A9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b/>
          <w:bCs/>
          <w:color w:val="000000"/>
          <w:sz w:val="20"/>
          <w:szCs w:val="20"/>
          <w:lang w:eastAsia="es-MX"/>
        </w:rPr>
        <w:t>Gastos de Funcionamiento</w:t>
      </w:r>
    </w:p>
    <w:p w14:paraId="1D3AE9E5" w14:textId="77777777" w:rsidR="006C49A6" w:rsidRPr="00A841C7" w:rsidRDefault="006C49A6" w:rsidP="009D6A9A">
      <w:pPr>
        <w:spacing w:after="0" w:line="240" w:lineRule="auto"/>
        <w:jc w:val="both"/>
        <w:rPr>
          <w:rFonts w:ascii="Arial" w:eastAsia="Times New Roman" w:hAnsi="Arial" w:cs="Arial"/>
          <w:color w:val="000000"/>
          <w:sz w:val="20"/>
          <w:szCs w:val="20"/>
          <w:lang w:eastAsia="es-MX"/>
        </w:rPr>
      </w:pPr>
    </w:p>
    <w:tbl>
      <w:tblPr>
        <w:tblW w:w="8315" w:type="dxa"/>
        <w:jc w:val="center"/>
        <w:tblCellMar>
          <w:left w:w="70" w:type="dxa"/>
          <w:right w:w="70" w:type="dxa"/>
        </w:tblCellMar>
        <w:tblLook w:val="04A0" w:firstRow="1" w:lastRow="0" w:firstColumn="1" w:lastColumn="0" w:noHBand="0" w:noVBand="1"/>
      </w:tblPr>
      <w:tblGrid>
        <w:gridCol w:w="5935"/>
        <w:gridCol w:w="1560"/>
        <w:gridCol w:w="820"/>
      </w:tblGrid>
      <w:tr w:rsidR="006C7F76" w:rsidRPr="00A841C7" w14:paraId="7083D770" w14:textId="77777777" w:rsidTr="00955237">
        <w:trPr>
          <w:trHeight w:val="346"/>
          <w:jc w:val="center"/>
        </w:trPr>
        <w:tc>
          <w:tcPr>
            <w:tcW w:w="5935" w:type="dxa"/>
            <w:tcBorders>
              <w:top w:val="single" w:sz="8" w:space="0" w:color="auto"/>
              <w:left w:val="single" w:sz="8" w:space="0" w:color="auto"/>
              <w:bottom w:val="nil"/>
              <w:right w:val="single" w:sz="8" w:space="0" w:color="auto"/>
            </w:tcBorders>
            <w:shd w:val="clear" w:color="000000" w:fill="A6A6A6"/>
            <w:vAlign w:val="center"/>
            <w:hideMark/>
          </w:tcPr>
          <w:p w14:paraId="3AD89A64" w14:textId="77777777" w:rsidR="006C7F76" w:rsidRPr="00A841C7" w:rsidRDefault="006C7F76" w:rsidP="00686841">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Rubros que integran el grupo de Gastos de Funcionamiento</w:t>
            </w:r>
          </w:p>
        </w:tc>
        <w:tc>
          <w:tcPr>
            <w:tcW w:w="1560" w:type="dxa"/>
            <w:tcBorders>
              <w:top w:val="single" w:sz="8" w:space="0" w:color="auto"/>
              <w:left w:val="nil"/>
              <w:bottom w:val="nil"/>
              <w:right w:val="single" w:sz="8" w:space="0" w:color="auto"/>
            </w:tcBorders>
            <w:shd w:val="clear" w:color="000000" w:fill="A6A6A6"/>
            <w:noWrap/>
            <w:vAlign w:val="center"/>
            <w:hideMark/>
          </w:tcPr>
          <w:p w14:paraId="22A7B67C" w14:textId="47255C1E" w:rsidR="006C7F76" w:rsidRPr="00A841C7" w:rsidRDefault="006C7F76" w:rsidP="00686841">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Importes</w:t>
            </w:r>
          </w:p>
        </w:tc>
        <w:tc>
          <w:tcPr>
            <w:tcW w:w="820" w:type="dxa"/>
            <w:tcBorders>
              <w:top w:val="single" w:sz="8" w:space="0" w:color="auto"/>
              <w:left w:val="nil"/>
              <w:bottom w:val="nil"/>
              <w:right w:val="single" w:sz="8" w:space="0" w:color="auto"/>
            </w:tcBorders>
            <w:shd w:val="clear" w:color="000000" w:fill="A6A6A6"/>
            <w:noWrap/>
            <w:vAlign w:val="center"/>
            <w:hideMark/>
          </w:tcPr>
          <w:p w14:paraId="171089D1" w14:textId="77777777" w:rsidR="006C7F76" w:rsidRPr="00A841C7" w:rsidRDefault="006C7F76" w:rsidP="00686841">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6C7F76" w:rsidRPr="00A841C7" w14:paraId="2C0E6025" w14:textId="77777777" w:rsidTr="00955237">
        <w:trPr>
          <w:trHeight w:val="255"/>
          <w:jc w:val="center"/>
        </w:trPr>
        <w:tc>
          <w:tcPr>
            <w:tcW w:w="59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ECCC97" w14:textId="77777777" w:rsidR="006C7F76" w:rsidRPr="00A841C7" w:rsidRDefault="006C7F76" w:rsidP="006C7F76">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Servicios Personales</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14:paraId="73717BB8" w14:textId="77777777" w:rsidR="006C7F76" w:rsidRPr="00A841C7" w:rsidRDefault="006C7F76" w:rsidP="006C7F76">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22,705,109,169</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3A42AE4" w14:textId="77777777" w:rsidR="006C7F76" w:rsidRPr="00A841C7" w:rsidRDefault="006C7F76" w:rsidP="006C7F76">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90.29</w:t>
            </w:r>
          </w:p>
        </w:tc>
      </w:tr>
      <w:tr w:rsidR="006C7F76" w:rsidRPr="00A841C7" w14:paraId="56E8D6C3" w14:textId="77777777" w:rsidTr="00955237">
        <w:trPr>
          <w:trHeight w:val="255"/>
          <w:jc w:val="center"/>
        </w:trPr>
        <w:tc>
          <w:tcPr>
            <w:tcW w:w="5935" w:type="dxa"/>
            <w:tcBorders>
              <w:top w:val="nil"/>
              <w:left w:val="single" w:sz="4" w:space="0" w:color="auto"/>
              <w:bottom w:val="single" w:sz="4" w:space="0" w:color="auto"/>
              <w:right w:val="single" w:sz="4" w:space="0" w:color="auto"/>
            </w:tcBorders>
            <w:shd w:val="clear" w:color="auto" w:fill="auto"/>
            <w:vAlign w:val="bottom"/>
            <w:hideMark/>
          </w:tcPr>
          <w:p w14:paraId="3E8B33D3" w14:textId="77777777" w:rsidR="006C7F76" w:rsidRPr="00A841C7" w:rsidRDefault="006C7F76" w:rsidP="006C7F76">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Materiales y Suministros</w:t>
            </w:r>
          </w:p>
        </w:tc>
        <w:tc>
          <w:tcPr>
            <w:tcW w:w="1560" w:type="dxa"/>
            <w:tcBorders>
              <w:top w:val="nil"/>
              <w:left w:val="nil"/>
              <w:bottom w:val="single" w:sz="4" w:space="0" w:color="auto"/>
              <w:right w:val="single" w:sz="4" w:space="0" w:color="auto"/>
            </w:tcBorders>
            <w:shd w:val="clear" w:color="000000" w:fill="FFFFFF"/>
            <w:vAlign w:val="bottom"/>
            <w:hideMark/>
          </w:tcPr>
          <w:p w14:paraId="7D4FEAF5" w14:textId="77777777" w:rsidR="006C7F76" w:rsidRPr="00A841C7" w:rsidRDefault="006C7F76" w:rsidP="006C7F76">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811,077,144</w:t>
            </w:r>
          </w:p>
        </w:tc>
        <w:tc>
          <w:tcPr>
            <w:tcW w:w="820" w:type="dxa"/>
            <w:tcBorders>
              <w:top w:val="nil"/>
              <w:left w:val="nil"/>
              <w:bottom w:val="single" w:sz="4" w:space="0" w:color="auto"/>
              <w:right w:val="single" w:sz="4" w:space="0" w:color="auto"/>
            </w:tcBorders>
            <w:shd w:val="clear" w:color="auto" w:fill="auto"/>
            <w:noWrap/>
            <w:vAlign w:val="bottom"/>
            <w:hideMark/>
          </w:tcPr>
          <w:p w14:paraId="7DF5B9E1" w14:textId="77777777" w:rsidR="006C7F76" w:rsidRPr="00A841C7" w:rsidRDefault="006C7F76" w:rsidP="006C7F76">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3.23</w:t>
            </w:r>
          </w:p>
        </w:tc>
      </w:tr>
      <w:tr w:rsidR="006C7F76" w:rsidRPr="00A841C7" w14:paraId="53C6016E" w14:textId="77777777" w:rsidTr="00955237">
        <w:trPr>
          <w:trHeight w:val="255"/>
          <w:jc w:val="center"/>
        </w:trPr>
        <w:tc>
          <w:tcPr>
            <w:tcW w:w="5935" w:type="dxa"/>
            <w:tcBorders>
              <w:top w:val="nil"/>
              <w:left w:val="single" w:sz="4" w:space="0" w:color="auto"/>
              <w:bottom w:val="single" w:sz="4" w:space="0" w:color="auto"/>
              <w:right w:val="single" w:sz="4" w:space="0" w:color="auto"/>
            </w:tcBorders>
            <w:shd w:val="clear" w:color="auto" w:fill="auto"/>
            <w:vAlign w:val="bottom"/>
            <w:hideMark/>
          </w:tcPr>
          <w:p w14:paraId="3D83D194" w14:textId="77777777" w:rsidR="006C7F76" w:rsidRPr="00A841C7" w:rsidRDefault="006C7F76" w:rsidP="006C7F76">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Servicios Generales</w:t>
            </w:r>
          </w:p>
        </w:tc>
        <w:tc>
          <w:tcPr>
            <w:tcW w:w="1560" w:type="dxa"/>
            <w:tcBorders>
              <w:top w:val="nil"/>
              <w:left w:val="nil"/>
              <w:bottom w:val="single" w:sz="4" w:space="0" w:color="auto"/>
              <w:right w:val="single" w:sz="4" w:space="0" w:color="auto"/>
            </w:tcBorders>
            <w:shd w:val="clear" w:color="000000" w:fill="FFFFFF"/>
            <w:vAlign w:val="bottom"/>
            <w:hideMark/>
          </w:tcPr>
          <w:p w14:paraId="050BF356" w14:textId="77777777" w:rsidR="006C7F76" w:rsidRPr="00A841C7" w:rsidRDefault="006C7F76" w:rsidP="006C7F76">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1,631,058,169</w:t>
            </w:r>
          </w:p>
        </w:tc>
        <w:tc>
          <w:tcPr>
            <w:tcW w:w="820" w:type="dxa"/>
            <w:tcBorders>
              <w:top w:val="nil"/>
              <w:left w:val="nil"/>
              <w:bottom w:val="single" w:sz="4" w:space="0" w:color="auto"/>
              <w:right w:val="single" w:sz="4" w:space="0" w:color="auto"/>
            </w:tcBorders>
            <w:shd w:val="clear" w:color="auto" w:fill="auto"/>
            <w:noWrap/>
            <w:vAlign w:val="bottom"/>
            <w:hideMark/>
          </w:tcPr>
          <w:p w14:paraId="3682D22E" w14:textId="77777777" w:rsidR="006C7F76" w:rsidRPr="00A841C7" w:rsidRDefault="006C7F76" w:rsidP="006C7F76">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6.49</w:t>
            </w:r>
          </w:p>
        </w:tc>
      </w:tr>
      <w:tr w:rsidR="006C7F76" w:rsidRPr="00A841C7" w14:paraId="4CE7D87F" w14:textId="77777777" w:rsidTr="00955237">
        <w:trPr>
          <w:trHeight w:val="255"/>
          <w:jc w:val="center"/>
        </w:trPr>
        <w:tc>
          <w:tcPr>
            <w:tcW w:w="5935" w:type="dxa"/>
            <w:tcBorders>
              <w:top w:val="nil"/>
              <w:left w:val="single" w:sz="4" w:space="0" w:color="auto"/>
              <w:bottom w:val="single" w:sz="4" w:space="0" w:color="auto"/>
              <w:right w:val="single" w:sz="4" w:space="0" w:color="auto"/>
            </w:tcBorders>
            <w:shd w:val="clear" w:color="auto" w:fill="auto"/>
            <w:vAlign w:val="bottom"/>
            <w:hideMark/>
          </w:tcPr>
          <w:p w14:paraId="6E31C72E" w14:textId="77777777" w:rsidR="006C7F76" w:rsidRPr="00A841C7" w:rsidRDefault="006C7F76" w:rsidP="006C7F76">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1560" w:type="dxa"/>
            <w:tcBorders>
              <w:top w:val="nil"/>
              <w:left w:val="nil"/>
              <w:bottom w:val="single" w:sz="4" w:space="0" w:color="auto"/>
              <w:right w:val="single" w:sz="4" w:space="0" w:color="auto"/>
            </w:tcBorders>
            <w:shd w:val="clear" w:color="auto" w:fill="auto"/>
            <w:noWrap/>
            <w:vAlign w:val="bottom"/>
            <w:hideMark/>
          </w:tcPr>
          <w:p w14:paraId="06B310F9" w14:textId="77777777" w:rsidR="006C7F76" w:rsidRPr="00A841C7" w:rsidRDefault="006C7F76" w:rsidP="006C7F76">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25,147,244,482</w:t>
            </w:r>
          </w:p>
        </w:tc>
        <w:tc>
          <w:tcPr>
            <w:tcW w:w="820" w:type="dxa"/>
            <w:tcBorders>
              <w:top w:val="nil"/>
              <w:left w:val="nil"/>
              <w:bottom w:val="single" w:sz="4" w:space="0" w:color="auto"/>
              <w:right w:val="single" w:sz="4" w:space="0" w:color="auto"/>
            </w:tcBorders>
            <w:shd w:val="clear" w:color="auto" w:fill="auto"/>
            <w:noWrap/>
            <w:vAlign w:val="bottom"/>
            <w:hideMark/>
          </w:tcPr>
          <w:p w14:paraId="1E9ECB3E" w14:textId="77777777" w:rsidR="006C7F76" w:rsidRPr="00A841C7" w:rsidRDefault="006C7F76" w:rsidP="006C7F76">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5E6120E5" w14:textId="77777777" w:rsidR="00BC5B22" w:rsidRPr="00A841C7" w:rsidRDefault="00BC5B22" w:rsidP="009D6A9A">
      <w:pPr>
        <w:spacing w:after="0" w:line="240" w:lineRule="auto"/>
        <w:jc w:val="both"/>
        <w:rPr>
          <w:rFonts w:ascii="Arial" w:eastAsia="Times New Roman" w:hAnsi="Arial" w:cs="Arial"/>
          <w:color w:val="000000"/>
          <w:sz w:val="20"/>
          <w:szCs w:val="20"/>
          <w:lang w:eastAsia="es-MX"/>
        </w:rPr>
      </w:pPr>
    </w:p>
    <w:p w14:paraId="70813F6B" w14:textId="77777777" w:rsidR="00955237" w:rsidRDefault="00955237" w:rsidP="00486ACC">
      <w:pPr>
        <w:spacing w:after="0" w:line="240" w:lineRule="auto"/>
        <w:jc w:val="both"/>
        <w:rPr>
          <w:rFonts w:ascii="Arial" w:eastAsia="Times New Roman" w:hAnsi="Arial" w:cs="Arial"/>
          <w:color w:val="000000"/>
          <w:sz w:val="20"/>
          <w:szCs w:val="20"/>
          <w:lang w:eastAsia="es-MX"/>
        </w:rPr>
      </w:pPr>
    </w:p>
    <w:p w14:paraId="4AF84DB9" w14:textId="1BC3F5EF" w:rsidR="00486ACC" w:rsidRDefault="00486ACC" w:rsidP="00486AC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El rubro de Servicios Personales es </w:t>
      </w:r>
      <w:r w:rsidR="00686841" w:rsidRPr="00A841C7">
        <w:rPr>
          <w:rFonts w:ascii="Arial" w:eastAsia="Times New Roman" w:hAnsi="Arial" w:cs="Arial"/>
          <w:b/>
          <w:bCs/>
          <w:color w:val="000000"/>
          <w:sz w:val="20"/>
          <w:szCs w:val="20"/>
          <w:lang w:eastAsia="es-MX"/>
        </w:rPr>
        <w:t>35.33</w:t>
      </w:r>
      <w:r w:rsidRPr="00A841C7">
        <w:rPr>
          <w:rFonts w:ascii="Arial" w:eastAsia="Times New Roman" w:hAnsi="Arial" w:cs="Arial"/>
          <w:b/>
          <w:bCs/>
          <w:color w:val="000000"/>
          <w:sz w:val="20"/>
          <w:szCs w:val="20"/>
          <w:lang w:eastAsia="es-MX"/>
        </w:rPr>
        <w:t>%</w:t>
      </w:r>
      <w:r w:rsidRPr="00A841C7">
        <w:rPr>
          <w:rFonts w:ascii="Arial" w:eastAsia="Times New Roman" w:hAnsi="Arial" w:cs="Arial"/>
          <w:color w:val="000000"/>
          <w:sz w:val="20"/>
          <w:szCs w:val="20"/>
          <w:lang w:eastAsia="es-MX"/>
        </w:rPr>
        <w:t xml:space="preserve"> del Total de Gasto y Otras Pérdidas y se integra de asignaciones destinadas a pagos al perso</w:t>
      </w:r>
      <w:r w:rsidR="0049761B" w:rsidRPr="00A841C7">
        <w:rPr>
          <w:rFonts w:ascii="Arial" w:eastAsia="Times New Roman" w:hAnsi="Arial" w:cs="Arial"/>
          <w:color w:val="000000"/>
          <w:sz w:val="20"/>
          <w:szCs w:val="20"/>
          <w:lang w:eastAsia="es-MX"/>
        </w:rPr>
        <w:t>nal empleado, pagos de Seguridad</w:t>
      </w:r>
      <w:r w:rsidRPr="00A841C7">
        <w:rPr>
          <w:rFonts w:ascii="Arial" w:eastAsia="Times New Roman" w:hAnsi="Arial" w:cs="Arial"/>
          <w:color w:val="000000"/>
          <w:sz w:val="20"/>
          <w:szCs w:val="20"/>
          <w:lang w:eastAsia="es-MX"/>
        </w:rPr>
        <w:t xml:space="preserve"> Social y Otras Prestaciones.</w:t>
      </w:r>
    </w:p>
    <w:p w14:paraId="09416EA1" w14:textId="77777777" w:rsidR="00955237" w:rsidRDefault="00955237" w:rsidP="00486ACC">
      <w:pPr>
        <w:spacing w:after="0" w:line="240" w:lineRule="auto"/>
        <w:jc w:val="both"/>
        <w:rPr>
          <w:rFonts w:ascii="Arial" w:eastAsia="Times New Roman" w:hAnsi="Arial" w:cs="Arial"/>
          <w:color w:val="000000"/>
          <w:sz w:val="20"/>
          <w:szCs w:val="20"/>
          <w:lang w:eastAsia="es-MX"/>
        </w:rPr>
      </w:pPr>
    </w:p>
    <w:p w14:paraId="7E7BDAAE" w14:textId="77777777" w:rsidR="00955237" w:rsidRPr="00A841C7" w:rsidRDefault="00955237" w:rsidP="00486ACC">
      <w:pPr>
        <w:spacing w:after="0" w:line="240" w:lineRule="auto"/>
        <w:jc w:val="both"/>
        <w:rPr>
          <w:rFonts w:ascii="Arial" w:eastAsia="Times New Roman" w:hAnsi="Arial" w:cs="Arial"/>
          <w:color w:val="000000"/>
          <w:sz w:val="20"/>
          <w:szCs w:val="20"/>
          <w:lang w:eastAsia="es-MX"/>
        </w:rPr>
      </w:pPr>
    </w:p>
    <w:p w14:paraId="5DE6E785" w14:textId="77777777" w:rsidR="00FB1F7A" w:rsidRPr="00A841C7" w:rsidRDefault="00FB1F7A" w:rsidP="00486ACC">
      <w:pPr>
        <w:spacing w:after="0" w:line="240" w:lineRule="auto"/>
        <w:jc w:val="both"/>
        <w:rPr>
          <w:rFonts w:ascii="Arial" w:eastAsia="Times New Roman" w:hAnsi="Arial" w:cs="Arial"/>
          <w:color w:val="000000"/>
          <w:sz w:val="20"/>
          <w:szCs w:val="20"/>
          <w:lang w:eastAsia="es-MX"/>
        </w:rPr>
      </w:pPr>
    </w:p>
    <w:p w14:paraId="7B409BB2" w14:textId="77777777" w:rsidR="00FB1F7A" w:rsidRPr="00A841C7" w:rsidRDefault="00FB1F7A" w:rsidP="00486ACC">
      <w:pPr>
        <w:spacing w:after="0" w:line="240" w:lineRule="auto"/>
        <w:jc w:val="both"/>
        <w:rPr>
          <w:rFonts w:ascii="Arial" w:eastAsia="Times New Roman" w:hAnsi="Arial" w:cs="Arial"/>
          <w:color w:val="000000"/>
          <w:sz w:val="20"/>
          <w:szCs w:val="20"/>
          <w:lang w:eastAsia="es-MX"/>
        </w:rPr>
      </w:pPr>
    </w:p>
    <w:tbl>
      <w:tblPr>
        <w:tblW w:w="11492" w:type="dxa"/>
        <w:jc w:val="center"/>
        <w:tblCellMar>
          <w:left w:w="70" w:type="dxa"/>
          <w:right w:w="70" w:type="dxa"/>
        </w:tblCellMar>
        <w:tblLook w:val="04A0" w:firstRow="1" w:lastRow="0" w:firstColumn="1" w:lastColumn="0" w:noHBand="0" w:noVBand="1"/>
      </w:tblPr>
      <w:tblGrid>
        <w:gridCol w:w="9112"/>
        <w:gridCol w:w="1560"/>
        <w:gridCol w:w="820"/>
      </w:tblGrid>
      <w:tr w:rsidR="00A6370A" w:rsidRPr="00A841C7" w14:paraId="4DA1F703" w14:textId="77777777" w:rsidTr="00955237">
        <w:trPr>
          <w:trHeight w:val="293"/>
          <w:jc w:val="center"/>
        </w:trPr>
        <w:tc>
          <w:tcPr>
            <w:tcW w:w="9112" w:type="dxa"/>
            <w:tcBorders>
              <w:top w:val="single" w:sz="8" w:space="0" w:color="auto"/>
              <w:left w:val="single" w:sz="8" w:space="0" w:color="auto"/>
              <w:bottom w:val="nil"/>
              <w:right w:val="single" w:sz="8" w:space="0" w:color="auto"/>
            </w:tcBorders>
            <w:shd w:val="clear" w:color="000000" w:fill="A6A6A6"/>
            <w:vAlign w:val="center"/>
            <w:hideMark/>
          </w:tcPr>
          <w:p w14:paraId="74592A95" w14:textId="77777777" w:rsidR="00A6370A" w:rsidRPr="00A841C7" w:rsidRDefault="00A6370A" w:rsidP="00A6370A">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lastRenderedPageBreak/>
              <w:t>Rubros que integran el grupo de</w:t>
            </w:r>
            <w:r w:rsidRPr="00A841C7">
              <w:rPr>
                <w:rFonts w:ascii="Arial" w:eastAsia="Times New Roman" w:hAnsi="Arial" w:cs="Arial"/>
                <w:color w:val="000000"/>
                <w:sz w:val="20"/>
                <w:szCs w:val="20"/>
                <w:lang w:eastAsia="es-MX"/>
              </w:rPr>
              <w:t xml:space="preserve"> </w:t>
            </w:r>
            <w:r w:rsidRPr="00A841C7">
              <w:rPr>
                <w:rFonts w:ascii="Arial" w:eastAsia="Times New Roman" w:hAnsi="Arial" w:cs="Arial"/>
                <w:b/>
                <w:bCs/>
                <w:color w:val="000000"/>
                <w:sz w:val="20"/>
                <w:szCs w:val="20"/>
                <w:lang w:eastAsia="es-MX"/>
              </w:rPr>
              <w:t>Transferencias, Asignaciones, Subsidios Y Otras Ayudas</w:t>
            </w:r>
          </w:p>
        </w:tc>
        <w:tc>
          <w:tcPr>
            <w:tcW w:w="1560" w:type="dxa"/>
            <w:tcBorders>
              <w:top w:val="single" w:sz="8" w:space="0" w:color="auto"/>
              <w:left w:val="nil"/>
              <w:bottom w:val="nil"/>
              <w:right w:val="single" w:sz="8" w:space="0" w:color="auto"/>
            </w:tcBorders>
            <w:shd w:val="clear" w:color="000000" w:fill="A6A6A6"/>
            <w:noWrap/>
            <w:vAlign w:val="center"/>
            <w:hideMark/>
          </w:tcPr>
          <w:p w14:paraId="1BC37E95" w14:textId="77777777" w:rsidR="00A6370A" w:rsidRPr="00A841C7" w:rsidRDefault="00A6370A" w:rsidP="00A6370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Importes </w:t>
            </w:r>
          </w:p>
        </w:tc>
        <w:tc>
          <w:tcPr>
            <w:tcW w:w="820" w:type="dxa"/>
            <w:tcBorders>
              <w:top w:val="single" w:sz="8" w:space="0" w:color="auto"/>
              <w:left w:val="nil"/>
              <w:bottom w:val="nil"/>
              <w:right w:val="single" w:sz="8" w:space="0" w:color="auto"/>
            </w:tcBorders>
            <w:shd w:val="clear" w:color="000000" w:fill="A6A6A6"/>
            <w:noWrap/>
            <w:vAlign w:val="center"/>
            <w:hideMark/>
          </w:tcPr>
          <w:p w14:paraId="35DBD5B3" w14:textId="77777777" w:rsidR="00A6370A" w:rsidRPr="00A841C7" w:rsidRDefault="00A6370A" w:rsidP="00A6370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A6370A" w:rsidRPr="00A841C7" w14:paraId="4A555B65" w14:textId="77777777" w:rsidTr="00955237">
        <w:trPr>
          <w:trHeight w:val="278"/>
          <w:jc w:val="center"/>
        </w:trPr>
        <w:tc>
          <w:tcPr>
            <w:tcW w:w="9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E16C3" w14:textId="77777777" w:rsidR="00A6370A" w:rsidRPr="00A841C7" w:rsidRDefault="00A6370A" w:rsidP="00A6370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Transferencias Internas y Asignaciones al Sector Público</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B0C2D87" w14:textId="77777777" w:rsidR="00A6370A" w:rsidRPr="00A841C7" w:rsidRDefault="00A6370A" w:rsidP="00A6370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3,487,079,282</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D3B6317" w14:textId="77777777" w:rsidR="00A6370A" w:rsidRPr="00A841C7" w:rsidRDefault="00A6370A" w:rsidP="00A6370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15.44</w:t>
            </w:r>
          </w:p>
        </w:tc>
      </w:tr>
      <w:tr w:rsidR="00A6370A" w:rsidRPr="00A841C7" w14:paraId="2A2904B5" w14:textId="77777777" w:rsidTr="00955237">
        <w:trPr>
          <w:trHeight w:val="255"/>
          <w:jc w:val="center"/>
        </w:trPr>
        <w:tc>
          <w:tcPr>
            <w:tcW w:w="9112" w:type="dxa"/>
            <w:tcBorders>
              <w:top w:val="nil"/>
              <w:left w:val="single" w:sz="4" w:space="0" w:color="auto"/>
              <w:bottom w:val="single" w:sz="4" w:space="0" w:color="auto"/>
              <w:right w:val="single" w:sz="4" w:space="0" w:color="auto"/>
            </w:tcBorders>
            <w:shd w:val="clear" w:color="auto" w:fill="auto"/>
            <w:noWrap/>
            <w:vAlign w:val="center"/>
            <w:hideMark/>
          </w:tcPr>
          <w:p w14:paraId="47A01D10" w14:textId="77777777" w:rsidR="00A6370A" w:rsidRPr="00A841C7" w:rsidRDefault="00A6370A" w:rsidP="00A6370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Transferencias al Resto del Sector Público</w:t>
            </w:r>
          </w:p>
        </w:tc>
        <w:tc>
          <w:tcPr>
            <w:tcW w:w="1560" w:type="dxa"/>
            <w:tcBorders>
              <w:top w:val="nil"/>
              <w:left w:val="nil"/>
              <w:bottom w:val="single" w:sz="4" w:space="0" w:color="auto"/>
              <w:right w:val="single" w:sz="4" w:space="0" w:color="auto"/>
            </w:tcBorders>
            <w:shd w:val="clear" w:color="000000" w:fill="FFFFFF"/>
            <w:vAlign w:val="center"/>
            <w:hideMark/>
          </w:tcPr>
          <w:p w14:paraId="6487D3D0" w14:textId="77777777" w:rsidR="00A6370A" w:rsidRPr="00A841C7" w:rsidRDefault="00A6370A" w:rsidP="00A6370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17,242,547,361</w:t>
            </w:r>
          </w:p>
        </w:tc>
        <w:tc>
          <w:tcPr>
            <w:tcW w:w="820" w:type="dxa"/>
            <w:tcBorders>
              <w:top w:val="nil"/>
              <w:left w:val="nil"/>
              <w:bottom w:val="single" w:sz="4" w:space="0" w:color="auto"/>
              <w:right w:val="single" w:sz="4" w:space="0" w:color="auto"/>
            </w:tcBorders>
            <w:shd w:val="clear" w:color="auto" w:fill="auto"/>
            <w:noWrap/>
            <w:vAlign w:val="center"/>
            <w:hideMark/>
          </w:tcPr>
          <w:p w14:paraId="49D5CD12" w14:textId="77777777" w:rsidR="00A6370A" w:rsidRPr="00A841C7" w:rsidRDefault="00A6370A" w:rsidP="00A6370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76.33</w:t>
            </w:r>
          </w:p>
        </w:tc>
      </w:tr>
      <w:tr w:rsidR="00A6370A" w:rsidRPr="00A841C7" w14:paraId="45F43E92" w14:textId="77777777" w:rsidTr="00955237">
        <w:trPr>
          <w:trHeight w:val="255"/>
          <w:jc w:val="center"/>
        </w:trPr>
        <w:tc>
          <w:tcPr>
            <w:tcW w:w="9112" w:type="dxa"/>
            <w:tcBorders>
              <w:top w:val="nil"/>
              <w:left w:val="single" w:sz="4" w:space="0" w:color="auto"/>
              <w:bottom w:val="single" w:sz="4" w:space="0" w:color="auto"/>
              <w:right w:val="single" w:sz="4" w:space="0" w:color="auto"/>
            </w:tcBorders>
            <w:shd w:val="clear" w:color="auto" w:fill="auto"/>
            <w:noWrap/>
            <w:vAlign w:val="center"/>
            <w:hideMark/>
          </w:tcPr>
          <w:p w14:paraId="02A64D14" w14:textId="77777777" w:rsidR="00A6370A" w:rsidRPr="00A841C7" w:rsidRDefault="00A6370A" w:rsidP="00A6370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Subsidios y Subvenciones</w:t>
            </w:r>
          </w:p>
        </w:tc>
        <w:tc>
          <w:tcPr>
            <w:tcW w:w="1560" w:type="dxa"/>
            <w:tcBorders>
              <w:top w:val="nil"/>
              <w:left w:val="nil"/>
              <w:bottom w:val="single" w:sz="4" w:space="0" w:color="auto"/>
              <w:right w:val="single" w:sz="4" w:space="0" w:color="auto"/>
            </w:tcBorders>
            <w:shd w:val="clear" w:color="000000" w:fill="FFFFFF"/>
            <w:vAlign w:val="center"/>
            <w:hideMark/>
          </w:tcPr>
          <w:p w14:paraId="40E7AA05" w14:textId="77777777" w:rsidR="00A6370A" w:rsidRPr="00A841C7" w:rsidRDefault="00A6370A" w:rsidP="00A6370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788,485,669</w:t>
            </w:r>
          </w:p>
        </w:tc>
        <w:tc>
          <w:tcPr>
            <w:tcW w:w="820" w:type="dxa"/>
            <w:tcBorders>
              <w:top w:val="nil"/>
              <w:left w:val="nil"/>
              <w:bottom w:val="single" w:sz="4" w:space="0" w:color="auto"/>
              <w:right w:val="single" w:sz="4" w:space="0" w:color="auto"/>
            </w:tcBorders>
            <w:shd w:val="clear" w:color="auto" w:fill="auto"/>
            <w:noWrap/>
            <w:vAlign w:val="center"/>
            <w:hideMark/>
          </w:tcPr>
          <w:p w14:paraId="12724CAD" w14:textId="77777777" w:rsidR="00A6370A" w:rsidRPr="00A841C7" w:rsidRDefault="00A6370A" w:rsidP="00A6370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3.49</w:t>
            </w:r>
          </w:p>
        </w:tc>
      </w:tr>
      <w:tr w:rsidR="00A6370A" w:rsidRPr="00A841C7" w14:paraId="43B83088" w14:textId="77777777" w:rsidTr="00955237">
        <w:trPr>
          <w:trHeight w:val="255"/>
          <w:jc w:val="center"/>
        </w:trPr>
        <w:tc>
          <w:tcPr>
            <w:tcW w:w="9112" w:type="dxa"/>
            <w:tcBorders>
              <w:top w:val="nil"/>
              <w:left w:val="single" w:sz="4" w:space="0" w:color="auto"/>
              <w:bottom w:val="single" w:sz="4" w:space="0" w:color="auto"/>
              <w:right w:val="single" w:sz="4" w:space="0" w:color="auto"/>
            </w:tcBorders>
            <w:shd w:val="clear" w:color="auto" w:fill="auto"/>
            <w:noWrap/>
            <w:vAlign w:val="center"/>
            <w:hideMark/>
          </w:tcPr>
          <w:p w14:paraId="461149F2" w14:textId="77777777" w:rsidR="00A6370A" w:rsidRPr="00A841C7" w:rsidRDefault="00A6370A" w:rsidP="00A6370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Ayudas Sociales</w:t>
            </w:r>
          </w:p>
        </w:tc>
        <w:tc>
          <w:tcPr>
            <w:tcW w:w="1560" w:type="dxa"/>
            <w:tcBorders>
              <w:top w:val="nil"/>
              <w:left w:val="nil"/>
              <w:bottom w:val="single" w:sz="4" w:space="0" w:color="auto"/>
              <w:right w:val="single" w:sz="4" w:space="0" w:color="auto"/>
            </w:tcBorders>
            <w:shd w:val="clear" w:color="000000" w:fill="FFFFFF"/>
            <w:vAlign w:val="center"/>
            <w:hideMark/>
          </w:tcPr>
          <w:p w14:paraId="204E99C4" w14:textId="77777777" w:rsidR="00A6370A" w:rsidRPr="00A841C7" w:rsidRDefault="00A6370A" w:rsidP="00A6370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169,043,898</w:t>
            </w:r>
          </w:p>
        </w:tc>
        <w:tc>
          <w:tcPr>
            <w:tcW w:w="820" w:type="dxa"/>
            <w:tcBorders>
              <w:top w:val="nil"/>
              <w:left w:val="nil"/>
              <w:bottom w:val="single" w:sz="4" w:space="0" w:color="auto"/>
              <w:right w:val="single" w:sz="4" w:space="0" w:color="auto"/>
            </w:tcBorders>
            <w:shd w:val="clear" w:color="auto" w:fill="auto"/>
            <w:noWrap/>
            <w:vAlign w:val="center"/>
            <w:hideMark/>
          </w:tcPr>
          <w:p w14:paraId="026DA74F" w14:textId="77777777" w:rsidR="00A6370A" w:rsidRPr="00A841C7" w:rsidRDefault="00A6370A" w:rsidP="00A6370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0.75</w:t>
            </w:r>
          </w:p>
        </w:tc>
      </w:tr>
      <w:tr w:rsidR="00A6370A" w:rsidRPr="00A841C7" w14:paraId="1EB9A6FF" w14:textId="77777777" w:rsidTr="00955237">
        <w:trPr>
          <w:trHeight w:val="255"/>
          <w:jc w:val="center"/>
        </w:trPr>
        <w:tc>
          <w:tcPr>
            <w:tcW w:w="9112" w:type="dxa"/>
            <w:tcBorders>
              <w:top w:val="nil"/>
              <w:left w:val="single" w:sz="4" w:space="0" w:color="auto"/>
              <w:bottom w:val="single" w:sz="4" w:space="0" w:color="auto"/>
              <w:right w:val="single" w:sz="4" w:space="0" w:color="auto"/>
            </w:tcBorders>
            <w:shd w:val="clear" w:color="auto" w:fill="auto"/>
            <w:noWrap/>
            <w:vAlign w:val="center"/>
            <w:hideMark/>
          </w:tcPr>
          <w:p w14:paraId="0C2A990B" w14:textId="77777777" w:rsidR="00A6370A" w:rsidRPr="00A841C7" w:rsidRDefault="00A6370A" w:rsidP="00A6370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Pensiones y Jubilaciones</w:t>
            </w:r>
          </w:p>
        </w:tc>
        <w:tc>
          <w:tcPr>
            <w:tcW w:w="1560" w:type="dxa"/>
            <w:tcBorders>
              <w:top w:val="nil"/>
              <w:left w:val="nil"/>
              <w:bottom w:val="single" w:sz="4" w:space="0" w:color="auto"/>
              <w:right w:val="single" w:sz="4" w:space="0" w:color="auto"/>
            </w:tcBorders>
            <w:shd w:val="clear" w:color="000000" w:fill="FFFFFF"/>
            <w:vAlign w:val="center"/>
            <w:hideMark/>
          </w:tcPr>
          <w:p w14:paraId="593DF7FD" w14:textId="77777777" w:rsidR="00A6370A" w:rsidRPr="00A841C7" w:rsidRDefault="00A6370A" w:rsidP="00A6370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570,000,000</w:t>
            </w:r>
          </w:p>
        </w:tc>
        <w:tc>
          <w:tcPr>
            <w:tcW w:w="820" w:type="dxa"/>
            <w:tcBorders>
              <w:top w:val="nil"/>
              <w:left w:val="nil"/>
              <w:bottom w:val="single" w:sz="4" w:space="0" w:color="auto"/>
              <w:right w:val="single" w:sz="4" w:space="0" w:color="auto"/>
            </w:tcBorders>
            <w:shd w:val="clear" w:color="auto" w:fill="auto"/>
            <w:noWrap/>
            <w:vAlign w:val="center"/>
            <w:hideMark/>
          </w:tcPr>
          <w:p w14:paraId="395F7935" w14:textId="77777777" w:rsidR="00A6370A" w:rsidRPr="00A841C7" w:rsidRDefault="00A6370A" w:rsidP="00A6370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2.52</w:t>
            </w:r>
          </w:p>
        </w:tc>
      </w:tr>
      <w:tr w:rsidR="00A6370A" w:rsidRPr="00A841C7" w14:paraId="14C9F5AE" w14:textId="77777777" w:rsidTr="00955237">
        <w:trPr>
          <w:trHeight w:val="198"/>
          <w:jc w:val="center"/>
        </w:trPr>
        <w:tc>
          <w:tcPr>
            <w:tcW w:w="9112" w:type="dxa"/>
            <w:tcBorders>
              <w:top w:val="nil"/>
              <w:left w:val="single" w:sz="4" w:space="0" w:color="auto"/>
              <w:bottom w:val="single" w:sz="4" w:space="0" w:color="auto"/>
              <w:right w:val="single" w:sz="4" w:space="0" w:color="auto"/>
            </w:tcBorders>
            <w:shd w:val="clear" w:color="auto" w:fill="auto"/>
            <w:noWrap/>
            <w:vAlign w:val="center"/>
            <w:hideMark/>
          </w:tcPr>
          <w:p w14:paraId="534835B7" w14:textId="77777777" w:rsidR="00A6370A" w:rsidRPr="00A841C7" w:rsidRDefault="00A6370A" w:rsidP="00A6370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Transferencias a Fideicomisos, Mandatos y Contratos Análogos</w:t>
            </w:r>
          </w:p>
        </w:tc>
        <w:tc>
          <w:tcPr>
            <w:tcW w:w="1560" w:type="dxa"/>
            <w:tcBorders>
              <w:top w:val="nil"/>
              <w:left w:val="nil"/>
              <w:bottom w:val="single" w:sz="4" w:space="0" w:color="auto"/>
              <w:right w:val="single" w:sz="4" w:space="0" w:color="auto"/>
            </w:tcBorders>
            <w:shd w:val="clear" w:color="000000" w:fill="FFFFFF"/>
            <w:vAlign w:val="center"/>
            <w:hideMark/>
          </w:tcPr>
          <w:p w14:paraId="14418659" w14:textId="77777777" w:rsidR="00A6370A" w:rsidRPr="00A841C7" w:rsidRDefault="00A6370A" w:rsidP="00A6370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235,082,885</w:t>
            </w:r>
          </w:p>
        </w:tc>
        <w:tc>
          <w:tcPr>
            <w:tcW w:w="820" w:type="dxa"/>
            <w:tcBorders>
              <w:top w:val="nil"/>
              <w:left w:val="nil"/>
              <w:bottom w:val="single" w:sz="4" w:space="0" w:color="auto"/>
              <w:right w:val="single" w:sz="4" w:space="0" w:color="auto"/>
            </w:tcBorders>
            <w:shd w:val="clear" w:color="auto" w:fill="auto"/>
            <w:noWrap/>
            <w:vAlign w:val="center"/>
            <w:hideMark/>
          </w:tcPr>
          <w:p w14:paraId="30CBC825" w14:textId="77777777" w:rsidR="00A6370A" w:rsidRPr="00A841C7" w:rsidRDefault="00A6370A" w:rsidP="00A6370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1.04</w:t>
            </w:r>
          </w:p>
        </w:tc>
      </w:tr>
      <w:tr w:rsidR="00A6370A" w:rsidRPr="00A841C7" w14:paraId="49B81D52" w14:textId="77777777" w:rsidTr="00955237">
        <w:trPr>
          <w:trHeight w:val="255"/>
          <w:jc w:val="center"/>
        </w:trPr>
        <w:tc>
          <w:tcPr>
            <w:tcW w:w="9112" w:type="dxa"/>
            <w:tcBorders>
              <w:top w:val="nil"/>
              <w:left w:val="single" w:sz="4" w:space="0" w:color="auto"/>
              <w:bottom w:val="single" w:sz="4" w:space="0" w:color="auto"/>
              <w:right w:val="single" w:sz="4" w:space="0" w:color="auto"/>
            </w:tcBorders>
            <w:shd w:val="clear" w:color="auto" w:fill="auto"/>
            <w:noWrap/>
            <w:vAlign w:val="center"/>
            <w:hideMark/>
          </w:tcPr>
          <w:p w14:paraId="22E2DD91" w14:textId="77777777" w:rsidR="00A6370A" w:rsidRPr="00A841C7" w:rsidRDefault="00A6370A" w:rsidP="00A6370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Donativos</w:t>
            </w:r>
          </w:p>
        </w:tc>
        <w:tc>
          <w:tcPr>
            <w:tcW w:w="1560" w:type="dxa"/>
            <w:tcBorders>
              <w:top w:val="nil"/>
              <w:left w:val="nil"/>
              <w:bottom w:val="single" w:sz="4" w:space="0" w:color="auto"/>
              <w:right w:val="single" w:sz="4" w:space="0" w:color="auto"/>
            </w:tcBorders>
            <w:shd w:val="clear" w:color="000000" w:fill="FFFFFF"/>
            <w:vAlign w:val="center"/>
            <w:hideMark/>
          </w:tcPr>
          <w:p w14:paraId="745AD6D8" w14:textId="77777777" w:rsidR="00A6370A" w:rsidRPr="00A841C7" w:rsidRDefault="00A6370A" w:rsidP="00A6370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96,916,607</w:t>
            </w:r>
          </w:p>
        </w:tc>
        <w:tc>
          <w:tcPr>
            <w:tcW w:w="820" w:type="dxa"/>
            <w:tcBorders>
              <w:top w:val="nil"/>
              <w:left w:val="nil"/>
              <w:bottom w:val="single" w:sz="4" w:space="0" w:color="auto"/>
              <w:right w:val="single" w:sz="4" w:space="0" w:color="auto"/>
            </w:tcBorders>
            <w:shd w:val="clear" w:color="auto" w:fill="auto"/>
            <w:noWrap/>
            <w:vAlign w:val="center"/>
            <w:hideMark/>
          </w:tcPr>
          <w:p w14:paraId="5BF10E22" w14:textId="77777777" w:rsidR="00A6370A" w:rsidRPr="00A841C7" w:rsidRDefault="00A6370A" w:rsidP="00A6370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0.43</w:t>
            </w:r>
          </w:p>
        </w:tc>
      </w:tr>
      <w:tr w:rsidR="00A6370A" w:rsidRPr="00A841C7" w14:paraId="5EABF3C2" w14:textId="77777777" w:rsidTr="00955237">
        <w:trPr>
          <w:trHeight w:val="255"/>
          <w:jc w:val="center"/>
        </w:trPr>
        <w:tc>
          <w:tcPr>
            <w:tcW w:w="9112" w:type="dxa"/>
            <w:tcBorders>
              <w:top w:val="nil"/>
              <w:left w:val="single" w:sz="4" w:space="0" w:color="auto"/>
              <w:bottom w:val="single" w:sz="4" w:space="0" w:color="auto"/>
              <w:right w:val="single" w:sz="4" w:space="0" w:color="auto"/>
            </w:tcBorders>
            <w:shd w:val="clear" w:color="auto" w:fill="auto"/>
            <w:noWrap/>
            <w:vAlign w:val="center"/>
            <w:hideMark/>
          </w:tcPr>
          <w:p w14:paraId="3749AD01" w14:textId="77777777" w:rsidR="00A6370A" w:rsidRPr="00A841C7" w:rsidRDefault="00A6370A" w:rsidP="00A6370A">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1560" w:type="dxa"/>
            <w:tcBorders>
              <w:top w:val="nil"/>
              <w:left w:val="nil"/>
              <w:bottom w:val="single" w:sz="4" w:space="0" w:color="auto"/>
              <w:right w:val="single" w:sz="4" w:space="0" w:color="auto"/>
            </w:tcBorders>
            <w:shd w:val="clear" w:color="auto" w:fill="auto"/>
            <w:noWrap/>
            <w:vAlign w:val="center"/>
            <w:hideMark/>
          </w:tcPr>
          <w:p w14:paraId="207ECD84" w14:textId="77777777" w:rsidR="00A6370A" w:rsidRPr="00A841C7" w:rsidRDefault="00A6370A" w:rsidP="00A6370A">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22,589,155,701</w:t>
            </w:r>
          </w:p>
        </w:tc>
        <w:tc>
          <w:tcPr>
            <w:tcW w:w="820" w:type="dxa"/>
            <w:tcBorders>
              <w:top w:val="nil"/>
              <w:left w:val="nil"/>
              <w:bottom w:val="single" w:sz="4" w:space="0" w:color="auto"/>
              <w:right w:val="single" w:sz="4" w:space="0" w:color="auto"/>
            </w:tcBorders>
            <w:shd w:val="clear" w:color="auto" w:fill="auto"/>
            <w:noWrap/>
            <w:vAlign w:val="center"/>
            <w:hideMark/>
          </w:tcPr>
          <w:p w14:paraId="3B9F05BD" w14:textId="77777777" w:rsidR="00A6370A" w:rsidRPr="00A841C7" w:rsidRDefault="00A6370A" w:rsidP="00A6370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78A1FB7D" w14:textId="77777777" w:rsidR="00FB1F7A" w:rsidRPr="00A841C7" w:rsidRDefault="00FB1F7A" w:rsidP="00486ACC">
      <w:pPr>
        <w:spacing w:after="0" w:line="240" w:lineRule="auto"/>
        <w:jc w:val="both"/>
        <w:rPr>
          <w:rFonts w:ascii="Arial" w:eastAsia="Times New Roman" w:hAnsi="Arial" w:cs="Arial"/>
          <w:color w:val="000000"/>
          <w:sz w:val="20"/>
          <w:szCs w:val="20"/>
          <w:lang w:eastAsia="es-MX"/>
        </w:rPr>
      </w:pPr>
    </w:p>
    <w:p w14:paraId="46F93221" w14:textId="77777777" w:rsidR="009D6A9A" w:rsidRPr="00A841C7" w:rsidRDefault="009D6A9A" w:rsidP="009D6A9A">
      <w:pPr>
        <w:spacing w:after="0" w:line="240" w:lineRule="auto"/>
        <w:jc w:val="both"/>
        <w:rPr>
          <w:rFonts w:ascii="Arial" w:eastAsia="Times New Roman" w:hAnsi="Arial" w:cs="Arial"/>
          <w:color w:val="000000"/>
          <w:sz w:val="20"/>
          <w:szCs w:val="20"/>
          <w:lang w:eastAsia="es-MX"/>
        </w:rPr>
      </w:pPr>
    </w:p>
    <w:p w14:paraId="0BB21D00" w14:textId="0EBB918B" w:rsidR="00191665" w:rsidRPr="00A841C7" w:rsidRDefault="00191665" w:rsidP="00191665">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El rubro Transferencias al resto del sector público es el </w:t>
      </w:r>
      <w:r w:rsidR="0050586B" w:rsidRPr="00A841C7">
        <w:rPr>
          <w:rFonts w:ascii="Arial" w:eastAsia="Times New Roman" w:hAnsi="Arial" w:cs="Arial"/>
          <w:b/>
          <w:bCs/>
          <w:color w:val="000000"/>
          <w:sz w:val="20"/>
          <w:szCs w:val="20"/>
          <w:lang w:eastAsia="es-MX"/>
        </w:rPr>
        <w:t>26.83</w:t>
      </w:r>
      <w:r w:rsidRPr="00A841C7">
        <w:rPr>
          <w:rFonts w:ascii="Arial" w:eastAsia="Times New Roman" w:hAnsi="Arial" w:cs="Arial"/>
          <w:b/>
          <w:bCs/>
          <w:color w:val="000000"/>
          <w:sz w:val="20"/>
          <w:szCs w:val="20"/>
          <w:lang w:eastAsia="es-MX"/>
        </w:rPr>
        <w:t xml:space="preserve"> %,</w:t>
      </w:r>
      <w:r w:rsidRPr="00A841C7">
        <w:rPr>
          <w:rFonts w:ascii="Arial" w:eastAsia="Times New Roman" w:hAnsi="Arial" w:cs="Arial"/>
          <w:color w:val="000000"/>
          <w:sz w:val="20"/>
          <w:szCs w:val="20"/>
          <w:lang w:eastAsia="es-MX"/>
        </w:rPr>
        <w:t xml:space="preserve"> del Total de Gastos y Otras Pérdidas y agrupa las asignaciones de gasto social en forma directa a los s</w:t>
      </w:r>
      <w:r w:rsidR="008C794B" w:rsidRPr="00A841C7">
        <w:rPr>
          <w:rFonts w:ascii="Arial" w:eastAsia="Times New Roman" w:hAnsi="Arial" w:cs="Arial"/>
          <w:color w:val="000000"/>
          <w:sz w:val="20"/>
          <w:szCs w:val="20"/>
          <w:lang w:eastAsia="es-MX"/>
        </w:rPr>
        <w:t>ectores privado</w:t>
      </w:r>
      <w:r w:rsidRPr="00A841C7">
        <w:rPr>
          <w:rFonts w:ascii="Arial" w:eastAsia="Times New Roman" w:hAnsi="Arial" w:cs="Arial"/>
          <w:color w:val="000000"/>
          <w:sz w:val="20"/>
          <w:szCs w:val="20"/>
          <w:lang w:eastAsia="es-MX"/>
        </w:rPr>
        <w:t xml:space="preserve"> y social, organismos descentralizados y a empresas de participación estatal, con la finalidad de atender actividades productivas, sociales y culturales de interés general así como la atención a contingencias del Estado o necesidades especiales como equilibrar la actividad económica a través de la prestación directa de los servicios públicos y de la procuración del Bienestar Social.</w:t>
      </w:r>
    </w:p>
    <w:p w14:paraId="6104F813" w14:textId="77777777" w:rsidR="009D6A9A" w:rsidRPr="00A841C7" w:rsidRDefault="009D6A9A" w:rsidP="009D6A9A">
      <w:pPr>
        <w:spacing w:after="0" w:line="240" w:lineRule="auto"/>
        <w:jc w:val="both"/>
        <w:rPr>
          <w:rFonts w:ascii="Arial" w:eastAsia="Times New Roman" w:hAnsi="Arial" w:cs="Arial"/>
          <w:color w:val="000000"/>
          <w:sz w:val="20"/>
          <w:szCs w:val="20"/>
          <w:lang w:eastAsia="es-MX"/>
        </w:rPr>
      </w:pPr>
    </w:p>
    <w:p w14:paraId="26C79235" w14:textId="77777777" w:rsidR="00F61DCC" w:rsidRPr="00A841C7" w:rsidRDefault="00F61DCC" w:rsidP="009D6A9A">
      <w:pPr>
        <w:spacing w:after="0" w:line="240" w:lineRule="auto"/>
        <w:jc w:val="both"/>
        <w:rPr>
          <w:rFonts w:ascii="Arial" w:eastAsia="Times New Roman" w:hAnsi="Arial" w:cs="Arial"/>
          <w:color w:val="000000"/>
          <w:sz w:val="20"/>
          <w:szCs w:val="20"/>
          <w:lang w:eastAsia="es-MX"/>
        </w:rPr>
      </w:pPr>
    </w:p>
    <w:tbl>
      <w:tblPr>
        <w:tblW w:w="9307" w:type="dxa"/>
        <w:jc w:val="center"/>
        <w:tblCellMar>
          <w:left w:w="70" w:type="dxa"/>
          <w:right w:w="70" w:type="dxa"/>
        </w:tblCellMar>
        <w:tblLook w:val="04A0" w:firstRow="1" w:lastRow="0" w:firstColumn="1" w:lastColumn="0" w:noHBand="0" w:noVBand="1"/>
      </w:tblPr>
      <w:tblGrid>
        <w:gridCol w:w="6927"/>
        <w:gridCol w:w="1560"/>
        <w:gridCol w:w="820"/>
      </w:tblGrid>
      <w:tr w:rsidR="002D3A3E" w:rsidRPr="00A841C7" w14:paraId="4FAC88BB" w14:textId="77777777" w:rsidTr="00955237">
        <w:trPr>
          <w:trHeight w:val="267"/>
          <w:jc w:val="center"/>
        </w:trPr>
        <w:tc>
          <w:tcPr>
            <w:tcW w:w="6927" w:type="dxa"/>
            <w:tcBorders>
              <w:top w:val="single" w:sz="8" w:space="0" w:color="auto"/>
              <w:left w:val="single" w:sz="8" w:space="0" w:color="auto"/>
              <w:bottom w:val="nil"/>
              <w:right w:val="single" w:sz="8" w:space="0" w:color="auto"/>
            </w:tcBorders>
            <w:shd w:val="clear" w:color="000000" w:fill="A6A6A6"/>
            <w:vAlign w:val="center"/>
            <w:hideMark/>
          </w:tcPr>
          <w:p w14:paraId="0F872420" w14:textId="77777777" w:rsidR="002D3A3E" w:rsidRPr="00A841C7" w:rsidRDefault="002D3A3E" w:rsidP="002D3A3E">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Rubros que </w:t>
            </w:r>
            <w:proofErr w:type="spellStart"/>
            <w:r w:rsidRPr="00A841C7">
              <w:rPr>
                <w:rFonts w:ascii="Arial" w:eastAsia="Times New Roman" w:hAnsi="Arial" w:cs="Arial"/>
                <w:b/>
                <w:bCs/>
                <w:color w:val="000000"/>
                <w:sz w:val="20"/>
                <w:szCs w:val="20"/>
                <w:lang w:eastAsia="es-MX"/>
              </w:rPr>
              <w:t>interan</w:t>
            </w:r>
            <w:proofErr w:type="spellEnd"/>
            <w:r w:rsidRPr="00A841C7">
              <w:rPr>
                <w:rFonts w:ascii="Arial" w:eastAsia="Times New Roman" w:hAnsi="Arial" w:cs="Arial"/>
                <w:b/>
                <w:bCs/>
                <w:color w:val="000000"/>
                <w:sz w:val="20"/>
                <w:szCs w:val="20"/>
                <w:lang w:eastAsia="es-MX"/>
              </w:rPr>
              <w:t xml:space="preserve"> el grupo de Participaciones y Aportaciones</w:t>
            </w:r>
          </w:p>
        </w:tc>
        <w:tc>
          <w:tcPr>
            <w:tcW w:w="1560" w:type="dxa"/>
            <w:tcBorders>
              <w:top w:val="single" w:sz="8" w:space="0" w:color="auto"/>
              <w:left w:val="nil"/>
              <w:bottom w:val="nil"/>
              <w:right w:val="single" w:sz="8" w:space="0" w:color="auto"/>
            </w:tcBorders>
            <w:shd w:val="clear" w:color="000000" w:fill="A6A6A6"/>
            <w:noWrap/>
            <w:vAlign w:val="center"/>
            <w:hideMark/>
          </w:tcPr>
          <w:p w14:paraId="4E819C64" w14:textId="77777777" w:rsidR="002D3A3E" w:rsidRPr="00A841C7" w:rsidRDefault="002D3A3E" w:rsidP="002D3A3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Importes </w:t>
            </w:r>
          </w:p>
        </w:tc>
        <w:tc>
          <w:tcPr>
            <w:tcW w:w="820" w:type="dxa"/>
            <w:tcBorders>
              <w:top w:val="single" w:sz="8" w:space="0" w:color="auto"/>
              <w:left w:val="nil"/>
              <w:bottom w:val="nil"/>
              <w:right w:val="single" w:sz="8" w:space="0" w:color="auto"/>
            </w:tcBorders>
            <w:shd w:val="clear" w:color="000000" w:fill="A6A6A6"/>
            <w:noWrap/>
            <w:vAlign w:val="center"/>
            <w:hideMark/>
          </w:tcPr>
          <w:p w14:paraId="5D598E14" w14:textId="77777777" w:rsidR="002D3A3E" w:rsidRPr="00A841C7" w:rsidRDefault="002D3A3E" w:rsidP="002D3A3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2D3A3E" w:rsidRPr="00A841C7" w14:paraId="608E9916" w14:textId="77777777" w:rsidTr="00955237">
        <w:trPr>
          <w:trHeight w:val="255"/>
          <w:jc w:val="center"/>
        </w:trPr>
        <w:tc>
          <w:tcPr>
            <w:tcW w:w="6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64441" w14:textId="77777777" w:rsidR="002D3A3E" w:rsidRPr="00A841C7" w:rsidRDefault="002D3A3E" w:rsidP="002D3A3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Participaciones</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0752EAD" w14:textId="77777777" w:rsidR="002D3A3E" w:rsidRPr="00A841C7" w:rsidRDefault="002D3A3E" w:rsidP="002D3A3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7,465,498,525</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A8CA479" w14:textId="77777777" w:rsidR="002D3A3E" w:rsidRPr="00A841C7" w:rsidRDefault="002D3A3E" w:rsidP="002D3A3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50.36</w:t>
            </w:r>
          </w:p>
        </w:tc>
      </w:tr>
      <w:tr w:rsidR="002D3A3E" w:rsidRPr="00A841C7" w14:paraId="05FB1A01" w14:textId="77777777" w:rsidTr="00955237">
        <w:trPr>
          <w:trHeight w:val="255"/>
          <w:jc w:val="center"/>
        </w:trPr>
        <w:tc>
          <w:tcPr>
            <w:tcW w:w="6927" w:type="dxa"/>
            <w:tcBorders>
              <w:top w:val="nil"/>
              <w:left w:val="single" w:sz="4" w:space="0" w:color="auto"/>
              <w:bottom w:val="single" w:sz="4" w:space="0" w:color="auto"/>
              <w:right w:val="single" w:sz="4" w:space="0" w:color="auto"/>
            </w:tcBorders>
            <w:shd w:val="clear" w:color="auto" w:fill="auto"/>
            <w:noWrap/>
            <w:vAlign w:val="center"/>
            <w:hideMark/>
          </w:tcPr>
          <w:p w14:paraId="5993C6BE" w14:textId="77777777" w:rsidR="002D3A3E" w:rsidRPr="00A841C7" w:rsidRDefault="002D3A3E" w:rsidP="002D3A3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Aportaciones</w:t>
            </w:r>
          </w:p>
        </w:tc>
        <w:tc>
          <w:tcPr>
            <w:tcW w:w="1560" w:type="dxa"/>
            <w:tcBorders>
              <w:top w:val="nil"/>
              <w:left w:val="nil"/>
              <w:bottom w:val="single" w:sz="4" w:space="0" w:color="auto"/>
              <w:right w:val="single" w:sz="4" w:space="0" w:color="auto"/>
            </w:tcBorders>
            <w:shd w:val="clear" w:color="000000" w:fill="FFFFFF"/>
            <w:vAlign w:val="center"/>
            <w:hideMark/>
          </w:tcPr>
          <w:p w14:paraId="153C5A7E" w14:textId="77777777" w:rsidR="002D3A3E" w:rsidRPr="00A841C7" w:rsidRDefault="002D3A3E" w:rsidP="002D3A3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4,951,969,431</w:t>
            </w:r>
          </w:p>
        </w:tc>
        <w:tc>
          <w:tcPr>
            <w:tcW w:w="820" w:type="dxa"/>
            <w:tcBorders>
              <w:top w:val="nil"/>
              <w:left w:val="nil"/>
              <w:bottom w:val="single" w:sz="4" w:space="0" w:color="auto"/>
              <w:right w:val="single" w:sz="4" w:space="0" w:color="auto"/>
            </w:tcBorders>
            <w:shd w:val="clear" w:color="auto" w:fill="auto"/>
            <w:noWrap/>
            <w:vAlign w:val="center"/>
            <w:hideMark/>
          </w:tcPr>
          <w:p w14:paraId="476843BA" w14:textId="77777777" w:rsidR="002D3A3E" w:rsidRPr="00A841C7" w:rsidRDefault="002D3A3E" w:rsidP="002D3A3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33.41</w:t>
            </w:r>
          </w:p>
        </w:tc>
      </w:tr>
      <w:tr w:rsidR="002D3A3E" w:rsidRPr="00A841C7" w14:paraId="6FF2A2A6" w14:textId="77777777" w:rsidTr="00955237">
        <w:trPr>
          <w:trHeight w:val="255"/>
          <w:jc w:val="center"/>
        </w:trPr>
        <w:tc>
          <w:tcPr>
            <w:tcW w:w="6927" w:type="dxa"/>
            <w:tcBorders>
              <w:top w:val="nil"/>
              <w:left w:val="single" w:sz="4" w:space="0" w:color="auto"/>
              <w:bottom w:val="single" w:sz="4" w:space="0" w:color="auto"/>
              <w:right w:val="single" w:sz="4" w:space="0" w:color="auto"/>
            </w:tcBorders>
            <w:shd w:val="clear" w:color="auto" w:fill="auto"/>
            <w:noWrap/>
            <w:vAlign w:val="center"/>
            <w:hideMark/>
          </w:tcPr>
          <w:p w14:paraId="0D214D44" w14:textId="77777777" w:rsidR="002D3A3E" w:rsidRPr="00A841C7" w:rsidRDefault="002D3A3E" w:rsidP="002D3A3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Convenios</w:t>
            </w:r>
          </w:p>
        </w:tc>
        <w:tc>
          <w:tcPr>
            <w:tcW w:w="1560" w:type="dxa"/>
            <w:tcBorders>
              <w:top w:val="nil"/>
              <w:left w:val="nil"/>
              <w:bottom w:val="single" w:sz="4" w:space="0" w:color="auto"/>
              <w:right w:val="single" w:sz="4" w:space="0" w:color="auto"/>
            </w:tcBorders>
            <w:shd w:val="clear" w:color="000000" w:fill="FFFFFF"/>
            <w:vAlign w:val="center"/>
            <w:hideMark/>
          </w:tcPr>
          <w:p w14:paraId="519DE652" w14:textId="77777777" w:rsidR="002D3A3E" w:rsidRPr="00A841C7" w:rsidRDefault="002D3A3E" w:rsidP="002D3A3E">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2,405,360,493</w:t>
            </w:r>
          </w:p>
        </w:tc>
        <w:tc>
          <w:tcPr>
            <w:tcW w:w="820" w:type="dxa"/>
            <w:tcBorders>
              <w:top w:val="nil"/>
              <w:left w:val="nil"/>
              <w:bottom w:val="single" w:sz="4" w:space="0" w:color="auto"/>
              <w:right w:val="single" w:sz="4" w:space="0" w:color="auto"/>
            </w:tcBorders>
            <w:shd w:val="clear" w:color="auto" w:fill="auto"/>
            <w:noWrap/>
            <w:vAlign w:val="center"/>
            <w:hideMark/>
          </w:tcPr>
          <w:p w14:paraId="3199AF9B" w14:textId="77777777" w:rsidR="002D3A3E" w:rsidRPr="00A841C7" w:rsidRDefault="002D3A3E" w:rsidP="002D3A3E">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16.23</w:t>
            </w:r>
          </w:p>
        </w:tc>
      </w:tr>
      <w:tr w:rsidR="002D3A3E" w:rsidRPr="00A841C7" w14:paraId="7D496882" w14:textId="77777777" w:rsidTr="00955237">
        <w:trPr>
          <w:trHeight w:val="255"/>
          <w:jc w:val="center"/>
        </w:trPr>
        <w:tc>
          <w:tcPr>
            <w:tcW w:w="6927" w:type="dxa"/>
            <w:tcBorders>
              <w:top w:val="nil"/>
              <w:left w:val="single" w:sz="4" w:space="0" w:color="auto"/>
              <w:bottom w:val="single" w:sz="4" w:space="0" w:color="auto"/>
              <w:right w:val="single" w:sz="4" w:space="0" w:color="auto"/>
            </w:tcBorders>
            <w:shd w:val="clear" w:color="auto" w:fill="auto"/>
            <w:noWrap/>
            <w:vAlign w:val="center"/>
            <w:hideMark/>
          </w:tcPr>
          <w:p w14:paraId="4A56B63C" w14:textId="77777777" w:rsidR="002D3A3E" w:rsidRPr="00A841C7" w:rsidRDefault="002D3A3E" w:rsidP="002D3A3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1560" w:type="dxa"/>
            <w:tcBorders>
              <w:top w:val="nil"/>
              <w:left w:val="nil"/>
              <w:bottom w:val="single" w:sz="4" w:space="0" w:color="auto"/>
              <w:right w:val="single" w:sz="4" w:space="0" w:color="auto"/>
            </w:tcBorders>
            <w:shd w:val="clear" w:color="auto" w:fill="auto"/>
            <w:noWrap/>
            <w:vAlign w:val="center"/>
            <w:hideMark/>
          </w:tcPr>
          <w:p w14:paraId="7B9A066B" w14:textId="77777777" w:rsidR="002D3A3E" w:rsidRPr="00A841C7" w:rsidRDefault="002D3A3E" w:rsidP="002D3A3E">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14,822,828,449</w:t>
            </w:r>
          </w:p>
        </w:tc>
        <w:tc>
          <w:tcPr>
            <w:tcW w:w="820" w:type="dxa"/>
            <w:tcBorders>
              <w:top w:val="nil"/>
              <w:left w:val="nil"/>
              <w:bottom w:val="single" w:sz="4" w:space="0" w:color="auto"/>
              <w:right w:val="single" w:sz="4" w:space="0" w:color="auto"/>
            </w:tcBorders>
            <w:shd w:val="clear" w:color="auto" w:fill="auto"/>
            <w:noWrap/>
            <w:vAlign w:val="center"/>
            <w:hideMark/>
          </w:tcPr>
          <w:p w14:paraId="5EF522EB" w14:textId="77777777" w:rsidR="002D3A3E" w:rsidRPr="00A841C7" w:rsidRDefault="002D3A3E" w:rsidP="002D3A3E">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6F90D538" w14:textId="77777777" w:rsidR="00E46961" w:rsidRPr="00A841C7" w:rsidRDefault="00E46961" w:rsidP="00833894">
      <w:pPr>
        <w:spacing w:after="0" w:line="240" w:lineRule="auto"/>
        <w:jc w:val="both"/>
        <w:rPr>
          <w:rFonts w:ascii="Arial" w:eastAsia="Times New Roman" w:hAnsi="Arial" w:cs="Arial"/>
          <w:color w:val="000000"/>
          <w:sz w:val="20"/>
          <w:szCs w:val="20"/>
          <w:lang w:eastAsia="es-MX"/>
        </w:rPr>
      </w:pPr>
    </w:p>
    <w:p w14:paraId="0DE4A0D9" w14:textId="6380FC68" w:rsidR="00833894" w:rsidRPr="00A841C7" w:rsidRDefault="00833894" w:rsidP="00833894">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El rubro de Participaciones es el </w:t>
      </w:r>
      <w:r w:rsidR="00426E59" w:rsidRPr="00A841C7">
        <w:rPr>
          <w:rFonts w:ascii="Arial" w:eastAsia="Times New Roman" w:hAnsi="Arial" w:cs="Arial"/>
          <w:b/>
          <w:bCs/>
          <w:color w:val="000000"/>
          <w:sz w:val="20"/>
          <w:szCs w:val="20"/>
          <w:lang w:eastAsia="es-MX"/>
        </w:rPr>
        <w:t>11.62</w:t>
      </w:r>
      <w:r w:rsidRPr="00A841C7">
        <w:rPr>
          <w:rFonts w:ascii="Arial" w:eastAsia="Times New Roman" w:hAnsi="Arial" w:cs="Arial"/>
          <w:b/>
          <w:bCs/>
          <w:color w:val="000000"/>
          <w:sz w:val="20"/>
          <w:szCs w:val="20"/>
          <w:lang w:eastAsia="es-MX"/>
        </w:rPr>
        <w:t xml:space="preserve">% </w:t>
      </w:r>
      <w:r w:rsidRPr="00A841C7">
        <w:rPr>
          <w:rFonts w:ascii="Arial" w:eastAsia="Times New Roman" w:hAnsi="Arial" w:cs="Arial"/>
          <w:color w:val="000000"/>
          <w:sz w:val="20"/>
          <w:szCs w:val="20"/>
          <w:lang w:eastAsia="es-MX"/>
        </w:rPr>
        <w:t>del To</w:t>
      </w:r>
      <w:r w:rsidR="00444432" w:rsidRPr="00A841C7">
        <w:rPr>
          <w:rFonts w:ascii="Arial" w:eastAsia="Times New Roman" w:hAnsi="Arial" w:cs="Arial"/>
          <w:color w:val="000000"/>
          <w:sz w:val="20"/>
          <w:szCs w:val="20"/>
          <w:lang w:eastAsia="es-MX"/>
        </w:rPr>
        <w:t>tal de Gastos y Otras Pérdidas.</w:t>
      </w:r>
    </w:p>
    <w:p w14:paraId="5140C9A1" w14:textId="77777777" w:rsidR="00F61DCC" w:rsidRPr="00A841C7" w:rsidRDefault="00F61DCC" w:rsidP="00833894">
      <w:pPr>
        <w:spacing w:after="0" w:line="240" w:lineRule="auto"/>
        <w:jc w:val="both"/>
        <w:rPr>
          <w:rFonts w:ascii="Arial" w:eastAsia="Times New Roman" w:hAnsi="Arial" w:cs="Arial"/>
          <w:color w:val="000000"/>
          <w:sz w:val="20"/>
          <w:szCs w:val="20"/>
          <w:lang w:eastAsia="es-MX"/>
        </w:rPr>
      </w:pPr>
    </w:p>
    <w:tbl>
      <w:tblPr>
        <w:tblW w:w="11051" w:type="dxa"/>
        <w:jc w:val="center"/>
        <w:tblCellMar>
          <w:left w:w="70" w:type="dxa"/>
          <w:right w:w="70" w:type="dxa"/>
        </w:tblCellMar>
        <w:tblLook w:val="04A0" w:firstRow="1" w:lastRow="0" w:firstColumn="1" w:lastColumn="0" w:noHBand="0" w:noVBand="1"/>
      </w:tblPr>
      <w:tblGrid>
        <w:gridCol w:w="8628"/>
        <w:gridCol w:w="1560"/>
        <w:gridCol w:w="863"/>
      </w:tblGrid>
      <w:tr w:rsidR="004667AF" w:rsidRPr="00A841C7" w14:paraId="260767A8" w14:textId="77777777" w:rsidTr="00955237">
        <w:trPr>
          <w:trHeight w:val="340"/>
          <w:jc w:val="center"/>
        </w:trPr>
        <w:tc>
          <w:tcPr>
            <w:tcW w:w="8628" w:type="dxa"/>
            <w:tcBorders>
              <w:top w:val="single" w:sz="8" w:space="0" w:color="auto"/>
              <w:left w:val="single" w:sz="8" w:space="0" w:color="auto"/>
              <w:bottom w:val="nil"/>
              <w:right w:val="single" w:sz="8" w:space="0" w:color="auto"/>
            </w:tcBorders>
            <w:shd w:val="clear" w:color="000000" w:fill="A6A6A6"/>
            <w:vAlign w:val="center"/>
            <w:hideMark/>
          </w:tcPr>
          <w:p w14:paraId="4A169EA6" w14:textId="77777777" w:rsidR="004667AF" w:rsidRPr="00A841C7" w:rsidRDefault="004667AF" w:rsidP="004667AF">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Rubros que integran el grupo Intereses, Comisiones y Otros Gastos de la Deuda Pública</w:t>
            </w:r>
          </w:p>
        </w:tc>
        <w:tc>
          <w:tcPr>
            <w:tcW w:w="1560" w:type="dxa"/>
            <w:tcBorders>
              <w:top w:val="single" w:sz="8" w:space="0" w:color="auto"/>
              <w:left w:val="nil"/>
              <w:bottom w:val="nil"/>
              <w:right w:val="single" w:sz="8" w:space="0" w:color="auto"/>
            </w:tcBorders>
            <w:shd w:val="clear" w:color="000000" w:fill="A6A6A6"/>
            <w:noWrap/>
            <w:vAlign w:val="center"/>
            <w:hideMark/>
          </w:tcPr>
          <w:p w14:paraId="60D13592" w14:textId="77777777" w:rsidR="004667AF" w:rsidRPr="00A841C7" w:rsidRDefault="004667AF" w:rsidP="004667AF">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Importes </w:t>
            </w:r>
          </w:p>
        </w:tc>
        <w:tc>
          <w:tcPr>
            <w:tcW w:w="863" w:type="dxa"/>
            <w:tcBorders>
              <w:top w:val="single" w:sz="8" w:space="0" w:color="auto"/>
              <w:left w:val="nil"/>
              <w:bottom w:val="nil"/>
              <w:right w:val="single" w:sz="8" w:space="0" w:color="auto"/>
            </w:tcBorders>
            <w:shd w:val="clear" w:color="000000" w:fill="A6A6A6"/>
            <w:noWrap/>
            <w:vAlign w:val="center"/>
            <w:hideMark/>
          </w:tcPr>
          <w:p w14:paraId="55011820" w14:textId="77777777" w:rsidR="004667AF" w:rsidRPr="00A841C7" w:rsidRDefault="004667AF" w:rsidP="004667AF">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4667AF" w:rsidRPr="00A841C7" w14:paraId="3AC4E809" w14:textId="77777777" w:rsidTr="00955237">
        <w:trPr>
          <w:trHeight w:val="283"/>
          <w:jc w:val="center"/>
        </w:trPr>
        <w:tc>
          <w:tcPr>
            <w:tcW w:w="8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05E51" w14:textId="77777777" w:rsidR="004667AF" w:rsidRPr="00A841C7" w:rsidRDefault="004667AF" w:rsidP="004667AF">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Intereses de la Deuda Pública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CF0B70" w14:textId="157D45CA" w:rsidR="004667AF" w:rsidRPr="00A841C7" w:rsidRDefault="004667AF" w:rsidP="00955237">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571,753,715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2F6A280" w14:textId="6AD835A3" w:rsidR="004667AF" w:rsidRPr="00A841C7" w:rsidRDefault="00A7308F" w:rsidP="00A7308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99.73</w:t>
            </w:r>
          </w:p>
        </w:tc>
      </w:tr>
      <w:tr w:rsidR="004667AF" w:rsidRPr="00A841C7" w14:paraId="684208C4" w14:textId="77777777" w:rsidTr="00955237">
        <w:trPr>
          <w:trHeight w:val="255"/>
          <w:jc w:val="center"/>
        </w:trPr>
        <w:tc>
          <w:tcPr>
            <w:tcW w:w="8628" w:type="dxa"/>
            <w:tcBorders>
              <w:top w:val="nil"/>
              <w:left w:val="single" w:sz="4" w:space="0" w:color="auto"/>
              <w:bottom w:val="single" w:sz="4" w:space="0" w:color="auto"/>
              <w:right w:val="single" w:sz="4" w:space="0" w:color="auto"/>
            </w:tcBorders>
            <w:shd w:val="clear" w:color="auto" w:fill="auto"/>
            <w:noWrap/>
            <w:vAlign w:val="bottom"/>
            <w:hideMark/>
          </w:tcPr>
          <w:p w14:paraId="2F066B73" w14:textId="77777777" w:rsidR="004667AF" w:rsidRPr="00A841C7" w:rsidRDefault="004667AF" w:rsidP="004667AF">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Gastos de la Deuda Pública</w:t>
            </w:r>
          </w:p>
        </w:tc>
        <w:tc>
          <w:tcPr>
            <w:tcW w:w="1560" w:type="dxa"/>
            <w:tcBorders>
              <w:top w:val="nil"/>
              <w:left w:val="nil"/>
              <w:bottom w:val="single" w:sz="4" w:space="0" w:color="auto"/>
              <w:right w:val="single" w:sz="4" w:space="0" w:color="auto"/>
            </w:tcBorders>
            <w:shd w:val="clear" w:color="auto" w:fill="auto"/>
            <w:noWrap/>
            <w:vAlign w:val="bottom"/>
            <w:hideMark/>
          </w:tcPr>
          <w:p w14:paraId="2454EDE0" w14:textId="77777777" w:rsidR="004667AF" w:rsidRPr="00A841C7" w:rsidRDefault="004667AF" w:rsidP="004667AF">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2,000 </w:t>
            </w:r>
          </w:p>
        </w:tc>
        <w:tc>
          <w:tcPr>
            <w:tcW w:w="863" w:type="dxa"/>
            <w:tcBorders>
              <w:top w:val="nil"/>
              <w:left w:val="nil"/>
              <w:bottom w:val="single" w:sz="4" w:space="0" w:color="auto"/>
              <w:right w:val="single" w:sz="4" w:space="0" w:color="auto"/>
            </w:tcBorders>
            <w:shd w:val="clear" w:color="auto" w:fill="auto"/>
            <w:noWrap/>
            <w:vAlign w:val="bottom"/>
            <w:hideMark/>
          </w:tcPr>
          <w:p w14:paraId="69366EB5" w14:textId="77777777" w:rsidR="004667AF" w:rsidRPr="00A841C7" w:rsidRDefault="004667AF" w:rsidP="004667AF">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0.00 </w:t>
            </w:r>
          </w:p>
        </w:tc>
      </w:tr>
      <w:tr w:rsidR="004667AF" w:rsidRPr="00A841C7" w14:paraId="77A9BDC5" w14:textId="77777777" w:rsidTr="00955237">
        <w:trPr>
          <w:trHeight w:val="255"/>
          <w:jc w:val="center"/>
        </w:trPr>
        <w:tc>
          <w:tcPr>
            <w:tcW w:w="8628" w:type="dxa"/>
            <w:tcBorders>
              <w:top w:val="nil"/>
              <w:left w:val="single" w:sz="4" w:space="0" w:color="auto"/>
              <w:bottom w:val="single" w:sz="4" w:space="0" w:color="auto"/>
              <w:right w:val="single" w:sz="4" w:space="0" w:color="auto"/>
            </w:tcBorders>
            <w:shd w:val="clear" w:color="auto" w:fill="auto"/>
            <w:noWrap/>
            <w:vAlign w:val="bottom"/>
            <w:hideMark/>
          </w:tcPr>
          <w:p w14:paraId="48574070" w14:textId="77777777" w:rsidR="004667AF" w:rsidRPr="00A841C7" w:rsidRDefault="004667AF" w:rsidP="004667AF">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Costo por Coberturas</w:t>
            </w:r>
          </w:p>
        </w:tc>
        <w:tc>
          <w:tcPr>
            <w:tcW w:w="1560" w:type="dxa"/>
            <w:tcBorders>
              <w:top w:val="nil"/>
              <w:left w:val="nil"/>
              <w:bottom w:val="single" w:sz="4" w:space="0" w:color="auto"/>
              <w:right w:val="single" w:sz="4" w:space="0" w:color="auto"/>
            </w:tcBorders>
            <w:shd w:val="clear" w:color="auto" w:fill="auto"/>
            <w:noWrap/>
            <w:vAlign w:val="bottom"/>
            <w:hideMark/>
          </w:tcPr>
          <w:p w14:paraId="564FDE7B" w14:textId="77777777" w:rsidR="004667AF" w:rsidRPr="00A841C7" w:rsidRDefault="004667AF" w:rsidP="004667AF">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1,521,567 </w:t>
            </w:r>
          </w:p>
        </w:tc>
        <w:tc>
          <w:tcPr>
            <w:tcW w:w="863" w:type="dxa"/>
            <w:tcBorders>
              <w:top w:val="nil"/>
              <w:left w:val="nil"/>
              <w:bottom w:val="single" w:sz="4" w:space="0" w:color="auto"/>
              <w:right w:val="single" w:sz="4" w:space="0" w:color="auto"/>
            </w:tcBorders>
            <w:shd w:val="clear" w:color="auto" w:fill="auto"/>
            <w:noWrap/>
            <w:vAlign w:val="bottom"/>
            <w:hideMark/>
          </w:tcPr>
          <w:p w14:paraId="5116EDB3" w14:textId="3D2450BA" w:rsidR="004667AF" w:rsidRPr="00A841C7" w:rsidRDefault="0000091C" w:rsidP="00A7308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0.27</w:t>
            </w:r>
          </w:p>
        </w:tc>
      </w:tr>
      <w:tr w:rsidR="004667AF" w:rsidRPr="00A841C7" w14:paraId="2BFD22DF" w14:textId="77777777" w:rsidTr="00955237">
        <w:trPr>
          <w:trHeight w:val="255"/>
          <w:jc w:val="center"/>
        </w:trPr>
        <w:tc>
          <w:tcPr>
            <w:tcW w:w="8628" w:type="dxa"/>
            <w:tcBorders>
              <w:top w:val="nil"/>
              <w:left w:val="single" w:sz="4" w:space="0" w:color="auto"/>
              <w:bottom w:val="single" w:sz="4" w:space="0" w:color="auto"/>
              <w:right w:val="single" w:sz="4" w:space="0" w:color="auto"/>
            </w:tcBorders>
            <w:shd w:val="clear" w:color="auto" w:fill="auto"/>
            <w:noWrap/>
            <w:vAlign w:val="center"/>
            <w:hideMark/>
          </w:tcPr>
          <w:p w14:paraId="45E2354A" w14:textId="77777777" w:rsidR="004667AF" w:rsidRPr="00A841C7" w:rsidRDefault="004667AF" w:rsidP="004667AF">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1560" w:type="dxa"/>
            <w:tcBorders>
              <w:top w:val="nil"/>
              <w:left w:val="nil"/>
              <w:bottom w:val="single" w:sz="4" w:space="0" w:color="auto"/>
              <w:right w:val="single" w:sz="4" w:space="0" w:color="auto"/>
            </w:tcBorders>
            <w:shd w:val="clear" w:color="auto" w:fill="auto"/>
            <w:noWrap/>
            <w:vAlign w:val="bottom"/>
            <w:hideMark/>
          </w:tcPr>
          <w:p w14:paraId="12232224" w14:textId="01EB15A0" w:rsidR="004667AF" w:rsidRPr="00A841C7" w:rsidRDefault="004667AF" w:rsidP="00955237">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573,277,282 </w:t>
            </w:r>
          </w:p>
        </w:tc>
        <w:tc>
          <w:tcPr>
            <w:tcW w:w="863" w:type="dxa"/>
            <w:tcBorders>
              <w:top w:val="nil"/>
              <w:left w:val="nil"/>
              <w:bottom w:val="single" w:sz="4" w:space="0" w:color="auto"/>
              <w:right w:val="single" w:sz="4" w:space="0" w:color="auto"/>
            </w:tcBorders>
            <w:shd w:val="clear" w:color="auto" w:fill="auto"/>
            <w:noWrap/>
            <w:vAlign w:val="bottom"/>
            <w:hideMark/>
          </w:tcPr>
          <w:p w14:paraId="68E172C7" w14:textId="77777777" w:rsidR="004667AF" w:rsidRPr="00A841C7" w:rsidRDefault="004667AF" w:rsidP="004667AF">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524F55FD" w14:textId="77777777" w:rsidR="00996D3D" w:rsidRPr="00A841C7" w:rsidRDefault="00996D3D" w:rsidP="00996D3D">
      <w:pPr>
        <w:spacing w:after="0" w:line="240" w:lineRule="auto"/>
        <w:jc w:val="both"/>
        <w:rPr>
          <w:rFonts w:ascii="Arial" w:eastAsia="Times New Roman" w:hAnsi="Arial" w:cs="Arial"/>
          <w:color w:val="000000"/>
          <w:sz w:val="20"/>
          <w:szCs w:val="20"/>
          <w:lang w:eastAsia="es-MX"/>
        </w:rPr>
      </w:pPr>
    </w:p>
    <w:p w14:paraId="0437233C" w14:textId="6B78FC8E" w:rsidR="00996D3D" w:rsidRPr="00A841C7" w:rsidRDefault="00996D3D" w:rsidP="00996D3D">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El rubro de Intereses de la Deuda Pública es el </w:t>
      </w:r>
      <w:r w:rsidR="003623B1" w:rsidRPr="00A841C7">
        <w:rPr>
          <w:rFonts w:ascii="Arial" w:eastAsia="Times New Roman" w:hAnsi="Arial" w:cs="Arial"/>
          <w:b/>
          <w:bCs/>
          <w:color w:val="000000"/>
          <w:sz w:val="20"/>
          <w:szCs w:val="20"/>
          <w:lang w:eastAsia="es-MX"/>
        </w:rPr>
        <w:t>0.89</w:t>
      </w:r>
      <w:r w:rsidRPr="00A841C7">
        <w:rPr>
          <w:rFonts w:ascii="Arial" w:eastAsia="Times New Roman" w:hAnsi="Arial" w:cs="Arial"/>
          <w:b/>
          <w:bCs/>
          <w:color w:val="000000"/>
          <w:sz w:val="20"/>
          <w:szCs w:val="20"/>
          <w:lang w:eastAsia="es-MX"/>
        </w:rPr>
        <w:t xml:space="preserve"> % </w:t>
      </w:r>
      <w:r w:rsidRPr="00A841C7">
        <w:rPr>
          <w:rFonts w:ascii="Arial" w:eastAsia="Times New Roman" w:hAnsi="Arial" w:cs="Arial"/>
          <w:color w:val="000000"/>
          <w:sz w:val="20"/>
          <w:szCs w:val="20"/>
          <w:lang w:eastAsia="es-MX"/>
        </w:rPr>
        <w:t xml:space="preserve">del Total de Gastos y Otras Pérdidas. </w:t>
      </w:r>
    </w:p>
    <w:p w14:paraId="2C1E4D1F" w14:textId="77777777" w:rsidR="00E46961" w:rsidRPr="00A841C7" w:rsidRDefault="00E46961" w:rsidP="00996D3D">
      <w:pPr>
        <w:spacing w:after="0" w:line="240" w:lineRule="auto"/>
        <w:jc w:val="both"/>
        <w:rPr>
          <w:rFonts w:ascii="Arial" w:eastAsia="Times New Roman" w:hAnsi="Arial" w:cs="Arial"/>
          <w:color w:val="000000"/>
          <w:sz w:val="20"/>
          <w:szCs w:val="20"/>
          <w:lang w:eastAsia="es-MX"/>
        </w:rPr>
      </w:pPr>
    </w:p>
    <w:tbl>
      <w:tblPr>
        <w:tblW w:w="10681" w:type="dxa"/>
        <w:jc w:val="center"/>
        <w:tblCellMar>
          <w:left w:w="70" w:type="dxa"/>
          <w:right w:w="70" w:type="dxa"/>
        </w:tblCellMar>
        <w:tblLook w:val="04A0" w:firstRow="1" w:lastRow="0" w:firstColumn="1" w:lastColumn="0" w:noHBand="0" w:noVBand="1"/>
      </w:tblPr>
      <w:tblGrid>
        <w:gridCol w:w="8377"/>
        <w:gridCol w:w="1510"/>
        <w:gridCol w:w="794"/>
      </w:tblGrid>
      <w:tr w:rsidR="008B032F" w:rsidRPr="00A841C7" w14:paraId="7325E16A" w14:textId="77777777" w:rsidTr="00955237">
        <w:trPr>
          <w:trHeight w:val="245"/>
          <w:jc w:val="center"/>
        </w:trPr>
        <w:tc>
          <w:tcPr>
            <w:tcW w:w="8377" w:type="dxa"/>
            <w:tcBorders>
              <w:top w:val="single" w:sz="8" w:space="0" w:color="auto"/>
              <w:left w:val="single" w:sz="8" w:space="0" w:color="auto"/>
              <w:bottom w:val="nil"/>
              <w:right w:val="single" w:sz="8" w:space="0" w:color="auto"/>
            </w:tcBorders>
            <w:shd w:val="clear" w:color="000000" w:fill="A6A6A6"/>
            <w:vAlign w:val="center"/>
            <w:hideMark/>
          </w:tcPr>
          <w:p w14:paraId="44A62078" w14:textId="3408AA12" w:rsidR="008B032F" w:rsidRPr="00A841C7" w:rsidRDefault="008B032F" w:rsidP="009E4368">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Rubro que integ</w:t>
            </w:r>
            <w:r w:rsidR="00A7308F">
              <w:rPr>
                <w:rFonts w:ascii="Arial" w:eastAsia="Times New Roman" w:hAnsi="Arial" w:cs="Arial"/>
                <w:b/>
                <w:bCs/>
                <w:color w:val="000000"/>
                <w:sz w:val="20"/>
                <w:szCs w:val="20"/>
                <w:lang w:eastAsia="es-MX"/>
              </w:rPr>
              <w:t>ra el grupo de Otros Gastos y P</w:t>
            </w:r>
            <w:r w:rsidRPr="00A841C7">
              <w:rPr>
                <w:rFonts w:ascii="Arial" w:eastAsia="Times New Roman" w:hAnsi="Arial" w:cs="Arial"/>
                <w:b/>
                <w:bCs/>
                <w:color w:val="000000"/>
                <w:sz w:val="20"/>
                <w:szCs w:val="20"/>
                <w:lang w:eastAsia="es-MX"/>
              </w:rPr>
              <w:t>érdidas Extraordinarias</w:t>
            </w:r>
          </w:p>
        </w:tc>
        <w:tc>
          <w:tcPr>
            <w:tcW w:w="1510" w:type="dxa"/>
            <w:tcBorders>
              <w:top w:val="single" w:sz="8" w:space="0" w:color="auto"/>
              <w:left w:val="nil"/>
              <w:bottom w:val="nil"/>
              <w:right w:val="single" w:sz="8" w:space="0" w:color="auto"/>
            </w:tcBorders>
            <w:shd w:val="clear" w:color="000000" w:fill="A6A6A6"/>
            <w:noWrap/>
            <w:vAlign w:val="center"/>
            <w:hideMark/>
          </w:tcPr>
          <w:p w14:paraId="3438731C" w14:textId="77777777" w:rsidR="008B032F" w:rsidRPr="00A841C7" w:rsidRDefault="008B032F" w:rsidP="008B032F">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Importes </w:t>
            </w:r>
          </w:p>
        </w:tc>
        <w:tc>
          <w:tcPr>
            <w:tcW w:w="794" w:type="dxa"/>
            <w:tcBorders>
              <w:top w:val="single" w:sz="8" w:space="0" w:color="auto"/>
              <w:left w:val="nil"/>
              <w:bottom w:val="nil"/>
              <w:right w:val="single" w:sz="8" w:space="0" w:color="auto"/>
            </w:tcBorders>
            <w:shd w:val="clear" w:color="000000" w:fill="A6A6A6"/>
            <w:noWrap/>
            <w:vAlign w:val="center"/>
            <w:hideMark/>
          </w:tcPr>
          <w:p w14:paraId="74A4D901" w14:textId="77777777" w:rsidR="008B032F" w:rsidRPr="00A841C7" w:rsidRDefault="008B032F" w:rsidP="008B032F">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8B032F" w:rsidRPr="00A841C7" w14:paraId="28C775BF" w14:textId="77777777" w:rsidTr="00955237">
        <w:trPr>
          <w:trHeight w:val="260"/>
          <w:jc w:val="center"/>
        </w:trPr>
        <w:tc>
          <w:tcPr>
            <w:tcW w:w="8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588A3" w14:textId="77777777" w:rsidR="008B032F" w:rsidRPr="00A841C7" w:rsidRDefault="008B032F" w:rsidP="008B032F">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Estimaciones, Depreciaciones, Deterioros, Obsolescencia y Amortizaciones</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14:paraId="799782B1" w14:textId="268608AC" w:rsidR="008B032F" w:rsidRPr="00A841C7" w:rsidRDefault="008B032F" w:rsidP="00955237">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342,464,914 </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447DCA52" w14:textId="77777777" w:rsidR="008B032F" w:rsidRPr="00A841C7" w:rsidRDefault="008B032F" w:rsidP="008B032F">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76.42</w:t>
            </w:r>
          </w:p>
        </w:tc>
      </w:tr>
      <w:tr w:rsidR="008B032F" w:rsidRPr="00A841C7" w14:paraId="5169D3E9" w14:textId="77777777" w:rsidTr="00955237">
        <w:trPr>
          <w:trHeight w:val="278"/>
          <w:jc w:val="center"/>
        </w:trPr>
        <w:tc>
          <w:tcPr>
            <w:tcW w:w="8377" w:type="dxa"/>
            <w:tcBorders>
              <w:top w:val="nil"/>
              <w:left w:val="single" w:sz="4" w:space="0" w:color="auto"/>
              <w:bottom w:val="single" w:sz="4" w:space="0" w:color="auto"/>
              <w:right w:val="single" w:sz="4" w:space="0" w:color="auto"/>
            </w:tcBorders>
            <w:shd w:val="clear" w:color="auto" w:fill="auto"/>
            <w:noWrap/>
            <w:vAlign w:val="center"/>
            <w:hideMark/>
          </w:tcPr>
          <w:p w14:paraId="06FCDE95" w14:textId="77777777" w:rsidR="008B032F" w:rsidRPr="00A841C7" w:rsidRDefault="008B032F" w:rsidP="008B032F">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Otros Gastos</w:t>
            </w:r>
          </w:p>
        </w:tc>
        <w:tc>
          <w:tcPr>
            <w:tcW w:w="1510" w:type="dxa"/>
            <w:tcBorders>
              <w:top w:val="nil"/>
              <w:left w:val="nil"/>
              <w:bottom w:val="single" w:sz="4" w:space="0" w:color="auto"/>
              <w:right w:val="single" w:sz="4" w:space="0" w:color="auto"/>
            </w:tcBorders>
            <w:shd w:val="clear" w:color="auto" w:fill="auto"/>
            <w:noWrap/>
            <w:vAlign w:val="center"/>
            <w:hideMark/>
          </w:tcPr>
          <w:p w14:paraId="2DF3A477" w14:textId="5A4E6024" w:rsidR="008B032F" w:rsidRPr="00A841C7" w:rsidRDefault="008B032F" w:rsidP="00955237">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105,692,545 </w:t>
            </w:r>
          </w:p>
        </w:tc>
        <w:tc>
          <w:tcPr>
            <w:tcW w:w="794" w:type="dxa"/>
            <w:tcBorders>
              <w:top w:val="nil"/>
              <w:left w:val="nil"/>
              <w:bottom w:val="single" w:sz="4" w:space="0" w:color="auto"/>
              <w:right w:val="single" w:sz="4" w:space="0" w:color="auto"/>
            </w:tcBorders>
            <w:shd w:val="clear" w:color="auto" w:fill="auto"/>
            <w:noWrap/>
            <w:vAlign w:val="center"/>
            <w:hideMark/>
          </w:tcPr>
          <w:p w14:paraId="76F934C1" w14:textId="77777777" w:rsidR="008B032F" w:rsidRPr="00A841C7" w:rsidRDefault="008B032F" w:rsidP="008B032F">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23.58</w:t>
            </w:r>
          </w:p>
        </w:tc>
      </w:tr>
      <w:tr w:rsidR="008B032F" w:rsidRPr="00A841C7" w14:paraId="369CA9BE" w14:textId="77777777" w:rsidTr="00955237">
        <w:trPr>
          <w:trHeight w:val="285"/>
          <w:jc w:val="center"/>
        </w:trPr>
        <w:tc>
          <w:tcPr>
            <w:tcW w:w="8377" w:type="dxa"/>
            <w:tcBorders>
              <w:top w:val="nil"/>
              <w:left w:val="single" w:sz="4" w:space="0" w:color="auto"/>
              <w:bottom w:val="single" w:sz="4" w:space="0" w:color="auto"/>
              <w:right w:val="single" w:sz="4" w:space="0" w:color="auto"/>
            </w:tcBorders>
            <w:shd w:val="clear" w:color="auto" w:fill="auto"/>
            <w:noWrap/>
            <w:vAlign w:val="center"/>
            <w:hideMark/>
          </w:tcPr>
          <w:p w14:paraId="63F37EF7" w14:textId="77777777" w:rsidR="008B032F" w:rsidRPr="00A841C7" w:rsidRDefault="008B032F" w:rsidP="008B032F">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1510" w:type="dxa"/>
            <w:tcBorders>
              <w:top w:val="nil"/>
              <w:left w:val="nil"/>
              <w:bottom w:val="single" w:sz="4" w:space="0" w:color="auto"/>
              <w:right w:val="single" w:sz="4" w:space="0" w:color="auto"/>
            </w:tcBorders>
            <w:shd w:val="clear" w:color="auto" w:fill="auto"/>
            <w:noWrap/>
            <w:vAlign w:val="center"/>
            <w:hideMark/>
          </w:tcPr>
          <w:p w14:paraId="0F5AA419" w14:textId="0B0EE7CE" w:rsidR="008B032F" w:rsidRPr="00A841C7" w:rsidRDefault="008B032F" w:rsidP="00955237">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448,157,459 </w:t>
            </w:r>
          </w:p>
        </w:tc>
        <w:tc>
          <w:tcPr>
            <w:tcW w:w="794" w:type="dxa"/>
            <w:tcBorders>
              <w:top w:val="nil"/>
              <w:left w:val="nil"/>
              <w:bottom w:val="single" w:sz="4" w:space="0" w:color="auto"/>
              <w:right w:val="single" w:sz="4" w:space="0" w:color="auto"/>
            </w:tcBorders>
            <w:shd w:val="clear" w:color="auto" w:fill="auto"/>
            <w:noWrap/>
            <w:vAlign w:val="center"/>
            <w:hideMark/>
          </w:tcPr>
          <w:p w14:paraId="235608CF" w14:textId="77777777" w:rsidR="008B032F" w:rsidRPr="00A841C7" w:rsidRDefault="008B032F" w:rsidP="008B032F">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14A727D8" w14:textId="77777777" w:rsidR="009D6A9A" w:rsidRPr="00A841C7" w:rsidRDefault="009D6A9A" w:rsidP="000A4C31">
      <w:pPr>
        <w:spacing w:after="0" w:line="240" w:lineRule="auto"/>
        <w:jc w:val="left"/>
        <w:rPr>
          <w:rFonts w:ascii="Arial" w:hAnsi="Arial" w:cs="Arial"/>
          <w:b/>
          <w:sz w:val="20"/>
          <w:szCs w:val="20"/>
        </w:rPr>
      </w:pPr>
    </w:p>
    <w:p w14:paraId="3C14259F" w14:textId="77777777" w:rsidR="00955237" w:rsidRDefault="00955237" w:rsidP="004423D9">
      <w:pPr>
        <w:spacing w:after="0" w:line="240" w:lineRule="auto"/>
        <w:jc w:val="left"/>
        <w:rPr>
          <w:rFonts w:ascii="Arial" w:eastAsia="Times New Roman" w:hAnsi="Arial" w:cs="Arial"/>
          <w:color w:val="000000"/>
          <w:sz w:val="20"/>
          <w:szCs w:val="20"/>
          <w:lang w:eastAsia="es-MX"/>
        </w:rPr>
      </w:pPr>
    </w:p>
    <w:p w14:paraId="21276FF2" w14:textId="6F2E2A0A" w:rsidR="004742E2" w:rsidRPr="00A841C7" w:rsidRDefault="004423D9" w:rsidP="004423D9">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lastRenderedPageBreak/>
        <w:t xml:space="preserve">El rubro de Estimaciones, Depreciaciones es el </w:t>
      </w:r>
      <w:r w:rsidRPr="00A841C7">
        <w:rPr>
          <w:rFonts w:ascii="Arial" w:eastAsia="Times New Roman" w:hAnsi="Arial" w:cs="Arial"/>
          <w:b/>
          <w:bCs/>
          <w:color w:val="000000"/>
          <w:sz w:val="20"/>
          <w:szCs w:val="20"/>
          <w:lang w:eastAsia="es-MX"/>
        </w:rPr>
        <w:t>0.</w:t>
      </w:r>
      <w:r w:rsidR="00930901">
        <w:rPr>
          <w:rFonts w:ascii="Arial" w:eastAsia="Times New Roman" w:hAnsi="Arial" w:cs="Arial"/>
          <w:b/>
          <w:bCs/>
          <w:color w:val="000000"/>
          <w:sz w:val="20"/>
          <w:szCs w:val="20"/>
          <w:lang w:eastAsia="es-MX"/>
        </w:rPr>
        <w:t>53</w:t>
      </w:r>
      <w:r w:rsidRPr="00A841C7">
        <w:rPr>
          <w:rFonts w:ascii="Arial" w:eastAsia="Times New Roman" w:hAnsi="Arial" w:cs="Arial"/>
          <w:b/>
          <w:bCs/>
          <w:color w:val="000000"/>
          <w:sz w:val="20"/>
          <w:szCs w:val="20"/>
          <w:lang w:eastAsia="es-MX"/>
        </w:rPr>
        <w:t xml:space="preserve">% </w:t>
      </w:r>
      <w:r w:rsidRPr="00A841C7">
        <w:rPr>
          <w:rFonts w:ascii="Arial" w:eastAsia="Times New Roman" w:hAnsi="Arial" w:cs="Arial"/>
          <w:color w:val="000000"/>
          <w:sz w:val="20"/>
          <w:szCs w:val="20"/>
          <w:lang w:eastAsia="es-MX"/>
        </w:rPr>
        <w:t>del Total de Gastos y Otras Pérdidas.</w:t>
      </w:r>
    </w:p>
    <w:p w14:paraId="00FE6990" w14:textId="77777777" w:rsidR="004742E2" w:rsidRPr="00A841C7" w:rsidRDefault="004742E2" w:rsidP="004423D9">
      <w:pPr>
        <w:spacing w:after="0" w:line="240" w:lineRule="auto"/>
        <w:jc w:val="left"/>
        <w:rPr>
          <w:rFonts w:ascii="Arial" w:eastAsia="Times New Roman" w:hAnsi="Arial" w:cs="Arial"/>
          <w:color w:val="000000"/>
          <w:sz w:val="20"/>
          <w:szCs w:val="20"/>
          <w:lang w:eastAsia="es-MX"/>
        </w:rPr>
      </w:pPr>
    </w:p>
    <w:tbl>
      <w:tblPr>
        <w:tblW w:w="9444" w:type="dxa"/>
        <w:jc w:val="center"/>
        <w:tblCellMar>
          <w:left w:w="70" w:type="dxa"/>
          <w:right w:w="70" w:type="dxa"/>
        </w:tblCellMar>
        <w:tblLook w:val="04A0" w:firstRow="1" w:lastRow="0" w:firstColumn="1" w:lastColumn="0" w:noHBand="0" w:noVBand="1"/>
      </w:tblPr>
      <w:tblGrid>
        <w:gridCol w:w="7064"/>
        <w:gridCol w:w="1560"/>
        <w:gridCol w:w="820"/>
      </w:tblGrid>
      <w:tr w:rsidR="008B5D45" w:rsidRPr="00A841C7" w14:paraId="6AD086B8" w14:textId="77777777" w:rsidTr="00955237">
        <w:trPr>
          <w:trHeight w:val="185"/>
          <w:jc w:val="center"/>
        </w:trPr>
        <w:tc>
          <w:tcPr>
            <w:tcW w:w="706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30CCA69" w14:textId="77777777" w:rsidR="008B5D45" w:rsidRPr="00A841C7" w:rsidRDefault="008B5D45" w:rsidP="008B5D45">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Rubro que integra el grupo de Inversión Pública ni Capitalizable</w:t>
            </w:r>
          </w:p>
        </w:tc>
        <w:tc>
          <w:tcPr>
            <w:tcW w:w="1560" w:type="dxa"/>
            <w:tcBorders>
              <w:top w:val="single" w:sz="4" w:space="0" w:color="auto"/>
              <w:left w:val="nil"/>
              <w:bottom w:val="single" w:sz="4" w:space="0" w:color="auto"/>
              <w:right w:val="single" w:sz="4" w:space="0" w:color="auto"/>
            </w:tcBorders>
            <w:shd w:val="clear" w:color="000000" w:fill="A6A6A6"/>
            <w:noWrap/>
            <w:vAlign w:val="center"/>
            <w:hideMark/>
          </w:tcPr>
          <w:p w14:paraId="2CBE00E7" w14:textId="77777777" w:rsidR="008B5D45" w:rsidRPr="00A841C7" w:rsidRDefault="008B5D45" w:rsidP="008B5D45">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Importes </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14:paraId="103560D5" w14:textId="77777777" w:rsidR="008B5D45" w:rsidRPr="00A841C7" w:rsidRDefault="008B5D45" w:rsidP="008B5D45">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8B5D45" w:rsidRPr="00A841C7" w14:paraId="2EB4BC21" w14:textId="77777777" w:rsidTr="00955237">
        <w:trPr>
          <w:trHeight w:val="230"/>
          <w:jc w:val="center"/>
        </w:trPr>
        <w:tc>
          <w:tcPr>
            <w:tcW w:w="7064" w:type="dxa"/>
            <w:tcBorders>
              <w:top w:val="nil"/>
              <w:left w:val="single" w:sz="4" w:space="0" w:color="auto"/>
              <w:bottom w:val="single" w:sz="4" w:space="0" w:color="auto"/>
              <w:right w:val="single" w:sz="4" w:space="0" w:color="auto"/>
            </w:tcBorders>
            <w:shd w:val="clear" w:color="auto" w:fill="auto"/>
            <w:noWrap/>
            <w:vAlign w:val="bottom"/>
            <w:hideMark/>
          </w:tcPr>
          <w:p w14:paraId="5CCD3BA6" w14:textId="77777777" w:rsidR="008B5D45" w:rsidRPr="00A841C7" w:rsidRDefault="008B5D45" w:rsidP="008B5D45">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Inversión Pública no Capitalizable</w:t>
            </w:r>
          </w:p>
        </w:tc>
        <w:tc>
          <w:tcPr>
            <w:tcW w:w="1560" w:type="dxa"/>
            <w:tcBorders>
              <w:top w:val="nil"/>
              <w:left w:val="nil"/>
              <w:bottom w:val="single" w:sz="4" w:space="0" w:color="auto"/>
              <w:right w:val="single" w:sz="4" w:space="0" w:color="auto"/>
            </w:tcBorders>
            <w:shd w:val="clear" w:color="auto" w:fill="auto"/>
            <w:noWrap/>
            <w:vAlign w:val="bottom"/>
            <w:hideMark/>
          </w:tcPr>
          <w:p w14:paraId="4876446B" w14:textId="514B3FED" w:rsidR="008B5D45" w:rsidRPr="00A841C7" w:rsidRDefault="00955237" w:rsidP="008B5D45">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8B5D45" w:rsidRPr="00A841C7">
              <w:rPr>
                <w:rFonts w:ascii="Arial" w:eastAsia="Times New Roman" w:hAnsi="Arial" w:cs="Arial"/>
                <w:b/>
                <w:bCs/>
                <w:color w:val="000000"/>
                <w:sz w:val="20"/>
                <w:szCs w:val="20"/>
                <w:lang w:eastAsia="es-MX"/>
              </w:rPr>
              <w:t xml:space="preserve">685,037,761 </w:t>
            </w:r>
          </w:p>
        </w:tc>
        <w:tc>
          <w:tcPr>
            <w:tcW w:w="820" w:type="dxa"/>
            <w:tcBorders>
              <w:top w:val="nil"/>
              <w:left w:val="nil"/>
              <w:bottom w:val="single" w:sz="4" w:space="0" w:color="auto"/>
              <w:right w:val="single" w:sz="4" w:space="0" w:color="auto"/>
            </w:tcBorders>
            <w:shd w:val="clear" w:color="auto" w:fill="auto"/>
            <w:noWrap/>
            <w:vAlign w:val="center"/>
            <w:hideMark/>
          </w:tcPr>
          <w:p w14:paraId="7C2B9309" w14:textId="77777777" w:rsidR="008B5D45" w:rsidRPr="00A841C7" w:rsidRDefault="008B5D45" w:rsidP="008B5D45">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100 </w:t>
            </w:r>
          </w:p>
        </w:tc>
      </w:tr>
    </w:tbl>
    <w:p w14:paraId="56250B0D" w14:textId="77777777" w:rsidR="002D2BC2" w:rsidRPr="00A841C7" w:rsidRDefault="002D2BC2" w:rsidP="000A4C31">
      <w:pPr>
        <w:spacing w:after="0" w:line="240" w:lineRule="auto"/>
        <w:jc w:val="left"/>
        <w:rPr>
          <w:rFonts w:ascii="Arial" w:hAnsi="Arial" w:cs="Arial"/>
          <w:b/>
          <w:sz w:val="20"/>
          <w:szCs w:val="20"/>
        </w:rPr>
      </w:pPr>
    </w:p>
    <w:p w14:paraId="781CF51F" w14:textId="72B12689" w:rsidR="004274F9" w:rsidRPr="00A841C7" w:rsidRDefault="004274F9" w:rsidP="004274F9">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El rubro de Inversión Pública es el </w:t>
      </w:r>
      <w:r w:rsidR="00930901" w:rsidRPr="00930901">
        <w:rPr>
          <w:rFonts w:ascii="Arial" w:eastAsia="Times New Roman" w:hAnsi="Arial" w:cs="Arial"/>
          <w:b/>
          <w:color w:val="000000"/>
          <w:sz w:val="20"/>
          <w:szCs w:val="20"/>
          <w:lang w:eastAsia="es-MX"/>
        </w:rPr>
        <w:t>1.06</w:t>
      </w:r>
      <w:r w:rsidRPr="00930901">
        <w:rPr>
          <w:rFonts w:ascii="Arial" w:eastAsia="Times New Roman" w:hAnsi="Arial" w:cs="Arial"/>
          <w:b/>
          <w:color w:val="000000"/>
          <w:sz w:val="20"/>
          <w:szCs w:val="20"/>
          <w:lang w:eastAsia="es-MX"/>
        </w:rPr>
        <w:t>%</w:t>
      </w:r>
      <w:r w:rsidRPr="00A841C7">
        <w:rPr>
          <w:rFonts w:ascii="Arial" w:eastAsia="Times New Roman" w:hAnsi="Arial" w:cs="Arial"/>
          <w:color w:val="000000"/>
          <w:sz w:val="20"/>
          <w:szCs w:val="20"/>
          <w:lang w:eastAsia="es-MX"/>
        </w:rPr>
        <w:t xml:space="preserve"> del Total de Gastos y Otras Pérdidas. </w:t>
      </w:r>
    </w:p>
    <w:p w14:paraId="592766E8" w14:textId="77777777" w:rsidR="00E46961" w:rsidRPr="00A841C7" w:rsidRDefault="00E46961" w:rsidP="000A4C31">
      <w:pPr>
        <w:spacing w:after="0" w:line="240" w:lineRule="auto"/>
        <w:jc w:val="left"/>
        <w:rPr>
          <w:rFonts w:ascii="Arial" w:hAnsi="Arial" w:cs="Arial"/>
          <w:b/>
          <w:sz w:val="20"/>
          <w:szCs w:val="20"/>
        </w:rPr>
      </w:pPr>
    </w:p>
    <w:p w14:paraId="1D9A0763" w14:textId="3B91AFAE" w:rsidR="00F50FB6" w:rsidRPr="00A841C7" w:rsidRDefault="009D6A9A" w:rsidP="000A4C31">
      <w:pPr>
        <w:spacing w:after="0" w:line="240" w:lineRule="auto"/>
        <w:jc w:val="left"/>
        <w:rPr>
          <w:rFonts w:ascii="Arial" w:hAnsi="Arial" w:cs="Arial"/>
          <w:b/>
          <w:sz w:val="20"/>
          <w:szCs w:val="20"/>
        </w:rPr>
      </w:pPr>
      <w:r w:rsidRPr="00A841C7">
        <w:rPr>
          <w:rFonts w:ascii="Arial" w:hAnsi="Arial" w:cs="Arial"/>
          <w:b/>
          <w:sz w:val="20"/>
          <w:szCs w:val="20"/>
        </w:rPr>
        <w:t xml:space="preserve">II) </w:t>
      </w:r>
      <w:r w:rsidR="00930901">
        <w:rPr>
          <w:rFonts w:ascii="Arial" w:hAnsi="Arial" w:cs="Arial"/>
          <w:b/>
          <w:sz w:val="20"/>
          <w:szCs w:val="20"/>
        </w:rPr>
        <w:t>NOTAS AL ESTADO DE SITUACIÓ</w:t>
      </w:r>
      <w:r w:rsidR="001D7B1C" w:rsidRPr="00A841C7">
        <w:rPr>
          <w:rFonts w:ascii="Arial" w:hAnsi="Arial" w:cs="Arial"/>
          <w:b/>
          <w:sz w:val="20"/>
          <w:szCs w:val="20"/>
        </w:rPr>
        <w:t>N FINANCIERA</w:t>
      </w:r>
      <w:r w:rsidR="00894067" w:rsidRPr="00A841C7">
        <w:rPr>
          <w:rFonts w:ascii="Arial" w:hAnsi="Arial" w:cs="Arial"/>
          <w:b/>
          <w:sz w:val="20"/>
          <w:szCs w:val="20"/>
        </w:rPr>
        <w:t xml:space="preserve"> </w:t>
      </w:r>
    </w:p>
    <w:p w14:paraId="5DE64217" w14:textId="77777777" w:rsidR="002708A1" w:rsidRPr="00A841C7" w:rsidRDefault="002708A1" w:rsidP="000A4C31">
      <w:pPr>
        <w:spacing w:after="0" w:line="240" w:lineRule="auto"/>
        <w:rPr>
          <w:rFonts w:ascii="Arial" w:hAnsi="Arial" w:cs="Arial"/>
          <w:sz w:val="20"/>
          <w:szCs w:val="20"/>
        </w:rPr>
      </w:pPr>
    </w:p>
    <w:p w14:paraId="711E3AAC" w14:textId="0B8C5CD8" w:rsidR="00B15290" w:rsidRPr="00A841C7" w:rsidRDefault="00AC276D" w:rsidP="000A4C31">
      <w:pPr>
        <w:spacing w:after="0" w:line="240" w:lineRule="auto"/>
        <w:jc w:val="both"/>
        <w:rPr>
          <w:rFonts w:ascii="Arial" w:hAnsi="Arial" w:cs="Arial"/>
          <w:b/>
          <w:sz w:val="20"/>
          <w:szCs w:val="20"/>
        </w:rPr>
      </w:pPr>
      <w:r w:rsidRPr="00A841C7">
        <w:rPr>
          <w:rFonts w:ascii="Arial" w:hAnsi="Arial" w:cs="Arial"/>
          <w:b/>
          <w:sz w:val="20"/>
          <w:szCs w:val="20"/>
        </w:rPr>
        <w:t>ACTIVO</w:t>
      </w:r>
    </w:p>
    <w:p w14:paraId="2E78B128" w14:textId="77777777" w:rsidR="007D5997" w:rsidRPr="00A841C7" w:rsidRDefault="007D5997" w:rsidP="000A4C31">
      <w:pPr>
        <w:spacing w:after="0" w:line="240" w:lineRule="auto"/>
        <w:jc w:val="both"/>
        <w:rPr>
          <w:rFonts w:ascii="Arial" w:hAnsi="Arial" w:cs="Arial"/>
          <w:b/>
          <w:sz w:val="20"/>
          <w:szCs w:val="20"/>
        </w:rPr>
      </w:pPr>
    </w:p>
    <w:p w14:paraId="1FB8FA59" w14:textId="5A4760C2" w:rsidR="00B15290" w:rsidRPr="00A841C7" w:rsidRDefault="00B15290" w:rsidP="000A4C31">
      <w:pPr>
        <w:spacing w:after="0" w:line="240" w:lineRule="auto"/>
        <w:jc w:val="both"/>
        <w:rPr>
          <w:rFonts w:ascii="Arial" w:hAnsi="Arial" w:cs="Arial"/>
          <w:b/>
          <w:sz w:val="20"/>
          <w:szCs w:val="20"/>
          <w:u w:val="single"/>
        </w:rPr>
      </w:pPr>
      <w:r w:rsidRPr="00A841C7">
        <w:rPr>
          <w:rFonts w:ascii="Arial" w:hAnsi="Arial" w:cs="Arial"/>
          <w:b/>
          <w:sz w:val="20"/>
          <w:szCs w:val="20"/>
          <w:u w:val="single"/>
        </w:rPr>
        <w:t>Efectivo y Equivalentes</w:t>
      </w:r>
      <w:r w:rsidR="00CC028F" w:rsidRPr="00A841C7">
        <w:rPr>
          <w:rFonts w:ascii="Arial" w:hAnsi="Arial" w:cs="Arial"/>
          <w:b/>
          <w:sz w:val="20"/>
          <w:szCs w:val="20"/>
          <w:u w:val="single"/>
        </w:rPr>
        <w:t xml:space="preserve">                                   </w:t>
      </w:r>
    </w:p>
    <w:p w14:paraId="3AB23AAA" w14:textId="77777777" w:rsidR="00F50669" w:rsidRPr="00A841C7" w:rsidRDefault="00F50669" w:rsidP="000A4C31">
      <w:pPr>
        <w:spacing w:after="0" w:line="240" w:lineRule="auto"/>
        <w:jc w:val="left"/>
        <w:rPr>
          <w:rFonts w:ascii="Arial" w:hAnsi="Arial" w:cs="Arial"/>
          <w:b/>
          <w:sz w:val="20"/>
          <w:szCs w:val="20"/>
        </w:rPr>
      </w:pPr>
    </w:p>
    <w:p w14:paraId="1ECEC6E9" w14:textId="46432DBA" w:rsidR="006D3D7E" w:rsidRPr="00A841C7" w:rsidRDefault="00EE29CF" w:rsidP="006D3D7E">
      <w:pPr>
        <w:spacing w:line="240" w:lineRule="auto"/>
        <w:jc w:val="left"/>
        <w:rPr>
          <w:rFonts w:ascii="Arial" w:hAnsi="Arial" w:cs="Arial"/>
          <w:b/>
          <w:sz w:val="20"/>
          <w:szCs w:val="20"/>
        </w:rPr>
      </w:pPr>
      <w:r w:rsidRPr="00A841C7">
        <w:rPr>
          <w:rFonts w:ascii="Arial" w:hAnsi="Arial" w:cs="Arial"/>
          <w:sz w:val="20"/>
          <w:szCs w:val="20"/>
        </w:rPr>
        <w:t>E</w:t>
      </w:r>
      <w:r w:rsidR="00D25936" w:rsidRPr="00A841C7">
        <w:rPr>
          <w:rFonts w:ascii="Arial" w:hAnsi="Arial" w:cs="Arial"/>
          <w:sz w:val="20"/>
          <w:szCs w:val="20"/>
        </w:rPr>
        <w:t xml:space="preserve">ste </w:t>
      </w:r>
      <w:r w:rsidR="006814FC" w:rsidRPr="00A841C7">
        <w:rPr>
          <w:rFonts w:ascii="Arial" w:hAnsi="Arial" w:cs="Arial"/>
          <w:sz w:val="20"/>
          <w:szCs w:val="20"/>
        </w:rPr>
        <w:t>rubro es</w:t>
      </w:r>
      <w:r w:rsidR="00EF7CA2" w:rsidRPr="00A841C7">
        <w:rPr>
          <w:rFonts w:ascii="Arial" w:hAnsi="Arial" w:cs="Arial"/>
          <w:sz w:val="20"/>
          <w:szCs w:val="20"/>
        </w:rPr>
        <w:t>tá</w:t>
      </w:r>
      <w:r w:rsidR="006814FC" w:rsidRPr="00A841C7">
        <w:rPr>
          <w:rFonts w:ascii="Arial" w:hAnsi="Arial" w:cs="Arial"/>
          <w:sz w:val="20"/>
          <w:szCs w:val="20"/>
        </w:rPr>
        <w:t xml:space="preserve"> integrado como sigue:</w:t>
      </w:r>
    </w:p>
    <w:tbl>
      <w:tblPr>
        <w:tblW w:w="10625" w:type="dxa"/>
        <w:jc w:val="center"/>
        <w:tblCellMar>
          <w:left w:w="70" w:type="dxa"/>
          <w:right w:w="70" w:type="dxa"/>
        </w:tblCellMar>
        <w:tblLook w:val="04A0" w:firstRow="1" w:lastRow="0" w:firstColumn="1" w:lastColumn="0" w:noHBand="0" w:noVBand="1"/>
      </w:tblPr>
      <w:tblGrid>
        <w:gridCol w:w="7220"/>
        <w:gridCol w:w="2693"/>
        <w:gridCol w:w="712"/>
      </w:tblGrid>
      <w:tr w:rsidR="00EF6131" w:rsidRPr="00A841C7" w14:paraId="18A2F8D4" w14:textId="77777777" w:rsidTr="00955237">
        <w:trPr>
          <w:trHeight w:val="383"/>
          <w:jc w:val="center"/>
        </w:trPr>
        <w:tc>
          <w:tcPr>
            <w:tcW w:w="7220" w:type="dxa"/>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1F034328" w14:textId="77777777" w:rsidR="00EF6131" w:rsidRPr="00A841C7" w:rsidRDefault="00EF6131"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Cuentas de Mayor que integran el rubro de Efectivo y Equivalentes</w:t>
            </w:r>
          </w:p>
        </w:tc>
        <w:tc>
          <w:tcPr>
            <w:tcW w:w="2693" w:type="dxa"/>
            <w:tcBorders>
              <w:top w:val="single" w:sz="8" w:space="0" w:color="000000"/>
              <w:left w:val="nil"/>
              <w:bottom w:val="single" w:sz="8" w:space="0" w:color="000000"/>
              <w:right w:val="single" w:sz="8" w:space="0" w:color="000000"/>
            </w:tcBorders>
            <w:shd w:val="clear" w:color="000000" w:fill="A6A6A6"/>
            <w:vAlign w:val="center"/>
            <w:hideMark/>
          </w:tcPr>
          <w:p w14:paraId="5B341465" w14:textId="46636824" w:rsidR="00EF6131" w:rsidRPr="00A841C7" w:rsidRDefault="00EF6131" w:rsidP="00955237">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Saldos al 31 de diciembre 2023</w:t>
            </w:r>
          </w:p>
        </w:tc>
        <w:tc>
          <w:tcPr>
            <w:tcW w:w="712" w:type="dxa"/>
            <w:tcBorders>
              <w:top w:val="single" w:sz="8" w:space="0" w:color="000000"/>
              <w:left w:val="nil"/>
              <w:bottom w:val="single" w:sz="8" w:space="0" w:color="000000"/>
              <w:right w:val="single" w:sz="8" w:space="0" w:color="000000"/>
            </w:tcBorders>
            <w:shd w:val="clear" w:color="000000" w:fill="A6A6A6"/>
            <w:vAlign w:val="center"/>
            <w:hideMark/>
          </w:tcPr>
          <w:p w14:paraId="77FF4FBD" w14:textId="77777777" w:rsidR="00EF6131" w:rsidRPr="00A841C7" w:rsidRDefault="00EF6131"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EF6131" w:rsidRPr="00A841C7" w14:paraId="38E1F11F" w14:textId="77777777" w:rsidTr="00955237">
        <w:trPr>
          <w:trHeight w:val="334"/>
          <w:jc w:val="center"/>
        </w:trPr>
        <w:tc>
          <w:tcPr>
            <w:tcW w:w="7220" w:type="dxa"/>
            <w:tcBorders>
              <w:top w:val="nil"/>
              <w:left w:val="single" w:sz="8" w:space="0" w:color="000000"/>
              <w:bottom w:val="single" w:sz="8" w:space="0" w:color="auto"/>
              <w:right w:val="single" w:sz="8" w:space="0" w:color="000000"/>
            </w:tcBorders>
            <w:shd w:val="clear" w:color="auto" w:fill="auto"/>
            <w:noWrap/>
            <w:vAlign w:val="center"/>
            <w:hideMark/>
          </w:tcPr>
          <w:p w14:paraId="3F309789" w14:textId="7DFFE08B" w:rsidR="00EF6131" w:rsidRPr="00A841C7" w:rsidRDefault="00EF6131" w:rsidP="00526C44">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Bancos/Tesorería  </w:t>
            </w:r>
          </w:p>
        </w:tc>
        <w:tc>
          <w:tcPr>
            <w:tcW w:w="2693" w:type="dxa"/>
            <w:tcBorders>
              <w:top w:val="nil"/>
              <w:left w:val="nil"/>
              <w:bottom w:val="single" w:sz="8" w:space="0" w:color="auto"/>
              <w:right w:val="single" w:sz="8" w:space="0" w:color="000000"/>
            </w:tcBorders>
            <w:shd w:val="clear" w:color="auto" w:fill="auto"/>
            <w:vAlign w:val="center"/>
            <w:hideMark/>
          </w:tcPr>
          <w:p w14:paraId="4632374A" w14:textId="77777777" w:rsidR="00EF6131" w:rsidRPr="00A841C7" w:rsidRDefault="00EF6131"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2,003,649,563</w:t>
            </w:r>
          </w:p>
        </w:tc>
        <w:tc>
          <w:tcPr>
            <w:tcW w:w="712" w:type="dxa"/>
            <w:tcBorders>
              <w:top w:val="nil"/>
              <w:left w:val="nil"/>
              <w:bottom w:val="single" w:sz="8" w:space="0" w:color="auto"/>
              <w:right w:val="single" w:sz="8" w:space="0" w:color="000000"/>
            </w:tcBorders>
            <w:shd w:val="clear" w:color="auto" w:fill="auto"/>
            <w:vAlign w:val="center"/>
            <w:hideMark/>
          </w:tcPr>
          <w:p w14:paraId="0F7FE787" w14:textId="32258BBC" w:rsidR="00EF6131" w:rsidRPr="00A841C7" w:rsidRDefault="00EF6131"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94.33</w:t>
            </w:r>
          </w:p>
        </w:tc>
      </w:tr>
      <w:tr w:rsidR="00EF6131" w:rsidRPr="00A841C7" w14:paraId="02446885" w14:textId="77777777" w:rsidTr="00955237">
        <w:trPr>
          <w:trHeight w:val="253"/>
          <w:jc w:val="center"/>
        </w:trPr>
        <w:tc>
          <w:tcPr>
            <w:tcW w:w="7220" w:type="dxa"/>
            <w:tcBorders>
              <w:top w:val="nil"/>
              <w:left w:val="single" w:sz="8" w:space="0" w:color="000000"/>
              <w:bottom w:val="single" w:sz="8" w:space="0" w:color="000000"/>
              <w:right w:val="single" w:sz="8" w:space="0" w:color="000000"/>
            </w:tcBorders>
            <w:shd w:val="clear" w:color="auto" w:fill="auto"/>
            <w:vAlign w:val="center"/>
            <w:hideMark/>
          </w:tcPr>
          <w:p w14:paraId="4EEC0C40" w14:textId="77777777" w:rsidR="00EF6131" w:rsidRPr="00A841C7" w:rsidRDefault="00EF6131" w:rsidP="00526C44">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Bancos/Dependencias y Otros</w:t>
            </w:r>
          </w:p>
        </w:tc>
        <w:tc>
          <w:tcPr>
            <w:tcW w:w="2693" w:type="dxa"/>
            <w:tcBorders>
              <w:top w:val="nil"/>
              <w:left w:val="nil"/>
              <w:bottom w:val="single" w:sz="8" w:space="0" w:color="000000"/>
              <w:right w:val="single" w:sz="8" w:space="0" w:color="000000"/>
            </w:tcBorders>
            <w:shd w:val="clear" w:color="auto" w:fill="auto"/>
            <w:vAlign w:val="center"/>
            <w:hideMark/>
          </w:tcPr>
          <w:p w14:paraId="509ED2DC" w14:textId="77777777" w:rsidR="00EF6131" w:rsidRPr="00A841C7" w:rsidRDefault="00EF6131"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103,308,696</w:t>
            </w:r>
          </w:p>
        </w:tc>
        <w:tc>
          <w:tcPr>
            <w:tcW w:w="712" w:type="dxa"/>
            <w:tcBorders>
              <w:top w:val="nil"/>
              <w:left w:val="nil"/>
              <w:bottom w:val="single" w:sz="8" w:space="0" w:color="000000"/>
              <w:right w:val="single" w:sz="8" w:space="0" w:color="000000"/>
            </w:tcBorders>
            <w:shd w:val="clear" w:color="auto" w:fill="auto"/>
            <w:vAlign w:val="center"/>
            <w:hideMark/>
          </w:tcPr>
          <w:p w14:paraId="780C1311" w14:textId="5B190B58" w:rsidR="00EF6131" w:rsidRPr="00A841C7" w:rsidRDefault="00EF6131"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4.86</w:t>
            </w:r>
          </w:p>
        </w:tc>
      </w:tr>
      <w:tr w:rsidR="00EF6131" w:rsidRPr="00A841C7" w14:paraId="0233A417" w14:textId="77777777" w:rsidTr="00955237">
        <w:trPr>
          <w:trHeight w:val="130"/>
          <w:jc w:val="center"/>
        </w:trPr>
        <w:tc>
          <w:tcPr>
            <w:tcW w:w="7220" w:type="dxa"/>
            <w:tcBorders>
              <w:top w:val="nil"/>
              <w:left w:val="single" w:sz="8" w:space="0" w:color="000000"/>
              <w:bottom w:val="single" w:sz="8" w:space="0" w:color="000000"/>
              <w:right w:val="single" w:sz="8" w:space="0" w:color="000000"/>
            </w:tcBorders>
            <w:shd w:val="clear" w:color="auto" w:fill="auto"/>
            <w:vAlign w:val="center"/>
            <w:hideMark/>
          </w:tcPr>
          <w:p w14:paraId="156A54D1" w14:textId="77777777" w:rsidR="00EF6131" w:rsidRPr="00A841C7" w:rsidRDefault="00EF6131" w:rsidP="00526C44">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Inversiones Temporales</w:t>
            </w:r>
          </w:p>
        </w:tc>
        <w:tc>
          <w:tcPr>
            <w:tcW w:w="2693" w:type="dxa"/>
            <w:tcBorders>
              <w:top w:val="nil"/>
              <w:left w:val="nil"/>
              <w:bottom w:val="single" w:sz="8" w:space="0" w:color="000000"/>
              <w:right w:val="single" w:sz="8" w:space="0" w:color="000000"/>
            </w:tcBorders>
            <w:shd w:val="clear" w:color="auto" w:fill="auto"/>
            <w:vAlign w:val="center"/>
            <w:hideMark/>
          </w:tcPr>
          <w:p w14:paraId="2B4486A2" w14:textId="77777777" w:rsidR="00EF6131" w:rsidRPr="00A841C7" w:rsidRDefault="00EF6131"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17,129,000</w:t>
            </w:r>
          </w:p>
        </w:tc>
        <w:tc>
          <w:tcPr>
            <w:tcW w:w="712" w:type="dxa"/>
            <w:tcBorders>
              <w:top w:val="nil"/>
              <w:left w:val="nil"/>
              <w:bottom w:val="single" w:sz="8" w:space="0" w:color="000000"/>
              <w:right w:val="single" w:sz="8" w:space="0" w:color="000000"/>
            </w:tcBorders>
            <w:shd w:val="clear" w:color="auto" w:fill="auto"/>
            <w:vAlign w:val="center"/>
            <w:hideMark/>
          </w:tcPr>
          <w:p w14:paraId="7EEDC1E0" w14:textId="0B3E0DAD" w:rsidR="00EF6131" w:rsidRPr="00A841C7" w:rsidRDefault="00EF6131"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0.81</w:t>
            </w:r>
          </w:p>
        </w:tc>
      </w:tr>
      <w:tr w:rsidR="00EF6131" w:rsidRPr="00A841C7" w14:paraId="1B0C625E" w14:textId="77777777" w:rsidTr="00955237">
        <w:trPr>
          <w:trHeight w:val="176"/>
          <w:jc w:val="center"/>
        </w:trPr>
        <w:tc>
          <w:tcPr>
            <w:tcW w:w="7220" w:type="dxa"/>
            <w:tcBorders>
              <w:top w:val="nil"/>
              <w:left w:val="single" w:sz="8" w:space="0" w:color="000000"/>
              <w:bottom w:val="single" w:sz="8" w:space="0" w:color="000000"/>
              <w:right w:val="single" w:sz="8" w:space="0" w:color="000000"/>
            </w:tcBorders>
            <w:shd w:val="clear" w:color="auto" w:fill="auto"/>
            <w:vAlign w:val="center"/>
            <w:hideMark/>
          </w:tcPr>
          <w:p w14:paraId="122AC79F" w14:textId="77777777" w:rsidR="00EF6131" w:rsidRPr="00A841C7" w:rsidRDefault="00EF6131" w:rsidP="0085743C">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2693" w:type="dxa"/>
            <w:tcBorders>
              <w:top w:val="nil"/>
              <w:left w:val="nil"/>
              <w:bottom w:val="single" w:sz="8" w:space="0" w:color="000000"/>
              <w:right w:val="single" w:sz="8" w:space="0" w:color="000000"/>
            </w:tcBorders>
            <w:shd w:val="clear" w:color="auto" w:fill="auto"/>
            <w:vAlign w:val="center"/>
            <w:hideMark/>
          </w:tcPr>
          <w:p w14:paraId="0E38DA43" w14:textId="77777777" w:rsidR="00EF6131" w:rsidRPr="00A841C7" w:rsidRDefault="00EF6131" w:rsidP="0085743C">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2,124,087,260</w:t>
            </w:r>
          </w:p>
        </w:tc>
        <w:tc>
          <w:tcPr>
            <w:tcW w:w="712" w:type="dxa"/>
            <w:tcBorders>
              <w:top w:val="nil"/>
              <w:left w:val="nil"/>
              <w:bottom w:val="single" w:sz="8" w:space="0" w:color="000000"/>
              <w:right w:val="single" w:sz="8" w:space="0" w:color="000000"/>
            </w:tcBorders>
            <w:shd w:val="clear" w:color="auto" w:fill="auto"/>
            <w:vAlign w:val="center"/>
            <w:hideMark/>
          </w:tcPr>
          <w:p w14:paraId="3619E8FF" w14:textId="087DAA7C" w:rsidR="00EF6131" w:rsidRPr="00A841C7" w:rsidRDefault="00EF6131"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572C9E9F" w14:textId="77777777" w:rsidR="00790E97" w:rsidRPr="00A841C7" w:rsidRDefault="00790E97" w:rsidP="004F4DD5">
      <w:pPr>
        <w:jc w:val="both"/>
        <w:rPr>
          <w:rFonts w:ascii="Arial" w:hAnsi="Arial" w:cs="Arial"/>
          <w:b/>
          <w:sz w:val="20"/>
          <w:szCs w:val="20"/>
        </w:rPr>
      </w:pPr>
    </w:p>
    <w:p w14:paraId="670BD1BB" w14:textId="77777777" w:rsidR="004F4DD5" w:rsidRPr="00A841C7" w:rsidRDefault="004F4DD5" w:rsidP="004F4DD5">
      <w:pPr>
        <w:jc w:val="both"/>
        <w:rPr>
          <w:rFonts w:ascii="Arial" w:hAnsi="Arial" w:cs="Arial"/>
          <w:sz w:val="20"/>
          <w:szCs w:val="20"/>
        </w:rPr>
      </w:pPr>
      <w:r w:rsidRPr="00A841C7">
        <w:rPr>
          <w:rFonts w:ascii="Arial" w:hAnsi="Arial" w:cs="Arial"/>
          <w:b/>
          <w:sz w:val="20"/>
          <w:szCs w:val="20"/>
        </w:rPr>
        <w:t xml:space="preserve">Bancos/Tesorería: </w:t>
      </w:r>
      <w:r w:rsidRPr="00A841C7">
        <w:rPr>
          <w:rFonts w:ascii="Arial" w:hAnsi="Arial" w:cs="Arial"/>
          <w:sz w:val="20"/>
          <w:szCs w:val="20"/>
        </w:rPr>
        <w:t>El total de cuentas bancarias al 31 de diciembre 2022 cotejado con los registros de la Dirección de Tesorería fue de 340, en el transcurso del ejercicio 2023 han sido canceladas 228 y abiertas 121 quedando en total 233 cuentas activas al 31 de diciembre 2023. Los saldos manifestados involucran algunos montos reportados en las respectivas conciliaciones como pendientes de corresponder y cuyas reclasificaciones están en proceso.</w:t>
      </w:r>
    </w:p>
    <w:p w14:paraId="4B79E294" w14:textId="77777777" w:rsidR="004F4DD5" w:rsidRPr="00A841C7" w:rsidRDefault="004F4DD5" w:rsidP="004F4DD5">
      <w:pPr>
        <w:jc w:val="both"/>
        <w:rPr>
          <w:rFonts w:ascii="Arial" w:hAnsi="Arial" w:cs="Arial"/>
          <w:sz w:val="20"/>
          <w:szCs w:val="20"/>
        </w:rPr>
      </w:pPr>
      <w:r w:rsidRPr="00A841C7">
        <w:rPr>
          <w:rFonts w:ascii="Arial" w:hAnsi="Arial" w:cs="Arial"/>
          <w:b/>
          <w:sz w:val="20"/>
          <w:szCs w:val="20"/>
        </w:rPr>
        <w:t>Bancos/Dependencias</w:t>
      </w:r>
      <w:r w:rsidRPr="00A841C7">
        <w:rPr>
          <w:rFonts w:ascii="Arial" w:hAnsi="Arial" w:cs="Arial"/>
          <w:sz w:val="20"/>
          <w:szCs w:val="20"/>
        </w:rPr>
        <w:t>: Existe un total de 199 cuentas bancarias correspondiente a los movimientos bancarios de cada una de las 17 dependencias y 7 órganos desconcentrados, los cuales fueron cotejados contra los registros contables de la balanza de comprobación al 31 de diciembre de 2023. Los saldos manifestados involucran algunos montos reportados en las respectivas conciliaciones como pendientes de corresponder y cuyas reclasificaciones están en proceso.</w:t>
      </w:r>
    </w:p>
    <w:p w14:paraId="1DF613F8" w14:textId="77777777" w:rsidR="004F4DD5" w:rsidRPr="00A841C7" w:rsidRDefault="004F4DD5" w:rsidP="004F4DD5">
      <w:pPr>
        <w:jc w:val="both"/>
        <w:rPr>
          <w:rFonts w:ascii="Arial" w:hAnsi="Arial" w:cs="Arial"/>
          <w:sz w:val="20"/>
          <w:szCs w:val="20"/>
        </w:rPr>
      </w:pPr>
      <w:r w:rsidRPr="00A841C7">
        <w:rPr>
          <w:rFonts w:ascii="Arial" w:hAnsi="Arial" w:cs="Arial"/>
          <w:b/>
          <w:sz w:val="20"/>
          <w:szCs w:val="20"/>
        </w:rPr>
        <w:t>Inversiones Temporales:</w:t>
      </w:r>
      <w:r w:rsidRPr="00A841C7">
        <w:rPr>
          <w:rFonts w:ascii="Arial" w:hAnsi="Arial" w:cs="Arial"/>
          <w:sz w:val="20"/>
          <w:szCs w:val="20"/>
        </w:rPr>
        <w:t xml:space="preserve"> Al 31 de diciembre de 2023 el total de cuentas bancarias de inversión fueron 11 cotejando con los registros de la Dirección de Tesorería, de las cuales 10 se encuentran sin movimiento y solo 1 cuenta genera movimientos de inversión.</w:t>
      </w:r>
    </w:p>
    <w:p w14:paraId="35ADCEA8" w14:textId="5C7ABF74" w:rsidR="006D5342" w:rsidRPr="00A841C7" w:rsidRDefault="00AC276D" w:rsidP="000A4C31">
      <w:pPr>
        <w:spacing w:after="0" w:line="240" w:lineRule="auto"/>
        <w:jc w:val="both"/>
        <w:rPr>
          <w:rFonts w:ascii="Arial" w:hAnsi="Arial" w:cs="Arial"/>
          <w:b/>
          <w:sz w:val="20"/>
          <w:szCs w:val="20"/>
          <w:u w:val="single"/>
        </w:rPr>
      </w:pPr>
      <w:r w:rsidRPr="00A841C7">
        <w:rPr>
          <w:rFonts w:ascii="Arial" w:hAnsi="Arial" w:cs="Arial"/>
          <w:b/>
          <w:sz w:val="20"/>
          <w:szCs w:val="20"/>
          <w:u w:val="single"/>
        </w:rPr>
        <w:t>Derechos a recibir Efectivo y Equivalentes y Bienes o Servicios a Recibir</w:t>
      </w:r>
    </w:p>
    <w:p w14:paraId="05C58CCA" w14:textId="77777777" w:rsidR="00B15290" w:rsidRPr="00A841C7" w:rsidRDefault="00B15290" w:rsidP="000A4C31">
      <w:pPr>
        <w:spacing w:after="0" w:line="240" w:lineRule="auto"/>
        <w:jc w:val="both"/>
        <w:rPr>
          <w:rFonts w:ascii="Arial" w:hAnsi="Arial" w:cs="Arial"/>
          <w:b/>
          <w:sz w:val="20"/>
          <w:szCs w:val="20"/>
        </w:rPr>
      </w:pPr>
    </w:p>
    <w:p w14:paraId="39C9FB31" w14:textId="65C73ED4" w:rsidR="001A3D99" w:rsidRDefault="00293FB5" w:rsidP="000A4C31">
      <w:pPr>
        <w:spacing w:after="160" w:line="240" w:lineRule="auto"/>
        <w:jc w:val="left"/>
        <w:rPr>
          <w:rFonts w:ascii="Arial" w:hAnsi="Arial" w:cs="Arial"/>
          <w:sz w:val="20"/>
          <w:szCs w:val="20"/>
        </w:rPr>
      </w:pPr>
      <w:r w:rsidRPr="00A841C7">
        <w:rPr>
          <w:rFonts w:ascii="Arial" w:hAnsi="Arial" w:cs="Arial"/>
          <w:sz w:val="20"/>
          <w:szCs w:val="20"/>
        </w:rPr>
        <w:t>Derechos a Recibir Efectivo y Equivalentes</w:t>
      </w:r>
      <w:r w:rsidR="007F1A55" w:rsidRPr="00A841C7">
        <w:rPr>
          <w:rFonts w:ascii="Arial" w:hAnsi="Arial" w:cs="Arial"/>
          <w:sz w:val="20"/>
          <w:szCs w:val="20"/>
        </w:rPr>
        <w:t xml:space="preserve"> se </w:t>
      </w:r>
      <w:r w:rsidR="000A0D43" w:rsidRPr="00A841C7">
        <w:rPr>
          <w:rFonts w:ascii="Arial" w:hAnsi="Arial" w:cs="Arial"/>
          <w:sz w:val="20"/>
          <w:szCs w:val="20"/>
        </w:rPr>
        <w:t>integra como</w:t>
      </w:r>
      <w:r w:rsidR="0067431C" w:rsidRPr="00A841C7">
        <w:rPr>
          <w:rFonts w:ascii="Arial" w:hAnsi="Arial" w:cs="Arial"/>
          <w:sz w:val="20"/>
          <w:szCs w:val="20"/>
        </w:rPr>
        <w:t xml:space="preserve"> sigue:</w:t>
      </w:r>
      <w:r w:rsidRPr="00A841C7">
        <w:rPr>
          <w:rFonts w:ascii="Arial" w:hAnsi="Arial" w:cs="Arial"/>
          <w:sz w:val="20"/>
          <w:szCs w:val="20"/>
        </w:rPr>
        <w:t xml:space="preserve">  </w:t>
      </w:r>
    </w:p>
    <w:p w14:paraId="1CC2E8E4" w14:textId="77777777" w:rsidR="00955237" w:rsidRPr="00A841C7" w:rsidRDefault="00955237" w:rsidP="000A4C31">
      <w:pPr>
        <w:spacing w:after="160" w:line="240" w:lineRule="auto"/>
        <w:jc w:val="left"/>
        <w:rPr>
          <w:rFonts w:ascii="Arial" w:hAnsi="Arial" w:cs="Arial"/>
          <w:sz w:val="20"/>
          <w:szCs w:val="20"/>
        </w:rPr>
      </w:pPr>
    </w:p>
    <w:tbl>
      <w:tblPr>
        <w:tblW w:w="11051" w:type="dxa"/>
        <w:jc w:val="center"/>
        <w:tblCellMar>
          <w:left w:w="70" w:type="dxa"/>
          <w:right w:w="70" w:type="dxa"/>
        </w:tblCellMar>
        <w:tblLook w:val="04A0" w:firstRow="1" w:lastRow="0" w:firstColumn="1" w:lastColumn="0" w:noHBand="0" w:noVBand="1"/>
      </w:tblPr>
      <w:tblGrid>
        <w:gridCol w:w="7391"/>
        <w:gridCol w:w="2560"/>
        <w:gridCol w:w="1100"/>
      </w:tblGrid>
      <w:tr w:rsidR="00FC3EC0" w:rsidRPr="00A841C7" w14:paraId="484884F1" w14:textId="77777777" w:rsidTr="00955237">
        <w:trPr>
          <w:trHeight w:val="480"/>
          <w:jc w:val="center"/>
        </w:trPr>
        <w:tc>
          <w:tcPr>
            <w:tcW w:w="7391" w:type="dxa"/>
            <w:tcBorders>
              <w:top w:val="single" w:sz="8" w:space="0" w:color="000000"/>
              <w:left w:val="single" w:sz="8" w:space="0" w:color="000000"/>
              <w:bottom w:val="nil"/>
              <w:right w:val="single" w:sz="8" w:space="0" w:color="000000"/>
            </w:tcBorders>
            <w:shd w:val="clear" w:color="000000" w:fill="A6A6A6"/>
            <w:vAlign w:val="center"/>
            <w:hideMark/>
          </w:tcPr>
          <w:p w14:paraId="5DFDC348" w14:textId="77777777" w:rsidR="00FC3EC0" w:rsidRPr="00A841C7" w:rsidRDefault="00FC3EC0"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lastRenderedPageBreak/>
              <w:t>Cuentas de mayor que integran Derechos a recibir Efectivo y Equivalentes</w:t>
            </w:r>
          </w:p>
        </w:tc>
        <w:tc>
          <w:tcPr>
            <w:tcW w:w="2560" w:type="dxa"/>
            <w:tcBorders>
              <w:top w:val="single" w:sz="8" w:space="0" w:color="000000"/>
              <w:left w:val="nil"/>
              <w:bottom w:val="nil"/>
              <w:right w:val="single" w:sz="8" w:space="0" w:color="000000"/>
            </w:tcBorders>
            <w:shd w:val="clear" w:color="000000" w:fill="A6A6A6"/>
            <w:vAlign w:val="center"/>
            <w:hideMark/>
          </w:tcPr>
          <w:p w14:paraId="6B398C3A" w14:textId="3E4CEBC9" w:rsidR="00FC3EC0" w:rsidRPr="00A841C7" w:rsidRDefault="00955237" w:rsidP="00955237">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Saldos al 31 de diciembre 2023</w:t>
            </w:r>
          </w:p>
        </w:tc>
        <w:tc>
          <w:tcPr>
            <w:tcW w:w="1100" w:type="dxa"/>
            <w:tcBorders>
              <w:top w:val="single" w:sz="8" w:space="0" w:color="000000"/>
              <w:left w:val="nil"/>
              <w:bottom w:val="nil"/>
              <w:right w:val="single" w:sz="8" w:space="0" w:color="000000"/>
            </w:tcBorders>
            <w:shd w:val="clear" w:color="000000" w:fill="A6A6A6"/>
            <w:vAlign w:val="center"/>
            <w:hideMark/>
          </w:tcPr>
          <w:p w14:paraId="19C57C91" w14:textId="77777777" w:rsidR="00FC3EC0" w:rsidRPr="00A841C7" w:rsidRDefault="00FC3EC0"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FC3EC0" w:rsidRPr="00A841C7" w14:paraId="077EDEAD" w14:textId="77777777" w:rsidTr="00955237">
        <w:trPr>
          <w:trHeight w:val="315"/>
          <w:jc w:val="center"/>
        </w:trPr>
        <w:tc>
          <w:tcPr>
            <w:tcW w:w="7391" w:type="dxa"/>
            <w:tcBorders>
              <w:top w:val="nil"/>
              <w:left w:val="single" w:sz="8" w:space="0" w:color="auto"/>
              <w:bottom w:val="single" w:sz="8" w:space="0" w:color="auto"/>
              <w:right w:val="single" w:sz="8" w:space="0" w:color="auto"/>
            </w:tcBorders>
            <w:shd w:val="clear" w:color="auto" w:fill="auto"/>
            <w:vAlign w:val="center"/>
            <w:hideMark/>
          </w:tcPr>
          <w:p w14:paraId="2120E938" w14:textId="2DE9B09C" w:rsidR="00FC3EC0" w:rsidRPr="00A841C7" w:rsidRDefault="00FC3EC0"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Cuentas por Cobrar a Corto Plazo</w:t>
            </w:r>
          </w:p>
        </w:tc>
        <w:tc>
          <w:tcPr>
            <w:tcW w:w="2560" w:type="dxa"/>
            <w:tcBorders>
              <w:top w:val="nil"/>
              <w:left w:val="nil"/>
              <w:bottom w:val="single" w:sz="8" w:space="0" w:color="auto"/>
              <w:right w:val="single" w:sz="8" w:space="0" w:color="auto"/>
            </w:tcBorders>
            <w:shd w:val="clear" w:color="000000" w:fill="FFFFFF"/>
            <w:vAlign w:val="center"/>
            <w:hideMark/>
          </w:tcPr>
          <w:p w14:paraId="069FD0C1" w14:textId="77777777" w:rsidR="00FC3EC0" w:rsidRPr="00A841C7" w:rsidRDefault="00FC3EC0"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750,000</w:t>
            </w:r>
          </w:p>
        </w:tc>
        <w:tc>
          <w:tcPr>
            <w:tcW w:w="1100" w:type="dxa"/>
            <w:tcBorders>
              <w:top w:val="nil"/>
              <w:left w:val="nil"/>
              <w:bottom w:val="single" w:sz="8" w:space="0" w:color="auto"/>
              <w:right w:val="single" w:sz="8" w:space="0" w:color="auto"/>
            </w:tcBorders>
            <w:shd w:val="clear" w:color="auto" w:fill="auto"/>
            <w:vAlign w:val="center"/>
            <w:hideMark/>
          </w:tcPr>
          <w:p w14:paraId="3C183390" w14:textId="540FB78D" w:rsidR="00FC3EC0" w:rsidRPr="00A841C7" w:rsidRDefault="00FC3EC0"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0.56</w:t>
            </w:r>
          </w:p>
        </w:tc>
      </w:tr>
      <w:tr w:rsidR="00FC3EC0" w:rsidRPr="00A841C7" w14:paraId="6F80C1D6" w14:textId="77777777" w:rsidTr="00955237">
        <w:trPr>
          <w:trHeight w:val="190"/>
          <w:jc w:val="center"/>
        </w:trPr>
        <w:tc>
          <w:tcPr>
            <w:tcW w:w="7391" w:type="dxa"/>
            <w:tcBorders>
              <w:top w:val="nil"/>
              <w:left w:val="single" w:sz="8" w:space="0" w:color="auto"/>
              <w:bottom w:val="single" w:sz="8" w:space="0" w:color="auto"/>
              <w:right w:val="single" w:sz="8" w:space="0" w:color="auto"/>
            </w:tcBorders>
            <w:shd w:val="clear" w:color="auto" w:fill="auto"/>
            <w:vAlign w:val="center"/>
            <w:hideMark/>
          </w:tcPr>
          <w:p w14:paraId="293151A4" w14:textId="03009F87" w:rsidR="00FC3EC0" w:rsidRPr="00A841C7" w:rsidRDefault="00FC3EC0"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Deudores Diversos por Cobrar a Corto Plazo</w:t>
            </w:r>
          </w:p>
        </w:tc>
        <w:tc>
          <w:tcPr>
            <w:tcW w:w="2560" w:type="dxa"/>
            <w:tcBorders>
              <w:top w:val="nil"/>
              <w:left w:val="nil"/>
              <w:bottom w:val="single" w:sz="8" w:space="0" w:color="auto"/>
              <w:right w:val="single" w:sz="8" w:space="0" w:color="auto"/>
            </w:tcBorders>
            <w:shd w:val="clear" w:color="000000" w:fill="FFFFFF"/>
            <w:vAlign w:val="center"/>
            <w:hideMark/>
          </w:tcPr>
          <w:p w14:paraId="6415BC4B" w14:textId="77777777" w:rsidR="00FC3EC0" w:rsidRPr="00A841C7" w:rsidRDefault="00FC3EC0"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15,293,060</w:t>
            </w:r>
          </w:p>
        </w:tc>
        <w:tc>
          <w:tcPr>
            <w:tcW w:w="1100" w:type="dxa"/>
            <w:tcBorders>
              <w:top w:val="nil"/>
              <w:left w:val="nil"/>
              <w:bottom w:val="single" w:sz="8" w:space="0" w:color="auto"/>
              <w:right w:val="single" w:sz="8" w:space="0" w:color="auto"/>
            </w:tcBorders>
            <w:shd w:val="clear" w:color="auto" w:fill="auto"/>
            <w:vAlign w:val="center"/>
            <w:hideMark/>
          </w:tcPr>
          <w:p w14:paraId="30E58088" w14:textId="26D001D4" w:rsidR="00FC3EC0" w:rsidRPr="00A841C7" w:rsidRDefault="00FC3EC0"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11.52</w:t>
            </w:r>
          </w:p>
        </w:tc>
      </w:tr>
      <w:tr w:rsidR="00FC3EC0" w:rsidRPr="00A841C7" w14:paraId="06FA6263" w14:textId="77777777" w:rsidTr="00955237">
        <w:trPr>
          <w:trHeight w:val="315"/>
          <w:jc w:val="center"/>
        </w:trPr>
        <w:tc>
          <w:tcPr>
            <w:tcW w:w="7391" w:type="dxa"/>
            <w:tcBorders>
              <w:top w:val="nil"/>
              <w:left w:val="single" w:sz="8" w:space="0" w:color="auto"/>
              <w:bottom w:val="single" w:sz="8" w:space="0" w:color="auto"/>
              <w:right w:val="single" w:sz="8" w:space="0" w:color="auto"/>
            </w:tcBorders>
            <w:shd w:val="clear" w:color="auto" w:fill="auto"/>
            <w:vAlign w:val="center"/>
            <w:hideMark/>
          </w:tcPr>
          <w:p w14:paraId="3999262E" w14:textId="26EBCA12" w:rsidR="00FC3EC0" w:rsidRPr="00A841C7" w:rsidRDefault="00FC3EC0"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Ingresos por Recuperar a corto Plazo</w:t>
            </w:r>
          </w:p>
        </w:tc>
        <w:tc>
          <w:tcPr>
            <w:tcW w:w="2560" w:type="dxa"/>
            <w:tcBorders>
              <w:top w:val="nil"/>
              <w:left w:val="nil"/>
              <w:bottom w:val="single" w:sz="8" w:space="0" w:color="auto"/>
              <w:right w:val="single" w:sz="8" w:space="0" w:color="auto"/>
            </w:tcBorders>
            <w:shd w:val="clear" w:color="000000" w:fill="FFFFFF"/>
            <w:vAlign w:val="center"/>
            <w:hideMark/>
          </w:tcPr>
          <w:p w14:paraId="435A7ADE" w14:textId="77777777" w:rsidR="00FC3EC0" w:rsidRPr="00A841C7" w:rsidRDefault="00FC3EC0"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6,431</w:t>
            </w:r>
          </w:p>
        </w:tc>
        <w:tc>
          <w:tcPr>
            <w:tcW w:w="1100" w:type="dxa"/>
            <w:tcBorders>
              <w:top w:val="nil"/>
              <w:left w:val="nil"/>
              <w:bottom w:val="single" w:sz="8" w:space="0" w:color="auto"/>
              <w:right w:val="single" w:sz="8" w:space="0" w:color="auto"/>
            </w:tcBorders>
            <w:shd w:val="clear" w:color="auto" w:fill="auto"/>
            <w:vAlign w:val="center"/>
            <w:hideMark/>
          </w:tcPr>
          <w:p w14:paraId="01286D6B" w14:textId="60F66879" w:rsidR="00FC3EC0" w:rsidRPr="00A841C7" w:rsidRDefault="00FC3EC0"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0.00</w:t>
            </w:r>
          </w:p>
        </w:tc>
      </w:tr>
      <w:tr w:rsidR="00FC3EC0" w:rsidRPr="00A841C7" w14:paraId="5B371BDD" w14:textId="77777777" w:rsidTr="00955237">
        <w:trPr>
          <w:trHeight w:val="227"/>
          <w:jc w:val="center"/>
        </w:trPr>
        <w:tc>
          <w:tcPr>
            <w:tcW w:w="7391" w:type="dxa"/>
            <w:tcBorders>
              <w:top w:val="nil"/>
              <w:left w:val="single" w:sz="8" w:space="0" w:color="auto"/>
              <w:bottom w:val="single" w:sz="8" w:space="0" w:color="auto"/>
              <w:right w:val="single" w:sz="8" w:space="0" w:color="auto"/>
            </w:tcBorders>
            <w:shd w:val="clear" w:color="auto" w:fill="auto"/>
            <w:vAlign w:val="center"/>
            <w:hideMark/>
          </w:tcPr>
          <w:p w14:paraId="4E9D3280" w14:textId="07F10D0E" w:rsidR="00FC3EC0" w:rsidRPr="00A841C7" w:rsidRDefault="00FC3EC0"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Deudores por Anticipos de la Tesorería a Corto Plazo</w:t>
            </w:r>
          </w:p>
        </w:tc>
        <w:tc>
          <w:tcPr>
            <w:tcW w:w="2560" w:type="dxa"/>
            <w:tcBorders>
              <w:top w:val="nil"/>
              <w:left w:val="nil"/>
              <w:bottom w:val="single" w:sz="8" w:space="0" w:color="auto"/>
              <w:right w:val="single" w:sz="8" w:space="0" w:color="auto"/>
            </w:tcBorders>
            <w:shd w:val="clear" w:color="000000" w:fill="FFFFFF"/>
            <w:vAlign w:val="center"/>
            <w:hideMark/>
          </w:tcPr>
          <w:p w14:paraId="7FA7493A" w14:textId="77777777" w:rsidR="00FC3EC0" w:rsidRPr="00A841C7" w:rsidRDefault="00FC3EC0"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44,991</w:t>
            </w:r>
          </w:p>
        </w:tc>
        <w:tc>
          <w:tcPr>
            <w:tcW w:w="1100" w:type="dxa"/>
            <w:tcBorders>
              <w:top w:val="nil"/>
              <w:left w:val="nil"/>
              <w:bottom w:val="single" w:sz="8" w:space="0" w:color="auto"/>
              <w:right w:val="single" w:sz="8" w:space="0" w:color="auto"/>
            </w:tcBorders>
            <w:shd w:val="clear" w:color="auto" w:fill="auto"/>
            <w:vAlign w:val="center"/>
            <w:hideMark/>
          </w:tcPr>
          <w:p w14:paraId="4FB12DCE" w14:textId="359A5C01" w:rsidR="00FC3EC0" w:rsidRPr="00A841C7" w:rsidRDefault="00FC3EC0"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0.03</w:t>
            </w:r>
          </w:p>
        </w:tc>
      </w:tr>
      <w:tr w:rsidR="00FC3EC0" w:rsidRPr="00A841C7" w14:paraId="09FBA1FE" w14:textId="77777777" w:rsidTr="00955237">
        <w:trPr>
          <w:trHeight w:val="260"/>
          <w:jc w:val="center"/>
        </w:trPr>
        <w:tc>
          <w:tcPr>
            <w:tcW w:w="7391" w:type="dxa"/>
            <w:tcBorders>
              <w:top w:val="nil"/>
              <w:left w:val="single" w:sz="8" w:space="0" w:color="auto"/>
              <w:bottom w:val="single" w:sz="8" w:space="0" w:color="auto"/>
              <w:right w:val="single" w:sz="8" w:space="0" w:color="auto"/>
            </w:tcBorders>
            <w:shd w:val="clear" w:color="auto" w:fill="auto"/>
            <w:vAlign w:val="center"/>
            <w:hideMark/>
          </w:tcPr>
          <w:p w14:paraId="6C34D9EE" w14:textId="3F853AF7" w:rsidR="00FC3EC0" w:rsidRPr="00A841C7" w:rsidRDefault="00FC3EC0"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Otros Derechos a Recibir Efectivo o Equivalentes a Corto Plazo</w:t>
            </w:r>
          </w:p>
        </w:tc>
        <w:tc>
          <w:tcPr>
            <w:tcW w:w="2560" w:type="dxa"/>
            <w:tcBorders>
              <w:top w:val="nil"/>
              <w:left w:val="nil"/>
              <w:bottom w:val="single" w:sz="8" w:space="0" w:color="auto"/>
              <w:right w:val="single" w:sz="8" w:space="0" w:color="auto"/>
            </w:tcBorders>
            <w:shd w:val="clear" w:color="000000" w:fill="FFFFFF"/>
            <w:vAlign w:val="center"/>
            <w:hideMark/>
          </w:tcPr>
          <w:p w14:paraId="429967D6" w14:textId="77777777" w:rsidR="00FC3EC0" w:rsidRPr="00A841C7" w:rsidRDefault="00FC3EC0"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116,672,004</w:t>
            </w:r>
          </w:p>
        </w:tc>
        <w:tc>
          <w:tcPr>
            <w:tcW w:w="1100" w:type="dxa"/>
            <w:tcBorders>
              <w:top w:val="nil"/>
              <w:left w:val="nil"/>
              <w:bottom w:val="single" w:sz="8" w:space="0" w:color="auto"/>
              <w:right w:val="single" w:sz="8" w:space="0" w:color="auto"/>
            </w:tcBorders>
            <w:shd w:val="clear" w:color="auto" w:fill="auto"/>
            <w:vAlign w:val="center"/>
            <w:hideMark/>
          </w:tcPr>
          <w:p w14:paraId="123157A2" w14:textId="0998FED9" w:rsidR="00FC3EC0" w:rsidRPr="00A841C7" w:rsidRDefault="00FC3EC0"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87.88</w:t>
            </w:r>
          </w:p>
        </w:tc>
      </w:tr>
      <w:tr w:rsidR="00FC3EC0" w:rsidRPr="00A841C7" w14:paraId="147C31A4" w14:textId="77777777" w:rsidTr="00955237">
        <w:trPr>
          <w:trHeight w:val="206"/>
          <w:jc w:val="center"/>
        </w:trPr>
        <w:tc>
          <w:tcPr>
            <w:tcW w:w="7391" w:type="dxa"/>
            <w:tcBorders>
              <w:top w:val="nil"/>
              <w:left w:val="single" w:sz="8" w:space="0" w:color="000000"/>
              <w:bottom w:val="single" w:sz="8" w:space="0" w:color="000000"/>
              <w:right w:val="single" w:sz="8" w:space="0" w:color="000000"/>
            </w:tcBorders>
            <w:shd w:val="clear" w:color="auto" w:fill="auto"/>
            <w:vAlign w:val="center"/>
            <w:hideMark/>
          </w:tcPr>
          <w:p w14:paraId="15825356" w14:textId="77777777" w:rsidR="00FC3EC0" w:rsidRPr="00A841C7" w:rsidRDefault="00FC3EC0" w:rsidP="00917429">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Total </w:t>
            </w:r>
          </w:p>
        </w:tc>
        <w:tc>
          <w:tcPr>
            <w:tcW w:w="2560" w:type="dxa"/>
            <w:tcBorders>
              <w:top w:val="nil"/>
              <w:left w:val="nil"/>
              <w:bottom w:val="single" w:sz="8" w:space="0" w:color="000000"/>
              <w:right w:val="single" w:sz="8" w:space="0" w:color="000000"/>
            </w:tcBorders>
            <w:shd w:val="clear" w:color="auto" w:fill="auto"/>
            <w:vAlign w:val="center"/>
            <w:hideMark/>
          </w:tcPr>
          <w:p w14:paraId="43C3B759" w14:textId="77777777" w:rsidR="00FC3EC0" w:rsidRPr="00A841C7" w:rsidRDefault="00FC3EC0" w:rsidP="0085743C">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132,766,486</w:t>
            </w:r>
          </w:p>
        </w:tc>
        <w:tc>
          <w:tcPr>
            <w:tcW w:w="1100" w:type="dxa"/>
            <w:tcBorders>
              <w:top w:val="nil"/>
              <w:left w:val="nil"/>
              <w:bottom w:val="single" w:sz="8" w:space="0" w:color="000000"/>
              <w:right w:val="single" w:sz="8" w:space="0" w:color="000000"/>
            </w:tcBorders>
            <w:shd w:val="clear" w:color="auto" w:fill="auto"/>
            <w:vAlign w:val="center"/>
            <w:hideMark/>
          </w:tcPr>
          <w:p w14:paraId="465DB882" w14:textId="2E44FC57" w:rsidR="00FC3EC0" w:rsidRPr="00A841C7" w:rsidRDefault="00FC3EC0"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2F580A01" w14:textId="77777777" w:rsidR="00955237" w:rsidRDefault="00955237" w:rsidP="0055328D">
      <w:pPr>
        <w:spacing w:after="160" w:line="240" w:lineRule="auto"/>
        <w:jc w:val="left"/>
        <w:rPr>
          <w:rFonts w:ascii="Arial" w:hAnsi="Arial" w:cs="Arial"/>
          <w:sz w:val="20"/>
          <w:szCs w:val="20"/>
        </w:rPr>
      </w:pPr>
    </w:p>
    <w:p w14:paraId="2BBB2018" w14:textId="2825D53D" w:rsidR="00B15290" w:rsidRPr="00A841C7" w:rsidRDefault="00B15290" w:rsidP="0055328D">
      <w:pPr>
        <w:spacing w:after="160" w:line="240" w:lineRule="auto"/>
        <w:jc w:val="left"/>
        <w:rPr>
          <w:rFonts w:ascii="Arial" w:hAnsi="Arial" w:cs="Arial"/>
          <w:sz w:val="20"/>
          <w:szCs w:val="20"/>
        </w:rPr>
      </w:pPr>
      <w:r w:rsidRPr="00A841C7">
        <w:rPr>
          <w:rFonts w:ascii="Arial" w:hAnsi="Arial" w:cs="Arial"/>
          <w:sz w:val="20"/>
          <w:szCs w:val="20"/>
        </w:rPr>
        <w:t xml:space="preserve">Comentarios a los saldos que integran el rubro de Derechos a </w:t>
      </w:r>
      <w:r w:rsidR="006954AB" w:rsidRPr="00A841C7">
        <w:rPr>
          <w:rFonts w:ascii="Arial" w:hAnsi="Arial" w:cs="Arial"/>
          <w:sz w:val="20"/>
          <w:szCs w:val="20"/>
        </w:rPr>
        <w:t>Recibir Efectivo o Equivalentes.</w:t>
      </w:r>
      <w:r w:rsidR="0085743C">
        <w:rPr>
          <w:rFonts w:ascii="Arial" w:hAnsi="Arial" w:cs="Arial"/>
          <w:sz w:val="20"/>
          <w:szCs w:val="20"/>
        </w:rPr>
        <w:t>:</w:t>
      </w:r>
    </w:p>
    <w:p w14:paraId="53C63C49" w14:textId="77777777" w:rsidR="00260F9B" w:rsidRDefault="0092765A" w:rsidP="0085743C">
      <w:pPr>
        <w:spacing w:after="160" w:line="240" w:lineRule="auto"/>
        <w:jc w:val="both"/>
        <w:rPr>
          <w:rFonts w:ascii="Arial" w:hAnsi="Arial" w:cs="Arial"/>
          <w:b/>
          <w:sz w:val="20"/>
          <w:szCs w:val="20"/>
        </w:rPr>
      </w:pPr>
      <w:r w:rsidRPr="0085743C">
        <w:rPr>
          <w:rFonts w:ascii="Arial" w:hAnsi="Arial" w:cs="Arial"/>
          <w:b/>
          <w:sz w:val="20"/>
          <w:szCs w:val="20"/>
        </w:rPr>
        <w:t>Cuentas por Cobrar a Corto Plazo $750,000</w:t>
      </w:r>
      <w:r w:rsidR="0085743C" w:rsidRPr="0085743C">
        <w:rPr>
          <w:rFonts w:ascii="Arial" w:hAnsi="Arial" w:cs="Arial"/>
          <w:b/>
          <w:sz w:val="20"/>
          <w:szCs w:val="20"/>
        </w:rPr>
        <w:t xml:space="preserve"> </w:t>
      </w:r>
    </w:p>
    <w:p w14:paraId="030C128B" w14:textId="7703983B" w:rsidR="0092765A" w:rsidRDefault="0092765A" w:rsidP="0085743C">
      <w:pPr>
        <w:spacing w:after="160" w:line="240" w:lineRule="auto"/>
        <w:jc w:val="both"/>
        <w:rPr>
          <w:rFonts w:ascii="Arial" w:hAnsi="Arial" w:cs="Arial"/>
          <w:sz w:val="20"/>
          <w:szCs w:val="20"/>
        </w:rPr>
      </w:pPr>
      <w:r w:rsidRPr="0085743C">
        <w:rPr>
          <w:rFonts w:ascii="Arial" w:hAnsi="Arial" w:cs="Arial"/>
          <w:sz w:val="20"/>
          <w:szCs w:val="20"/>
        </w:rPr>
        <w:t>Corresponde a la ejecución de garantía a la Sociedad Financiera Agropecuaria S.A. DE C.V. SOFOM E.N.R. a recuperar en un año. Según certificado fiduciario 167398-1410-1.</w:t>
      </w:r>
    </w:p>
    <w:p w14:paraId="6A9A2BC3" w14:textId="77777777" w:rsidR="00260F9B" w:rsidRDefault="0092765A" w:rsidP="0085743C">
      <w:pPr>
        <w:spacing w:after="160" w:line="240" w:lineRule="auto"/>
        <w:jc w:val="both"/>
        <w:rPr>
          <w:rFonts w:ascii="Arial" w:hAnsi="Arial" w:cs="Arial"/>
          <w:b/>
          <w:sz w:val="20"/>
          <w:szCs w:val="20"/>
        </w:rPr>
      </w:pPr>
      <w:r w:rsidRPr="0085743C">
        <w:rPr>
          <w:rFonts w:ascii="Arial" w:hAnsi="Arial" w:cs="Arial"/>
          <w:b/>
          <w:sz w:val="20"/>
          <w:szCs w:val="20"/>
        </w:rPr>
        <w:t>Deudores Diversos por Cobrar a Corto Plazo por $15</w:t>
      </w:r>
      <w:proofErr w:type="gramStart"/>
      <w:r w:rsidRPr="0085743C">
        <w:rPr>
          <w:rFonts w:ascii="Arial" w:hAnsi="Arial" w:cs="Arial"/>
          <w:b/>
          <w:sz w:val="20"/>
          <w:szCs w:val="20"/>
        </w:rPr>
        <w:t>,293,060</w:t>
      </w:r>
      <w:proofErr w:type="gramEnd"/>
      <w:r w:rsidR="0085743C" w:rsidRPr="0085743C">
        <w:rPr>
          <w:rFonts w:ascii="Arial" w:hAnsi="Arial" w:cs="Arial"/>
          <w:b/>
          <w:sz w:val="20"/>
          <w:szCs w:val="20"/>
        </w:rPr>
        <w:t xml:space="preserve"> </w:t>
      </w:r>
    </w:p>
    <w:p w14:paraId="2665AE43" w14:textId="378DBE31" w:rsidR="0085743C" w:rsidRDefault="0092765A" w:rsidP="0085743C">
      <w:pPr>
        <w:spacing w:after="160" w:line="240" w:lineRule="auto"/>
        <w:jc w:val="both"/>
        <w:rPr>
          <w:rFonts w:ascii="Arial" w:hAnsi="Arial" w:cs="Arial"/>
          <w:sz w:val="20"/>
          <w:szCs w:val="20"/>
        </w:rPr>
      </w:pPr>
      <w:r w:rsidRPr="0085743C">
        <w:rPr>
          <w:rFonts w:ascii="Arial" w:hAnsi="Arial" w:cs="Arial"/>
          <w:sz w:val="20"/>
          <w:szCs w:val="20"/>
        </w:rPr>
        <w:t>El saldo de esta cuenta se integra por anticipos de ministraciones extraordinarias, que se otorgan con la finalidad de cubrir gastos y que son comprobados mediante canje de vale, a la fecha está pendiente de comprobar o reintegrar como sigue:</w:t>
      </w:r>
    </w:p>
    <w:p w14:paraId="24774235" w14:textId="20417B9F" w:rsidR="0092765A" w:rsidRPr="0085743C" w:rsidRDefault="0092765A" w:rsidP="0085743C">
      <w:pPr>
        <w:pStyle w:val="Prrafodelista"/>
        <w:numPr>
          <w:ilvl w:val="0"/>
          <w:numId w:val="47"/>
        </w:numPr>
        <w:spacing w:after="160" w:line="240" w:lineRule="auto"/>
        <w:jc w:val="both"/>
        <w:rPr>
          <w:rFonts w:ascii="Arial" w:hAnsi="Arial" w:cs="Arial"/>
          <w:b/>
          <w:sz w:val="20"/>
          <w:szCs w:val="20"/>
        </w:rPr>
      </w:pPr>
      <w:r w:rsidRPr="0085743C">
        <w:rPr>
          <w:rFonts w:ascii="Arial" w:hAnsi="Arial" w:cs="Arial"/>
          <w:sz w:val="20"/>
          <w:szCs w:val="20"/>
        </w:rPr>
        <w:t>D</w:t>
      </w:r>
      <w:r w:rsidR="0085743C" w:rsidRPr="0085743C">
        <w:rPr>
          <w:rFonts w:ascii="Arial" w:hAnsi="Arial" w:cs="Arial"/>
          <w:sz w:val="20"/>
          <w:szCs w:val="20"/>
        </w:rPr>
        <w:t>ependencias</w:t>
      </w:r>
      <w:r w:rsidR="0085743C">
        <w:rPr>
          <w:rFonts w:ascii="Arial" w:hAnsi="Arial" w:cs="Arial"/>
          <w:sz w:val="20"/>
          <w:szCs w:val="20"/>
        </w:rPr>
        <w:t>:</w:t>
      </w:r>
      <w:r w:rsidR="0085743C" w:rsidRPr="0085743C">
        <w:rPr>
          <w:rFonts w:ascii="Arial" w:hAnsi="Arial" w:cs="Arial"/>
          <w:b/>
          <w:sz w:val="20"/>
          <w:szCs w:val="20"/>
        </w:rPr>
        <w:t xml:space="preserve"> </w:t>
      </w:r>
      <w:r w:rsidRPr="0085743C">
        <w:rPr>
          <w:rFonts w:ascii="Arial" w:hAnsi="Arial" w:cs="Arial"/>
          <w:sz w:val="20"/>
          <w:szCs w:val="20"/>
        </w:rPr>
        <w:t>Secretaría de Salud $1,990,271</w:t>
      </w:r>
      <w:r w:rsidR="0085743C" w:rsidRPr="0085743C">
        <w:rPr>
          <w:rFonts w:ascii="Arial" w:hAnsi="Arial" w:cs="Arial"/>
          <w:b/>
          <w:sz w:val="20"/>
          <w:szCs w:val="20"/>
        </w:rPr>
        <w:t xml:space="preserve"> y </w:t>
      </w:r>
      <w:r w:rsidRPr="0085743C">
        <w:rPr>
          <w:rFonts w:ascii="Arial" w:hAnsi="Arial" w:cs="Arial"/>
          <w:sz w:val="20"/>
          <w:szCs w:val="20"/>
        </w:rPr>
        <w:t>Otras $20,245</w:t>
      </w:r>
    </w:p>
    <w:p w14:paraId="7DAB62FC" w14:textId="12D5D941" w:rsidR="0092765A" w:rsidRPr="0085743C" w:rsidRDefault="00930901" w:rsidP="0085743C">
      <w:pPr>
        <w:pStyle w:val="Prrafodelista"/>
        <w:numPr>
          <w:ilvl w:val="0"/>
          <w:numId w:val="47"/>
        </w:numPr>
        <w:spacing w:line="240" w:lineRule="exact"/>
        <w:jc w:val="both"/>
        <w:rPr>
          <w:rFonts w:ascii="Arial" w:hAnsi="Arial" w:cs="Arial"/>
          <w:sz w:val="20"/>
          <w:szCs w:val="20"/>
        </w:rPr>
      </w:pPr>
      <w:proofErr w:type="spellStart"/>
      <w:r>
        <w:rPr>
          <w:rFonts w:ascii="Arial" w:hAnsi="Arial" w:cs="Arial"/>
          <w:sz w:val="20"/>
          <w:szCs w:val="20"/>
        </w:rPr>
        <w:t>Órganismo</w:t>
      </w:r>
      <w:r w:rsidR="00212637">
        <w:rPr>
          <w:rFonts w:ascii="Arial" w:hAnsi="Arial" w:cs="Arial"/>
          <w:sz w:val="20"/>
          <w:szCs w:val="20"/>
        </w:rPr>
        <w:t>s</w:t>
      </w:r>
      <w:proofErr w:type="spellEnd"/>
      <w:r w:rsidR="0092765A" w:rsidRPr="0085743C">
        <w:rPr>
          <w:rFonts w:ascii="Arial" w:hAnsi="Arial" w:cs="Arial"/>
          <w:sz w:val="20"/>
          <w:szCs w:val="20"/>
        </w:rPr>
        <w:t xml:space="preserve"> Descentralizad</w:t>
      </w:r>
      <w:r w:rsidR="0085743C">
        <w:rPr>
          <w:rFonts w:ascii="Arial" w:hAnsi="Arial" w:cs="Arial"/>
          <w:sz w:val="20"/>
          <w:szCs w:val="20"/>
        </w:rPr>
        <w:t>os</w:t>
      </w:r>
      <w:r w:rsidR="0085743C" w:rsidRPr="0085743C">
        <w:rPr>
          <w:rFonts w:ascii="Arial" w:hAnsi="Arial" w:cs="Arial"/>
          <w:sz w:val="20"/>
          <w:szCs w:val="20"/>
        </w:rPr>
        <w:t xml:space="preserve">: </w:t>
      </w:r>
      <w:r w:rsidR="0092765A" w:rsidRPr="0085743C">
        <w:rPr>
          <w:rFonts w:ascii="Arial" w:hAnsi="Arial" w:cs="Arial"/>
          <w:sz w:val="20"/>
          <w:szCs w:val="20"/>
        </w:rPr>
        <w:t>Servicios de Salud del Estado de Tabasco $4,421,074</w:t>
      </w:r>
      <w:r w:rsidR="0085743C" w:rsidRPr="0085743C">
        <w:rPr>
          <w:rFonts w:ascii="Arial" w:hAnsi="Arial" w:cs="Arial"/>
          <w:sz w:val="20"/>
          <w:szCs w:val="20"/>
        </w:rPr>
        <w:t xml:space="preserve"> e </w:t>
      </w:r>
      <w:r w:rsidR="0092765A" w:rsidRPr="0085743C">
        <w:rPr>
          <w:rFonts w:ascii="Arial" w:hAnsi="Arial" w:cs="Arial"/>
          <w:sz w:val="20"/>
          <w:szCs w:val="20"/>
        </w:rPr>
        <w:t>Instituto Tabasqueño de la Infraestructura Física Educativa $2,859,622</w:t>
      </w:r>
    </w:p>
    <w:p w14:paraId="0116C42D" w14:textId="77777777" w:rsidR="0085743C" w:rsidRPr="0085743C" w:rsidRDefault="0092765A" w:rsidP="0085743C">
      <w:pPr>
        <w:pStyle w:val="Prrafodelista"/>
        <w:numPr>
          <w:ilvl w:val="0"/>
          <w:numId w:val="47"/>
        </w:numPr>
        <w:spacing w:line="240" w:lineRule="auto"/>
        <w:jc w:val="both"/>
        <w:rPr>
          <w:rFonts w:ascii="Arial" w:hAnsi="Arial" w:cs="Arial"/>
          <w:sz w:val="20"/>
          <w:szCs w:val="20"/>
        </w:rPr>
      </w:pPr>
      <w:r w:rsidRPr="0085743C">
        <w:rPr>
          <w:rFonts w:ascii="Arial" w:hAnsi="Arial" w:cs="Arial"/>
          <w:sz w:val="20"/>
          <w:szCs w:val="20"/>
        </w:rPr>
        <w:t xml:space="preserve">Depósitos en Garantía a la Comisión Federal de Electricidad por nuevos contratos en arrendamientos de Oficinas del Secretariado Ejecutivo del Sistema Estatal de Seguridad Pública y  Coordinación Estatal para la Regularización de la Tenencia de la Tierra por $ </w:t>
      </w:r>
      <w:r w:rsidR="0085743C" w:rsidRPr="0085743C">
        <w:rPr>
          <w:rFonts w:ascii="Arial" w:hAnsi="Arial" w:cs="Arial"/>
          <w:sz w:val="20"/>
          <w:szCs w:val="20"/>
        </w:rPr>
        <w:t>13,508</w:t>
      </w:r>
    </w:p>
    <w:p w14:paraId="47D464FD" w14:textId="77777777" w:rsidR="0085743C" w:rsidRPr="0085743C" w:rsidRDefault="0092765A" w:rsidP="0085743C">
      <w:pPr>
        <w:pStyle w:val="Prrafodelista"/>
        <w:numPr>
          <w:ilvl w:val="0"/>
          <w:numId w:val="47"/>
        </w:numPr>
        <w:spacing w:line="240" w:lineRule="auto"/>
        <w:jc w:val="both"/>
        <w:rPr>
          <w:rFonts w:ascii="Arial" w:hAnsi="Arial" w:cs="Arial"/>
          <w:sz w:val="20"/>
          <w:szCs w:val="20"/>
        </w:rPr>
      </w:pPr>
      <w:r w:rsidRPr="0085743C">
        <w:rPr>
          <w:rFonts w:ascii="Arial" w:hAnsi="Arial" w:cs="Arial"/>
          <w:sz w:val="20"/>
          <w:szCs w:val="20"/>
        </w:rPr>
        <w:t>Descuentos aplicados en la constancia de participaciones por incumplimiento de pago de aportaciones al FOVISSTE (5% fondo de vivienda) de la Secretaría de Educación y Servicios de Salud del Estado por $3,570,291;</w:t>
      </w:r>
    </w:p>
    <w:p w14:paraId="5681DFFA" w14:textId="13128B9F" w:rsidR="0092765A" w:rsidRPr="0085743C" w:rsidRDefault="0085743C" w:rsidP="0085743C">
      <w:pPr>
        <w:pStyle w:val="Prrafodelista"/>
        <w:numPr>
          <w:ilvl w:val="0"/>
          <w:numId w:val="47"/>
        </w:numPr>
        <w:spacing w:line="240" w:lineRule="auto"/>
        <w:jc w:val="both"/>
        <w:rPr>
          <w:rFonts w:ascii="Arial" w:hAnsi="Arial" w:cs="Arial"/>
          <w:sz w:val="20"/>
          <w:szCs w:val="20"/>
        </w:rPr>
      </w:pPr>
      <w:r w:rsidRPr="0085743C">
        <w:rPr>
          <w:rFonts w:ascii="Arial" w:hAnsi="Arial" w:cs="Arial"/>
          <w:sz w:val="20"/>
          <w:szCs w:val="20"/>
        </w:rPr>
        <w:t>P</w:t>
      </w:r>
      <w:r w:rsidR="0092765A" w:rsidRPr="0085743C">
        <w:rPr>
          <w:rFonts w:ascii="Arial" w:hAnsi="Arial" w:cs="Arial"/>
          <w:sz w:val="20"/>
          <w:szCs w:val="20"/>
        </w:rPr>
        <w:t>or la falta del pago y entero por concepto de ISR retenciones del Instituto Tabasqueño de la Infraestructura Física Educativa por $2</w:t>
      </w:r>
      <w:proofErr w:type="gramStart"/>
      <w:r w:rsidR="0092765A" w:rsidRPr="0085743C">
        <w:rPr>
          <w:rFonts w:ascii="Arial" w:hAnsi="Arial" w:cs="Arial"/>
          <w:sz w:val="20"/>
          <w:szCs w:val="20"/>
        </w:rPr>
        <w:t>,418,049</w:t>
      </w:r>
      <w:proofErr w:type="gramEnd"/>
      <w:r w:rsidR="0092765A" w:rsidRPr="0085743C">
        <w:rPr>
          <w:rFonts w:ascii="Arial" w:hAnsi="Arial" w:cs="Arial"/>
          <w:sz w:val="20"/>
          <w:szCs w:val="20"/>
        </w:rPr>
        <w:t>.</w:t>
      </w:r>
    </w:p>
    <w:p w14:paraId="4F7A700E" w14:textId="77777777" w:rsidR="0092765A" w:rsidRPr="00A841C7" w:rsidRDefault="0092765A" w:rsidP="0092765A">
      <w:pPr>
        <w:spacing w:line="240" w:lineRule="auto"/>
        <w:jc w:val="both"/>
        <w:rPr>
          <w:rFonts w:ascii="Arial" w:hAnsi="Arial" w:cs="Arial"/>
          <w:sz w:val="20"/>
          <w:szCs w:val="20"/>
        </w:rPr>
      </w:pPr>
      <w:r w:rsidRPr="00A841C7">
        <w:rPr>
          <w:rFonts w:ascii="Arial" w:hAnsi="Arial" w:cs="Arial"/>
          <w:sz w:val="20"/>
          <w:szCs w:val="20"/>
        </w:rPr>
        <w:t>Del total del saldo el 29.85% corresponde a 90 días, 12.17% menor o igual a 365 días y 57.98% mayor a 365 días a los cuales se les está dando seguimiento para su recuperación. Las cifras presentadas fueron conciliadas con las Dependencias y Organismos Descentralizados.</w:t>
      </w:r>
    </w:p>
    <w:p w14:paraId="5FF3F5DC" w14:textId="51EA910A" w:rsidR="00260F9B" w:rsidRDefault="0092765A" w:rsidP="004237A3">
      <w:pPr>
        <w:spacing w:after="160" w:line="240" w:lineRule="auto"/>
        <w:jc w:val="both"/>
        <w:rPr>
          <w:rFonts w:ascii="Arial" w:hAnsi="Arial" w:cs="Arial"/>
          <w:sz w:val="20"/>
          <w:szCs w:val="20"/>
        </w:rPr>
      </w:pPr>
      <w:r w:rsidRPr="0085743C">
        <w:rPr>
          <w:rFonts w:ascii="Arial" w:hAnsi="Arial" w:cs="Arial"/>
          <w:b/>
          <w:sz w:val="20"/>
          <w:szCs w:val="20"/>
        </w:rPr>
        <w:t>Ingresos por Recuperar a Corto Plazo por $6,431</w:t>
      </w:r>
    </w:p>
    <w:p w14:paraId="2C9A7385" w14:textId="2D2BDE74" w:rsidR="0092765A" w:rsidRDefault="0092765A" w:rsidP="004237A3">
      <w:pPr>
        <w:spacing w:after="160" w:line="240" w:lineRule="auto"/>
        <w:jc w:val="both"/>
        <w:rPr>
          <w:rFonts w:ascii="Arial" w:hAnsi="Arial" w:cs="Arial"/>
          <w:sz w:val="20"/>
          <w:szCs w:val="20"/>
        </w:rPr>
      </w:pPr>
      <w:r w:rsidRPr="00A841C7">
        <w:rPr>
          <w:rFonts w:ascii="Arial" w:hAnsi="Arial" w:cs="Arial"/>
          <w:sz w:val="20"/>
          <w:szCs w:val="20"/>
        </w:rPr>
        <w:t>Representa el monto a favor por los adeudos que tienen las personas físicas y morales derivados de los Ingresos por las contribuciones, productos y aprovechamientos que percibe el Estado.</w:t>
      </w:r>
    </w:p>
    <w:p w14:paraId="071C69CD" w14:textId="5C90DFAA" w:rsidR="00260F9B" w:rsidRDefault="0092765A" w:rsidP="004237A3">
      <w:pPr>
        <w:spacing w:after="160" w:line="240" w:lineRule="auto"/>
        <w:jc w:val="both"/>
        <w:rPr>
          <w:rFonts w:ascii="Arial" w:hAnsi="Arial" w:cs="Arial"/>
          <w:b/>
          <w:sz w:val="20"/>
          <w:szCs w:val="20"/>
        </w:rPr>
      </w:pPr>
      <w:r w:rsidRPr="0085743C">
        <w:rPr>
          <w:rFonts w:ascii="Arial" w:hAnsi="Arial" w:cs="Arial"/>
          <w:b/>
          <w:sz w:val="20"/>
          <w:szCs w:val="20"/>
        </w:rPr>
        <w:t>Deudores por Anticipos de la Teso</w:t>
      </w:r>
      <w:r w:rsidR="004237A3">
        <w:rPr>
          <w:rFonts w:ascii="Arial" w:hAnsi="Arial" w:cs="Arial"/>
          <w:b/>
          <w:sz w:val="20"/>
          <w:szCs w:val="20"/>
        </w:rPr>
        <w:t>rería a Corto Plazo por $44,99</w:t>
      </w:r>
      <w:r w:rsidR="00212637">
        <w:rPr>
          <w:rFonts w:ascii="Arial" w:hAnsi="Arial" w:cs="Arial"/>
          <w:b/>
          <w:sz w:val="20"/>
          <w:szCs w:val="20"/>
        </w:rPr>
        <w:t>1</w:t>
      </w:r>
      <w:r w:rsidR="004237A3">
        <w:rPr>
          <w:rFonts w:ascii="Arial" w:hAnsi="Arial" w:cs="Arial"/>
          <w:b/>
          <w:sz w:val="20"/>
          <w:szCs w:val="20"/>
        </w:rPr>
        <w:t xml:space="preserve"> </w:t>
      </w:r>
    </w:p>
    <w:p w14:paraId="3ED92F16" w14:textId="6813A45A" w:rsidR="0092765A" w:rsidRPr="00260F9B" w:rsidRDefault="004237A3" w:rsidP="004237A3">
      <w:pPr>
        <w:spacing w:after="160" w:line="240" w:lineRule="auto"/>
        <w:jc w:val="both"/>
        <w:rPr>
          <w:rFonts w:ascii="Arial" w:hAnsi="Arial" w:cs="Arial"/>
          <w:sz w:val="20"/>
          <w:szCs w:val="20"/>
        </w:rPr>
      </w:pPr>
      <w:r w:rsidRPr="00260F9B">
        <w:rPr>
          <w:rFonts w:ascii="Arial" w:hAnsi="Arial" w:cs="Arial"/>
          <w:sz w:val="20"/>
          <w:szCs w:val="20"/>
        </w:rPr>
        <w:t xml:space="preserve">El saldo de esta cuenta representa la </w:t>
      </w:r>
      <w:r w:rsidR="0092765A" w:rsidRPr="00260F9B">
        <w:rPr>
          <w:rFonts w:ascii="Arial" w:hAnsi="Arial" w:cs="Arial"/>
          <w:sz w:val="20"/>
          <w:szCs w:val="20"/>
        </w:rPr>
        <w:t xml:space="preserve">ministración de fondo </w:t>
      </w:r>
      <w:proofErr w:type="spellStart"/>
      <w:r w:rsidR="0092765A" w:rsidRPr="00260F9B">
        <w:rPr>
          <w:rFonts w:ascii="Arial" w:hAnsi="Arial" w:cs="Arial"/>
          <w:sz w:val="20"/>
          <w:szCs w:val="20"/>
        </w:rPr>
        <w:t>revolvente</w:t>
      </w:r>
      <w:proofErr w:type="spellEnd"/>
      <w:r w:rsidR="0092765A" w:rsidRPr="00260F9B">
        <w:rPr>
          <w:rFonts w:ascii="Arial" w:hAnsi="Arial" w:cs="Arial"/>
          <w:sz w:val="20"/>
          <w:szCs w:val="20"/>
        </w:rPr>
        <w:t xml:space="preserve"> para gastos inmediatos pendientes de comprobar. </w:t>
      </w:r>
    </w:p>
    <w:p w14:paraId="2CF03E61" w14:textId="77777777" w:rsidR="0092765A" w:rsidRPr="00A841C7" w:rsidRDefault="0092765A" w:rsidP="0092765A">
      <w:pPr>
        <w:spacing w:line="240" w:lineRule="auto"/>
        <w:jc w:val="both"/>
        <w:rPr>
          <w:rFonts w:ascii="Arial" w:hAnsi="Arial" w:cs="Arial"/>
          <w:sz w:val="20"/>
          <w:szCs w:val="20"/>
        </w:rPr>
      </w:pPr>
      <w:r w:rsidRPr="00A841C7">
        <w:rPr>
          <w:rFonts w:ascii="Arial" w:hAnsi="Arial" w:cs="Arial"/>
          <w:sz w:val="20"/>
          <w:szCs w:val="20"/>
        </w:rPr>
        <w:t>El 1.16 % del saldo presenta una antigüedad menor o igual a 365 días y 98.84% mayor a 365 días.</w:t>
      </w:r>
    </w:p>
    <w:p w14:paraId="54950A74" w14:textId="77777777" w:rsidR="00260F9B" w:rsidRDefault="0092765A" w:rsidP="004237A3">
      <w:pPr>
        <w:spacing w:after="160" w:line="240" w:lineRule="auto"/>
        <w:jc w:val="both"/>
        <w:rPr>
          <w:rFonts w:ascii="Arial" w:hAnsi="Arial" w:cs="Arial"/>
          <w:b/>
          <w:sz w:val="20"/>
          <w:szCs w:val="20"/>
        </w:rPr>
      </w:pPr>
      <w:r w:rsidRPr="004237A3">
        <w:rPr>
          <w:rFonts w:ascii="Arial" w:hAnsi="Arial" w:cs="Arial"/>
          <w:b/>
          <w:sz w:val="20"/>
          <w:szCs w:val="20"/>
        </w:rPr>
        <w:lastRenderedPageBreak/>
        <w:t>Otros Derechos a Recibir Efectivo o Equivalentes a Corto Plazo integrado como sigue: $116</w:t>
      </w:r>
      <w:proofErr w:type="gramStart"/>
      <w:r w:rsidRPr="004237A3">
        <w:rPr>
          <w:rFonts w:ascii="Arial" w:hAnsi="Arial" w:cs="Arial"/>
          <w:b/>
          <w:sz w:val="20"/>
          <w:szCs w:val="20"/>
        </w:rPr>
        <w:t>,672,004</w:t>
      </w:r>
      <w:proofErr w:type="gramEnd"/>
      <w:r w:rsidR="004237A3">
        <w:rPr>
          <w:rFonts w:ascii="Arial" w:hAnsi="Arial" w:cs="Arial"/>
          <w:b/>
          <w:sz w:val="20"/>
          <w:szCs w:val="20"/>
        </w:rPr>
        <w:t xml:space="preserve"> </w:t>
      </w:r>
    </w:p>
    <w:p w14:paraId="6C920B71" w14:textId="74BEE458" w:rsidR="004237A3" w:rsidRDefault="0092765A" w:rsidP="004237A3">
      <w:pPr>
        <w:spacing w:after="160" w:line="240" w:lineRule="auto"/>
        <w:jc w:val="both"/>
        <w:rPr>
          <w:rFonts w:ascii="Arial" w:hAnsi="Arial" w:cs="Arial"/>
          <w:sz w:val="20"/>
          <w:szCs w:val="20"/>
        </w:rPr>
      </w:pPr>
      <w:r w:rsidRPr="00A841C7">
        <w:rPr>
          <w:rFonts w:ascii="Arial" w:hAnsi="Arial" w:cs="Arial"/>
          <w:sz w:val="20"/>
          <w:szCs w:val="20"/>
        </w:rPr>
        <w:t>El saldo de esta cuenta se integra como sigue: $30,397,988 por concepto de combustible donado por parte de Petróleos Mexicanos al Gobierno del Estado pendientes de comprobar por las dependencias; $85,326,695 Ingresos Propios OPDS y subsidio al empleo pendiente de aplicar por $947,321.</w:t>
      </w:r>
    </w:p>
    <w:p w14:paraId="2AE2EEC4" w14:textId="39CDF18D" w:rsidR="0092765A" w:rsidRPr="004237A3" w:rsidRDefault="0092765A" w:rsidP="004237A3">
      <w:pPr>
        <w:spacing w:after="160" w:line="240" w:lineRule="auto"/>
        <w:jc w:val="both"/>
        <w:rPr>
          <w:rFonts w:ascii="Arial" w:hAnsi="Arial" w:cs="Arial"/>
          <w:b/>
          <w:sz w:val="20"/>
          <w:szCs w:val="20"/>
        </w:rPr>
      </w:pPr>
      <w:r w:rsidRPr="00A841C7">
        <w:rPr>
          <w:rFonts w:ascii="Arial" w:hAnsi="Arial" w:cs="Arial"/>
          <w:sz w:val="20"/>
          <w:szCs w:val="20"/>
        </w:rPr>
        <w:t xml:space="preserve"> La antigüedad del saldo es de 90 días.</w:t>
      </w:r>
    </w:p>
    <w:p w14:paraId="3A68925F" w14:textId="622A65FC" w:rsidR="001041DB" w:rsidRPr="00A841C7" w:rsidRDefault="005314BA" w:rsidP="001041DB">
      <w:pPr>
        <w:spacing w:after="0" w:line="240" w:lineRule="auto"/>
        <w:jc w:val="both"/>
        <w:rPr>
          <w:rFonts w:ascii="Arial" w:eastAsia="Times New Roman" w:hAnsi="Arial" w:cs="Arial"/>
          <w:b/>
          <w:color w:val="000000"/>
          <w:sz w:val="20"/>
          <w:szCs w:val="20"/>
          <w:lang w:eastAsia="es-MX"/>
        </w:rPr>
      </w:pPr>
      <w:r w:rsidRPr="00A841C7">
        <w:rPr>
          <w:rFonts w:ascii="Arial" w:eastAsia="Times New Roman" w:hAnsi="Arial" w:cs="Arial"/>
          <w:b/>
          <w:color w:val="000000"/>
          <w:sz w:val="20"/>
          <w:szCs w:val="20"/>
          <w:u w:val="single"/>
          <w:lang w:eastAsia="es-MX"/>
        </w:rPr>
        <w:t xml:space="preserve">Derechos </w:t>
      </w:r>
      <w:r w:rsidR="00AB56B9" w:rsidRPr="00A841C7">
        <w:rPr>
          <w:rFonts w:ascii="Arial" w:eastAsia="Times New Roman" w:hAnsi="Arial" w:cs="Arial"/>
          <w:b/>
          <w:color w:val="000000"/>
          <w:sz w:val="20"/>
          <w:szCs w:val="20"/>
          <w:u w:val="single"/>
          <w:lang w:eastAsia="es-MX"/>
        </w:rPr>
        <w:t>a Recibir Bienes o Servicios</w:t>
      </w:r>
      <w:r w:rsidR="00CC0054" w:rsidRPr="00A841C7">
        <w:rPr>
          <w:rFonts w:ascii="Arial" w:eastAsia="Times New Roman" w:hAnsi="Arial" w:cs="Arial"/>
          <w:b/>
          <w:color w:val="000000"/>
          <w:sz w:val="20"/>
          <w:szCs w:val="20"/>
          <w:u w:val="single"/>
          <w:lang w:eastAsia="es-MX"/>
        </w:rPr>
        <w:t xml:space="preserve">  </w:t>
      </w:r>
      <w:r w:rsidR="004A7CAE" w:rsidRPr="00A841C7">
        <w:rPr>
          <w:rFonts w:ascii="Arial" w:eastAsia="Times New Roman" w:hAnsi="Arial" w:cs="Arial"/>
          <w:b/>
          <w:color w:val="000000"/>
          <w:sz w:val="20"/>
          <w:szCs w:val="20"/>
          <w:lang w:eastAsia="es-MX"/>
        </w:rPr>
        <w:t xml:space="preserve"> </w:t>
      </w:r>
    </w:p>
    <w:p w14:paraId="5B69F0DA" w14:textId="77777777" w:rsidR="006E6C0E" w:rsidRPr="00A841C7" w:rsidRDefault="006E6C0E" w:rsidP="001041DB">
      <w:pPr>
        <w:spacing w:after="0" w:line="240" w:lineRule="auto"/>
        <w:jc w:val="both"/>
        <w:rPr>
          <w:rFonts w:ascii="Arial" w:hAnsi="Arial" w:cs="Arial"/>
          <w:sz w:val="20"/>
          <w:szCs w:val="20"/>
        </w:rPr>
      </w:pPr>
    </w:p>
    <w:p w14:paraId="3D37422A" w14:textId="7DE70B04" w:rsidR="00634E66" w:rsidRPr="00A841C7" w:rsidRDefault="00267EC8" w:rsidP="001041DB">
      <w:pPr>
        <w:spacing w:after="0" w:line="240" w:lineRule="auto"/>
        <w:jc w:val="both"/>
        <w:rPr>
          <w:rFonts w:ascii="Arial" w:hAnsi="Arial" w:cs="Arial"/>
          <w:b/>
          <w:sz w:val="20"/>
          <w:szCs w:val="20"/>
        </w:rPr>
      </w:pPr>
      <w:r>
        <w:rPr>
          <w:rFonts w:ascii="Arial" w:hAnsi="Arial" w:cs="Arial"/>
          <w:sz w:val="20"/>
          <w:szCs w:val="20"/>
        </w:rPr>
        <w:t xml:space="preserve">El rubro de </w:t>
      </w:r>
      <w:r w:rsidR="00967746" w:rsidRPr="00A841C7">
        <w:rPr>
          <w:rFonts w:ascii="Arial" w:hAnsi="Arial" w:cs="Arial"/>
          <w:sz w:val="20"/>
          <w:szCs w:val="20"/>
        </w:rPr>
        <w:t xml:space="preserve">Derechos a Recibir Bienes o Servicios </w:t>
      </w:r>
      <w:r w:rsidR="007F1A55" w:rsidRPr="00A841C7">
        <w:rPr>
          <w:rFonts w:ascii="Arial" w:hAnsi="Arial" w:cs="Arial"/>
          <w:sz w:val="20"/>
          <w:szCs w:val="20"/>
        </w:rPr>
        <w:t xml:space="preserve">se integra </w:t>
      </w:r>
      <w:r w:rsidR="00B22342" w:rsidRPr="00A841C7">
        <w:rPr>
          <w:rFonts w:ascii="Arial" w:hAnsi="Arial" w:cs="Arial"/>
          <w:sz w:val="20"/>
          <w:szCs w:val="20"/>
        </w:rPr>
        <w:t xml:space="preserve"> como sigue</w:t>
      </w:r>
      <w:r w:rsidR="00634E66" w:rsidRPr="00A841C7">
        <w:rPr>
          <w:rFonts w:ascii="Arial" w:hAnsi="Arial" w:cs="Arial"/>
          <w:b/>
          <w:sz w:val="20"/>
          <w:szCs w:val="20"/>
        </w:rPr>
        <w:t>:</w:t>
      </w:r>
    </w:p>
    <w:p w14:paraId="51873EF1" w14:textId="77777777" w:rsidR="0038310F" w:rsidRPr="00A841C7" w:rsidRDefault="0038310F" w:rsidP="001041DB">
      <w:pPr>
        <w:spacing w:after="0" w:line="240" w:lineRule="auto"/>
        <w:jc w:val="both"/>
        <w:rPr>
          <w:rFonts w:ascii="Arial" w:hAnsi="Arial" w:cs="Arial"/>
          <w:b/>
          <w:sz w:val="20"/>
          <w:szCs w:val="20"/>
        </w:rPr>
      </w:pPr>
    </w:p>
    <w:tbl>
      <w:tblPr>
        <w:tblW w:w="10343" w:type="dxa"/>
        <w:jc w:val="center"/>
        <w:tblCellMar>
          <w:left w:w="70" w:type="dxa"/>
          <w:right w:w="70" w:type="dxa"/>
        </w:tblCellMar>
        <w:tblLook w:val="04A0" w:firstRow="1" w:lastRow="0" w:firstColumn="1" w:lastColumn="0" w:noHBand="0" w:noVBand="1"/>
      </w:tblPr>
      <w:tblGrid>
        <w:gridCol w:w="7102"/>
        <w:gridCol w:w="2560"/>
        <w:gridCol w:w="681"/>
      </w:tblGrid>
      <w:tr w:rsidR="00D61BFC" w:rsidRPr="00A841C7" w14:paraId="5331D407" w14:textId="77777777" w:rsidTr="00F50105">
        <w:trPr>
          <w:trHeight w:val="136"/>
          <w:jc w:val="center"/>
        </w:trPr>
        <w:tc>
          <w:tcPr>
            <w:tcW w:w="7102" w:type="dxa"/>
            <w:tcBorders>
              <w:top w:val="single" w:sz="4" w:space="0" w:color="auto"/>
              <w:left w:val="single" w:sz="4" w:space="0" w:color="auto"/>
              <w:bottom w:val="single" w:sz="4" w:space="0" w:color="auto"/>
              <w:right w:val="single" w:sz="4" w:space="0" w:color="auto"/>
            </w:tcBorders>
            <w:shd w:val="clear" w:color="000000" w:fill="AEAAAA"/>
            <w:vAlign w:val="center"/>
            <w:hideMark/>
          </w:tcPr>
          <w:p w14:paraId="3A06CF04" w14:textId="77777777" w:rsidR="00D61BFC" w:rsidRPr="00A841C7" w:rsidRDefault="00D61BFC" w:rsidP="00F50105">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Cuentas de mayor que integran  Derechos a recibir bienes o servicios</w:t>
            </w:r>
          </w:p>
        </w:tc>
        <w:tc>
          <w:tcPr>
            <w:tcW w:w="2560" w:type="dxa"/>
            <w:tcBorders>
              <w:top w:val="single" w:sz="4" w:space="0" w:color="auto"/>
              <w:left w:val="nil"/>
              <w:bottom w:val="single" w:sz="4" w:space="0" w:color="auto"/>
              <w:right w:val="single" w:sz="4" w:space="0" w:color="auto"/>
            </w:tcBorders>
            <w:shd w:val="clear" w:color="000000" w:fill="AEAAAA"/>
            <w:noWrap/>
            <w:vAlign w:val="bottom"/>
            <w:hideMark/>
          </w:tcPr>
          <w:p w14:paraId="3240A82B" w14:textId="619B181B" w:rsidR="00D61BFC" w:rsidRPr="00A841C7" w:rsidRDefault="00D61BFC"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Saldos al 31 de diciembre 2023</w:t>
            </w:r>
          </w:p>
        </w:tc>
        <w:tc>
          <w:tcPr>
            <w:tcW w:w="681" w:type="dxa"/>
            <w:tcBorders>
              <w:top w:val="single" w:sz="4" w:space="0" w:color="auto"/>
              <w:left w:val="nil"/>
              <w:bottom w:val="single" w:sz="4" w:space="0" w:color="auto"/>
              <w:right w:val="single" w:sz="4" w:space="0" w:color="auto"/>
            </w:tcBorders>
            <w:shd w:val="clear" w:color="000000" w:fill="AEAAAA"/>
            <w:noWrap/>
            <w:vAlign w:val="center"/>
            <w:hideMark/>
          </w:tcPr>
          <w:p w14:paraId="758039AF" w14:textId="77777777" w:rsidR="00D61BFC" w:rsidRPr="00A841C7" w:rsidRDefault="00D61BFC" w:rsidP="00F50105">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D61BFC" w:rsidRPr="00A841C7" w14:paraId="4FD699D6" w14:textId="77777777" w:rsidTr="00F50105">
        <w:trPr>
          <w:trHeight w:val="242"/>
          <w:jc w:val="center"/>
        </w:trPr>
        <w:tc>
          <w:tcPr>
            <w:tcW w:w="7102" w:type="dxa"/>
            <w:tcBorders>
              <w:top w:val="nil"/>
              <w:left w:val="single" w:sz="4" w:space="0" w:color="auto"/>
              <w:bottom w:val="single" w:sz="4" w:space="0" w:color="auto"/>
              <w:right w:val="single" w:sz="4" w:space="0" w:color="auto"/>
            </w:tcBorders>
            <w:shd w:val="clear" w:color="auto" w:fill="auto"/>
            <w:vAlign w:val="bottom"/>
            <w:hideMark/>
          </w:tcPr>
          <w:p w14:paraId="399FE849" w14:textId="77777777" w:rsidR="00D61BFC" w:rsidRPr="00A841C7" w:rsidRDefault="00D61BFC" w:rsidP="00D61BF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Anticipo a Contratistas por Obras Públicas a Corto Plazo</w:t>
            </w:r>
          </w:p>
        </w:tc>
        <w:tc>
          <w:tcPr>
            <w:tcW w:w="2560" w:type="dxa"/>
            <w:tcBorders>
              <w:top w:val="nil"/>
              <w:left w:val="nil"/>
              <w:bottom w:val="single" w:sz="4" w:space="0" w:color="auto"/>
              <w:right w:val="single" w:sz="4" w:space="0" w:color="auto"/>
            </w:tcBorders>
            <w:shd w:val="clear" w:color="auto" w:fill="auto"/>
            <w:noWrap/>
            <w:vAlign w:val="bottom"/>
            <w:hideMark/>
          </w:tcPr>
          <w:p w14:paraId="469F06E5" w14:textId="77777777" w:rsidR="00D61BFC" w:rsidRPr="00A841C7" w:rsidRDefault="00D61BFC" w:rsidP="00F50105">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14,325,553</w:t>
            </w:r>
          </w:p>
        </w:tc>
        <w:tc>
          <w:tcPr>
            <w:tcW w:w="681" w:type="dxa"/>
            <w:tcBorders>
              <w:top w:val="nil"/>
              <w:left w:val="nil"/>
              <w:bottom w:val="single" w:sz="4" w:space="0" w:color="auto"/>
              <w:right w:val="single" w:sz="4" w:space="0" w:color="auto"/>
            </w:tcBorders>
            <w:shd w:val="clear" w:color="auto" w:fill="auto"/>
            <w:noWrap/>
            <w:vAlign w:val="bottom"/>
            <w:hideMark/>
          </w:tcPr>
          <w:p w14:paraId="5DD858E1" w14:textId="298E71E1" w:rsidR="00D61BFC" w:rsidRPr="00A841C7" w:rsidRDefault="00D61BFC" w:rsidP="00F50105">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82.87</w:t>
            </w:r>
          </w:p>
        </w:tc>
      </w:tr>
      <w:tr w:rsidR="00D61BFC" w:rsidRPr="00A841C7" w14:paraId="1AB17B6B" w14:textId="77777777" w:rsidTr="00F50105">
        <w:trPr>
          <w:trHeight w:val="259"/>
          <w:jc w:val="center"/>
        </w:trPr>
        <w:tc>
          <w:tcPr>
            <w:tcW w:w="7102" w:type="dxa"/>
            <w:tcBorders>
              <w:top w:val="nil"/>
              <w:left w:val="single" w:sz="4" w:space="0" w:color="auto"/>
              <w:bottom w:val="single" w:sz="4" w:space="0" w:color="auto"/>
              <w:right w:val="single" w:sz="4" w:space="0" w:color="auto"/>
            </w:tcBorders>
            <w:shd w:val="clear" w:color="auto" w:fill="auto"/>
            <w:vAlign w:val="bottom"/>
            <w:hideMark/>
          </w:tcPr>
          <w:p w14:paraId="76D8885F" w14:textId="77777777" w:rsidR="00D61BFC" w:rsidRPr="00A841C7" w:rsidRDefault="00D61BFC" w:rsidP="00D61BF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Otros Derechos a Recibir Bienes o servicios  a Corto Plazo</w:t>
            </w:r>
          </w:p>
        </w:tc>
        <w:tc>
          <w:tcPr>
            <w:tcW w:w="2560" w:type="dxa"/>
            <w:tcBorders>
              <w:top w:val="nil"/>
              <w:left w:val="nil"/>
              <w:bottom w:val="single" w:sz="4" w:space="0" w:color="auto"/>
              <w:right w:val="single" w:sz="4" w:space="0" w:color="auto"/>
            </w:tcBorders>
            <w:shd w:val="clear" w:color="auto" w:fill="auto"/>
            <w:noWrap/>
            <w:vAlign w:val="bottom"/>
            <w:hideMark/>
          </w:tcPr>
          <w:p w14:paraId="6BF49859" w14:textId="77777777" w:rsidR="00D61BFC" w:rsidRPr="00A841C7" w:rsidRDefault="00D61BFC" w:rsidP="00F50105">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2,960,246</w:t>
            </w:r>
          </w:p>
        </w:tc>
        <w:tc>
          <w:tcPr>
            <w:tcW w:w="681" w:type="dxa"/>
            <w:tcBorders>
              <w:top w:val="nil"/>
              <w:left w:val="nil"/>
              <w:bottom w:val="single" w:sz="4" w:space="0" w:color="auto"/>
              <w:right w:val="single" w:sz="4" w:space="0" w:color="auto"/>
            </w:tcBorders>
            <w:shd w:val="clear" w:color="auto" w:fill="auto"/>
            <w:noWrap/>
            <w:vAlign w:val="bottom"/>
            <w:hideMark/>
          </w:tcPr>
          <w:p w14:paraId="218587A5" w14:textId="6644C13E" w:rsidR="00D61BFC" w:rsidRPr="00A841C7" w:rsidRDefault="00D61BFC" w:rsidP="00D61BF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17.13</w:t>
            </w:r>
          </w:p>
        </w:tc>
      </w:tr>
      <w:tr w:rsidR="00D61BFC" w:rsidRPr="00A841C7" w14:paraId="26AC51D1" w14:textId="77777777" w:rsidTr="00F50105">
        <w:trPr>
          <w:trHeight w:val="300"/>
          <w:jc w:val="center"/>
        </w:trPr>
        <w:tc>
          <w:tcPr>
            <w:tcW w:w="7102" w:type="dxa"/>
            <w:tcBorders>
              <w:top w:val="nil"/>
              <w:left w:val="single" w:sz="4" w:space="0" w:color="auto"/>
              <w:bottom w:val="single" w:sz="4" w:space="0" w:color="auto"/>
              <w:right w:val="single" w:sz="4" w:space="0" w:color="auto"/>
            </w:tcBorders>
            <w:shd w:val="clear" w:color="auto" w:fill="auto"/>
            <w:noWrap/>
            <w:vAlign w:val="bottom"/>
            <w:hideMark/>
          </w:tcPr>
          <w:p w14:paraId="25D86D5F" w14:textId="77777777" w:rsidR="00D61BFC" w:rsidRPr="00A841C7" w:rsidRDefault="00D61BFC" w:rsidP="00917429">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Total </w:t>
            </w:r>
          </w:p>
        </w:tc>
        <w:tc>
          <w:tcPr>
            <w:tcW w:w="2560" w:type="dxa"/>
            <w:tcBorders>
              <w:top w:val="nil"/>
              <w:left w:val="nil"/>
              <w:bottom w:val="single" w:sz="4" w:space="0" w:color="auto"/>
              <w:right w:val="single" w:sz="4" w:space="0" w:color="auto"/>
            </w:tcBorders>
            <w:shd w:val="clear" w:color="auto" w:fill="auto"/>
            <w:noWrap/>
            <w:vAlign w:val="bottom"/>
            <w:hideMark/>
          </w:tcPr>
          <w:p w14:paraId="7AE8A382" w14:textId="77777777" w:rsidR="00D61BFC" w:rsidRPr="00A841C7" w:rsidRDefault="00D61BFC" w:rsidP="0085743C">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17,285,798</w:t>
            </w:r>
          </w:p>
        </w:tc>
        <w:tc>
          <w:tcPr>
            <w:tcW w:w="681" w:type="dxa"/>
            <w:tcBorders>
              <w:top w:val="nil"/>
              <w:left w:val="nil"/>
              <w:bottom w:val="single" w:sz="4" w:space="0" w:color="auto"/>
              <w:right w:val="single" w:sz="4" w:space="0" w:color="auto"/>
            </w:tcBorders>
            <w:shd w:val="clear" w:color="auto" w:fill="auto"/>
            <w:noWrap/>
            <w:vAlign w:val="bottom"/>
            <w:hideMark/>
          </w:tcPr>
          <w:p w14:paraId="49D5B5CD" w14:textId="4BF8BBCC" w:rsidR="00D61BFC" w:rsidRPr="00A841C7" w:rsidRDefault="00D61BFC" w:rsidP="00D61BF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6F443ED9" w14:textId="77777777" w:rsidR="003362A7" w:rsidRPr="00A841C7" w:rsidRDefault="003362A7" w:rsidP="001041DB">
      <w:pPr>
        <w:spacing w:after="0" w:line="240" w:lineRule="auto"/>
        <w:jc w:val="both"/>
        <w:rPr>
          <w:rFonts w:ascii="Arial" w:hAnsi="Arial" w:cs="Arial"/>
          <w:b/>
          <w:sz w:val="20"/>
          <w:szCs w:val="20"/>
        </w:rPr>
      </w:pPr>
    </w:p>
    <w:p w14:paraId="3CE15B9E" w14:textId="77777777" w:rsidR="00212637" w:rsidRDefault="00E675FF" w:rsidP="00E675FF">
      <w:pPr>
        <w:spacing w:line="240" w:lineRule="auto"/>
        <w:jc w:val="both"/>
        <w:rPr>
          <w:rFonts w:ascii="Arial" w:eastAsia="Times New Roman" w:hAnsi="Arial" w:cs="Arial"/>
          <w:b/>
          <w:color w:val="000000"/>
          <w:sz w:val="20"/>
          <w:szCs w:val="20"/>
          <w:lang w:eastAsia="es-MX"/>
        </w:rPr>
      </w:pPr>
      <w:r w:rsidRPr="00A841C7">
        <w:rPr>
          <w:rFonts w:ascii="Arial" w:eastAsia="Times New Roman" w:hAnsi="Arial" w:cs="Arial"/>
          <w:b/>
          <w:color w:val="000000"/>
          <w:sz w:val="20"/>
          <w:szCs w:val="20"/>
          <w:lang w:eastAsia="es-MX"/>
        </w:rPr>
        <w:t>Anticipo a Contratistas por Obras Púb</w:t>
      </w:r>
      <w:r w:rsidR="00267EC8">
        <w:rPr>
          <w:rFonts w:ascii="Arial" w:eastAsia="Times New Roman" w:hAnsi="Arial" w:cs="Arial"/>
          <w:b/>
          <w:color w:val="000000"/>
          <w:sz w:val="20"/>
          <w:szCs w:val="20"/>
          <w:lang w:eastAsia="es-MX"/>
        </w:rPr>
        <w:t>licas a Corto Plazo $14</w:t>
      </w:r>
      <w:proofErr w:type="gramStart"/>
      <w:r w:rsidR="00267EC8">
        <w:rPr>
          <w:rFonts w:ascii="Arial" w:eastAsia="Times New Roman" w:hAnsi="Arial" w:cs="Arial"/>
          <w:b/>
          <w:color w:val="000000"/>
          <w:sz w:val="20"/>
          <w:szCs w:val="20"/>
          <w:lang w:eastAsia="es-MX"/>
        </w:rPr>
        <w:t>,325,553</w:t>
      </w:r>
      <w:proofErr w:type="gramEnd"/>
      <w:r w:rsidR="00267EC8">
        <w:rPr>
          <w:rFonts w:ascii="Arial" w:eastAsia="Times New Roman" w:hAnsi="Arial" w:cs="Arial"/>
          <w:b/>
          <w:color w:val="000000"/>
          <w:sz w:val="20"/>
          <w:szCs w:val="20"/>
          <w:lang w:eastAsia="es-MX"/>
        </w:rPr>
        <w:t xml:space="preserve"> </w:t>
      </w:r>
    </w:p>
    <w:p w14:paraId="38D57F04" w14:textId="2C849497" w:rsidR="00E675FF" w:rsidRPr="00267EC8" w:rsidRDefault="00E675FF" w:rsidP="00E675FF">
      <w:pPr>
        <w:spacing w:line="240" w:lineRule="auto"/>
        <w:jc w:val="both"/>
        <w:rPr>
          <w:rFonts w:ascii="Arial" w:eastAsia="Times New Roman" w:hAnsi="Arial" w:cs="Arial"/>
          <w:b/>
          <w:color w:val="000000"/>
          <w:sz w:val="20"/>
          <w:szCs w:val="20"/>
          <w:lang w:eastAsia="es-MX"/>
        </w:rPr>
      </w:pPr>
      <w:r w:rsidRPr="00A841C7">
        <w:rPr>
          <w:rFonts w:ascii="Arial" w:eastAsia="Times New Roman" w:hAnsi="Arial" w:cs="Arial"/>
          <w:color w:val="000000"/>
          <w:sz w:val="20"/>
          <w:szCs w:val="20"/>
          <w:lang w:eastAsia="es-MX"/>
        </w:rPr>
        <w:t>El saldo de esta cuenta corresponde a montos del ejercicio 2015, pendientes por amortizar de los anticipos otorgados a contratistas que se encuentran en procesos jurídicos.</w:t>
      </w:r>
    </w:p>
    <w:p w14:paraId="31ABE9F2" w14:textId="77777777" w:rsidR="00CE7913" w:rsidRDefault="00E675FF" w:rsidP="00E675FF">
      <w:pPr>
        <w:spacing w:line="240" w:lineRule="auto"/>
        <w:jc w:val="both"/>
        <w:rPr>
          <w:rFonts w:ascii="Arial" w:eastAsia="Times New Roman" w:hAnsi="Arial" w:cs="Arial"/>
          <w:b/>
          <w:color w:val="000000"/>
          <w:sz w:val="20"/>
          <w:szCs w:val="20"/>
          <w:lang w:eastAsia="es-MX"/>
        </w:rPr>
      </w:pPr>
      <w:r w:rsidRPr="00A841C7">
        <w:rPr>
          <w:rFonts w:ascii="Arial" w:eastAsia="Times New Roman" w:hAnsi="Arial" w:cs="Arial"/>
          <w:b/>
          <w:color w:val="000000"/>
          <w:sz w:val="20"/>
          <w:szCs w:val="20"/>
          <w:lang w:eastAsia="es-MX"/>
        </w:rPr>
        <w:t>Otros Derechos a Recibir Bienes o Servici</w:t>
      </w:r>
      <w:r w:rsidR="00267EC8">
        <w:rPr>
          <w:rFonts w:ascii="Arial" w:eastAsia="Times New Roman" w:hAnsi="Arial" w:cs="Arial"/>
          <w:b/>
          <w:color w:val="000000"/>
          <w:sz w:val="20"/>
          <w:szCs w:val="20"/>
          <w:lang w:eastAsia="es-MX"/>
        </w:rPr>
        <w:t>os a Corto Plazo por $2</w:t>
      </w:r>
      <w:proofErr w:type="gramStart"/>
      <w:r w:rsidR="00267EC8">
        <w:rPr>
          <w:rFonts w:ascii="Arial" w:eastAsia="Times New Roman" w:hAnsi="Arial" w:cs="Arial"/>
          <w:b/>
          <w:color w:val="000000"/>
          <w:sz w:val="20"/>
          <w:szCs w:val="20"/>
          <w:lang w:eastAsia="es-MX"/>
        </w:rPr>
        <w:t>,960,246</w:t>
      </w:r>
      <w:proofErr w:type="gramEnd"/>
      <w:r w:rsidR="00267EC8">
        <w:rPr>
          <w:rFonts w:ascii="Arial" w:eastAsia="Times New Roman" w:hAnsi="Arial" w:cs="Arial"/>
          <w:b/>
          <w:color w:val="000000"/>
          <w:sz w:val="20"/>
          <w:szCs w:val="20"/>
          <w:lang w:eastAsia="es-MX"/>
        </w:rPr>
        <w:t xml:space="preserve"> </w:t>
      </w:r>
    </w:p>
    <w:p w14:paraId="6A5BBE59" w14:textId="2B3AC228" w:rsidR="00E675FF" w:rsidRPr="00267EC8" w:rsidRDefault="00267EC8" w:rsidP="00E675FF">
      <w:pPr>
        <w:spacing w:line="240" w:lineRule="auto"/>
        <w:jc w:val="both"/>
        <w:rPr>
          <w:rFonts w:ascii="Arial" w:eastAsia="Times New Roman" w:hAnsi="Arial" w:cs="Arial"/>
          <w:b/>
          <w:color w:val="000000"/>
          <w:sz w:val="20"/>
          <w:szCs w:val="20"/>
          <w:lang w:eastAsia="es-MX"/>
        </w:rPr>
      </w:pPr>
      <w:r w:rsidRPr="00CE7913">
        <w:rPr>
          <w:rFonts w:ascii="Arial" w:eastAsia="Times New Roman" w:hAnsi="Arial" w:cs="Arial"/>
          <w:color w:val="000000"/>
          <w:sz w:val="20"/>
          <w:szCs w:val="20"/>
          <w:lang w:eastAsia="es-MX"/>
        </w:rPr>
        <w:t>El saldo de esta cuenta</w:t>
      </w:r>
      <w:r>
        <w:rPr>
          <w:rFonts w:ascii="Arial" w:eastAsia="Times New Roman" w:hAnsi="Arial" w:cs="Arial"/>
          <w:b/>
          <w:color w:val="000000"/>
          <w:sz w:val="20"/>
          <w:szCs w:val="20"/>
          <w:lang w:eastAsia="es-MX"/>
        </w:rPr>
        <w:t xml:space="preserve"> </w:t>
      </w:r>
      <w:r w:rsidR="00E675FF" w:rsidRPr="00A841C7">
        <w:rPr>
          <w:rFonts w:ascii="Arial" w:eastAsia="Times New Roman" w:hAnsi="Arial" w:cs="Arial"/>
          <w:color w:val="000000"/>
          <w:sz w:val="20"/>
          <w:szCs w:val="20"/>
          <w:lang w:eastAsia="es-MX"/>
        </w:rPr>
        <w:t>Representa la adquisición de armamento con número de grupo 22-7108 a la Secretaría de la Defensa Nacional para actividades operativas, la cual no tiene fecha de entrega determinada, ya que se tiene que ajustar a los tiempos de entrega de la SEDENA.</w:t>
      </w:r>
    </w:p>
    <w:p w14:paraId="5C28069F" w14:textId="12AE13A9" w:rsidR="006F6EB2" w:rsidRPr="00A841C7" w:rsidRDefault="006F6EB2" w:rsidP="000A4C31">
      <w:pPr>
        <w:spacing w:after="0" w:line="240" w:lineRule="auto"/>
        <w:jc w:val="both"/>
        <w:rPr>
          <w:rFonts w:ascii="Arial" w:hAnsi="Arial" w:cs="Arial"/>
          <w:b/>
          <w:sz w:val="20"/>
          <w:szCs w:val="20"/>
          <w:u w:val="single"/>
        </w:rPr>
      </w:pPr>
      <w:r w:rsidRPr="00A841C7">
        <w:rPr>
          <w:rFonts w:ascii="Arial" w:hAnsi="Arial" w:cs="Arial"/>
          <w:b/>
          <w:sz w:val="20"/>
          <w:szCs w:val="20"/>
          <w:u w:val="single"/>
        </w:rPr>
        <w:t>Bienes disponibles para su</w:t>
      </w:r>
      <w:r w:rsidR="002636F1" w:rsidRPr="00A841C7">
        <w:rPr>
          <w:rFonts w:ascii="Arial" w:hAnsi="Arial" w:cs="Arial"/>
          <w:b/>
          <w:sz w:val="20"/>
          <w:szCs w:val="20"/>
          <w:u w:val="single"/>
        </w:rPr>
        <w:t xml:space="preserve"> Transformación o</w:t>
      </w:r>
      <w:r w:rsidRPr="00A841C7">
        <w:rPr>
          <w:rFonts w:ascii="Arial" w:hAnsi="Arial" w:cs="Arial"/>
          <w:b/>
          <w:sz w:val="20"/>
          <w:szCs w:val="20"/>
          <w:u w:val="single"/>
        </w:rPr>
        <w:t xml:space="preserve"> Consumo</w:t>
      </w:r>
    </w:p>
    <w:p w14:paraId="2E0ADEAA" w14:textId="77777777" w:rsidR="00A13986" w:rsidRPr="00A841C7" w:rsidRDefault="00A13986" w:rsidP="000A4C31">
      <w:pPr>
        <w:spacing w:after="0" w:line="240" w:lineRule="auto"/>
        <w:jc w:val="both"/>
        <w:rPr>
          <w:rFonts w:ascii="Arial" w:hAnsi="Arial" w:cs="Arial"/>
          <w:b/>
          <w:sz w:val="20"/>
          <w:szCs w:val="20"/>
          <w:u w:val="single"/>
        </w:rPr>
      </w:pPr>
    </w:p>
    <w:p w14:paraId="5A4B0CDD" w14:textId="77777777" w:rsidR="00260F9B" w:rsidRDefault="006F6EB2" w:rsidP="00267EC8">
      <w:pPr>
        <w:spacing w:after="0" w:line="240" w:lineRule="auto"/>
        <w:jc w:val="both"/>
        <w:rPr>
          <w:rFonts w:ascii="Arial" w:eastAsia="Times New Roman" w:hAnsi="Arial" w:cs="Arial"/>
          <w:b/>
          <w:color w:val="000000"/>
          <w:sz w:val="20"/>
          <w:szCs w:val="20"/>
          <w:u w:val="single"/>
          <w:lang w:eastAsia="es-MX"/>
        </w:rPr>
      </w:pPr>
      <w:r w:rsidRPr="00A841C7">
        <w:rPr>
          <w:rFonts w:ascii="Arial" w:eastAsia="Times New Roman" w:hAnsi="Arial" w:cs="Arial"/>
          <w:b/>
          <w:color w:val="000000"/>
          <w:sz w:val="20"/>
          <w:szCs w:val="20"/>
          <w:u w:val="single"/>
          <w:lang w:eastAsia="es-MX"/>
        </w:rPr>
        <w:t>Inventario</w:t>
      </w:r>
      <w:r w:rsidR="00C11A59" w:rsidRPr="00A841C7">
        <w:rPr>
          <w:rFonts w:ascii="Arial" w:eastAsia="Times New Roman" w:hAnsi="Arial" w:cs="Arial"/>
          <w:b/>
          <w:color w:val="000000"/>
          <w:sz w:val="20"/>
          <w:szCs w:val="20"/>
          <w:u w:val="single"/>
          <w:lang w:eastAsia="es-MX"/>
        </w:rPr>
        <w:t>s</w:t>
      </w:r>
      <w:r w:rsidR="00661F28" w:rsidRPr="00A841C7">
        <w:rPr>
          <w:rFonts w:ascii="Arial" w:eastAsia="Times New Roman" w:hAnsi="Arial" w:cs="Arial"/>
          <w:b/>
          <w:color w:val="000000"/>
          <w:sz w:val="20"/>
          <w:szCs w:val="20"/>
          <w:u w:val="single"/>
          <w:lang w:eastAsia="es-MX"/>
        </w:rPr>
        <w:t>:</w:t>
      </w:r>
      <w:r w:rsidR="00267EC8">
        <w:rPr>
          <w:rFonts w:ascii="Arial" w:eastAsia="Times New Roman" w:hAnsi="Arial" w:cs="Arial"/>
          <w:b/>
          <w:color w:val="000000"/>
          <w:sz w:val="20"/>
          <w:szCs w:val="20"/>
          <w:u w:val="single"/>
          <w:lang w:eastAsia="es-MX"/>
        </w:rPr>
        <w:t xml:space="preserve"> </w:t>
      </w:r>
    </w:p>
    <w:p w14:paraId="0D8E2A9D" w14:textId="77777777" w:rsidR="00260F9B" w:rsidRDefault="00260F9B" w:rsidP="00267EC8">
      <w:pPr>
        <w:spacing w:after="0" w:line="240" w:lineRule="auto"/>
        <w:jc w:val="both"/>
        <w:rPr>
          <w:rFonts w:ascii="Arial" w:eastAsia="Times New Roman" w:hAnsi="Arial" w:cs="Arial"/>
          <w:b/>
          <w:color w:val="000000"/>
          <w:sz w:val="20"/>
          <w:szCs w:val="20"/>
          <w:u w:val="single"/>
          <w:lang w:eastAsia="es-MX"/>
        </w:rPr>
      </w:pPr>
    </w:p>
    <w:p w14:paraId="68AFA8C8" w14:textId="5AD45E1C" w:rsidR="00C27E32" w:rsidRDefault="00267EC8" w:rsidP="00267EC8">
      <w:pPr>
        <w:spacing w:after="0" w:line="240" w:lineRule="auto"/>
        <w:jc w:val="both"/>
        <w:rPr>
          <w:rFonts w:ascii="Arial" w:eastAsia="Times New Roman" w:hAnsi="Arial" w:cs="Arial"/>
          <w:b/>
          <w:bCs/>
          <w:color w:val="000000"/>
          <w:sz w:val="20"/>
          <w:szCs w:val="20"/>
          <w:lang w:eastAsia="es-MX"/>
        </w:rPr>
      </w:pPr>
      <w:r>
        <w:rPr>
          <w:rFonts w:ascii="Arial" w:hAnsi="Arial" w:cs="Arial"/>
          <w:sz w:val="20"/>
          <w:szCs w:val="20"/>
        </w:rPr>
        <w:t xml:space="preserve">El saldo de este rubro  </w:t>
      </w:r>
      <w:r w:rsidR="00AC584C" w:rsidRPr="00A841C7">
        <w:rPr>
          <w:rFonts w:ascii="Arial" w:eastAsia="Times New Roman" w:hAnsi="Arial" w:cs="Arial"/>
          <w:b/>
          <w:bCs/>
          <w:color w:val="000000"/>
          <w:sz w:val="20"/>
          <w:szCs w:val="20"/>
          <w:lang w:eastAsia="es-MX"/>
        </w:rPr>
        <w:t>$</w:t>
      </w:r>
      <w:r w:rsidR="00C4371D" w:rsidRPr="00A841C7">
        <w:rPr>
          <w:rFonts w:ascii="Arial" w:eastAsia="Times New Roman" w:hAnsi="Arial" w:cs="Arial"/>
          <w:b/>
          <w:color w:val="000000"/>
          <w:sz w:val="20"/>
          <w:szCs w:val="20"/>
          <w:lang w:eastAsia="es-MX"/>
        </w:rPr>
        <w:t xml:space="preserve"> 673,973</w:t>
      </w:r>
      <w:r>
        <w:rPr>
          <w:rFonts w:ascii="Arial" w:eastAsia="Times New Roman" w:hAnsi="Arial" w:cs="Arial"/>
          <w:b/>
          <w:color w:val="000000"/>
          <w:sz w:val="20"/>
          <w:szCs w:val="20"/>
          <w:lang w:eastAsia="es-MX"/>
        </w:rPr>
        <w:t xml:space="preserve"> corresponde a </w:t>
      </w:r>
      <w:r w:rsidR="00846C6F" w:rsidRPr="00A841C7">
        <w:rPr>
          <w:rFonts w:ascii="Arial" w:hAnsi="Arial" w:cs="Arial"/>
          <w:sz w:val="20"/>
          <w:szCs w:val="20"/>
        </w:rPr>
        <w:t xml:space="preserve"> Inventario de Materias Primas, Materiales y Suministros para Producción, y se integra por la </w:t>
      </w:r>
      <w:r w:rsidR="00846C6F" w:rsidRPr="00A841C7">
        <w:rPr>
          <w:rFonts w:ascii="Arial" w:eastAsia="Times New Roman" w:hAnsi="Arial" w:cs="Arial"/>
          <w:color w:val="000000"/>
          <w:sz w:val="20"/>
          <w:szCs w:val="20"/>
          <w:lang w:eastAsia="es-MX"/>
        </w:rPr>
        <w:t>Secretaría de Bienestar Sustentabilida</w:t>
      </w:r>
      <w:r w:rsidR="00C27E32" w:rsidRPr="00A841C7">
        <w:rPr>
          <w:rFonts w:ascii="Arial" w:eastAsia="Times New Roman" w:hAnsi="Arial" w:cs="Arial"/>
          <w:color w:val="000000"/>
          <w:sz w:val="20"/>
          <w:szCs w:val="20"/>
          <w:lang w:eastAsia="es-MX"/>
        </w:rPr>
        <w:t>d y Cambio Climático por $</w:t>
      </w:r>
      <w:r w:rsidR="00C4371D" w:rsidRPr="00A841C7">
        <w:rPr>
          <w:rFonts w:ascii="Arial" w:eastAsia="Times New Roman" w:hAnsi="Arial" w:cs="Arial"/>
          <w:b/>
          <w:bCs/>
          <w:color w:val="000000"/>
          <w:sz w:val="20"/>
          <w:szCs w:val="20"/>
          <w:lang w:eastAsia="es-MX"/>
        </w:rPr>
        <w:t xml:space="preserve"> 26</w:t>
      </w:r>
      <w:r w:rsidR="002B1256">
        <w:rPr>
          <w:rFonts w:ascii="Arial" w:eastAsia="Times New Roman" w:hAnsi="Arial" w:cs="Arial"/>
          <w:b/>
          <w:bCs/>
          <w:color w:val="000000"/>
          <w:sz w:val="20"/>
          <w:szCs w:val="20"/>
          <w:lang w:eastAsia="es-MX"/>
        </w:rPr>
        <w:t>,</w:t>
      </w:r>
      <w:r w:rsidR="00C4371D" w:rsidRPr="00A841C7">
        <w:rPr>
          <w:rFonts w:ascii="Arial" w:eastAsia="Times New Roman" w:hAnsi="Arial" w:cs="Arial"/>
          <w:b/>
          <w:bCs/>
          <w:color w:val="000000"/>
          <w:sz w:val="20"/>
          <w:szCs w:val="20"/>
          <w:lang w:eastAsia="es-MX"/>
        </w:rPr>
        <w:t>838</w:t>
      </w:r>
      <w:r w:rsidR="00846C6F" w:rsidRPr="00A841C7">
        <w:rPr>
          <w:rFonts w:ascii="Arial" w:eastAsia="Times New Roman" w:hAnsi="Arial" w:cs="Arial"/>
          <w:color w:val="000000"/>
          <w:sz w:val="20"/>
          <w:szCs w:val="20"/>
          <w:lang w:eastAsia="es-MX"/>
        </w:rPr>
        <w:t xml:space="preserve"> y la Comisi</w:t>
      </w:r>
      <w:r w:rsidR="007065ED" w:rsidRPr="00A841C7">
        <w:rPr>
          <w:rFonts w:ascii="Arial" w:eastAsia="Times New Roman" w:hAnsi="Arial" w:cs="Arial"/>
          <w:color w:val="000000"/>
          <w:sz w:val="20"/>
          <w:szCs w:val="20"/>
          <w:lang w:eastAsia="es-MX"/>
        </w:rPr>
        <w:t>ón Estatal Forestal por $</w:t>
      </w:r>
      <w:r w:rsidR="00C4371D" w:rsidRPr="00A841C7">
        <w:rPr>
          <w:rFonts w:ascii="Arial" w:eastAsia="Times New Roman" w:hAnsi="Arial" w:cs="Arial"/>
          <w:b/>
          <w:bCs/>
          <w:color w:val="000000"/>
          <w:sz w:val="20"/>
          <w:szCs w:val="20"/>
          <w:lang w:eastAsia="es-MX"/>
        </w:rPr>
        <w:t>647,135</w:t>
      </w:r>
      <w:r w:rsidR="00C27E32" w:rsidRPr="00A841C7">
        <w:rPr>
          <w:rFonts w:ascii="Arial" w:eastAsia="Times New Roman" w:hAnsi="Arial" w:cs="Arial"/>
          <w:b/>
          <w:bCs/>
          <w:color w:val="000000"/>
          <w:sz w:val="20"/>
          <w:szCs w:val="20"/>
          <w:lang w:eastAsia="es-MX"/>
        </w:rPr>
        <w:t xml:space="preserve"> </w:t>
      </w:r>
    </w:p>
    <w:p w14:paraId="4151A5BE" w14:textId="77777777" w:rsidR="00267EC8" w:rsidRPr="00267EC8" w:rsidRDefault="00267EC8" w:rsidP="00267EC8">
      <w:pPr>
        <w:spacing w:after="0" w:line="240" w:lineRule="auto"/>
        <w:jc w:val="both"/>
        <w:rPr>
          <w:rFonts w:ascii="Arial" w:eastAsia="Times New Roman" w:hAnsi="Arial" w:cs="Arial"/>
          <w:b/>
          <w:color w:val="000000"/>
          <w:sz w:val="20"/>
          <w:szCs w:val="20"/>
          <w:u w:val="single"/>
          <w:lang w:eastAsia="es-MX"/>
        </w:rPr>
      </w:pPr>
    </w:p>
    <w:p w14:paraId="754536AD" w14:textId="77777777" w:rsidR="00212637" w:rsidRDefault="00A8443D" w:rsidP="00A8443D">
      <w:pPr>
        <w:spacing w:after="0" w:line="240" w:lineRule="auto"/>
        <w:jc w:val="both"/>
        <w:rPr>
          <w:rFonts w:ascii="Arial" w:eastAsia="Times New Roman" w:hAnsi="Arial" w:cs="Arial"/>
          <w:b/>
          <w:bCs/>
          <w:color w:val="000000"/>
          <w:sz w:val="20"/>
          <w:szCs w:val="20"/>
          <w:u w:val="single"/>
          <w:lang w:eastAsia="es-MX"/>
        </w:rPr>
      </w:pPr>
      <w:r w:rsidRPr="00A841C7">
        <w:rPr>
          <w:rFonts w:ascii="Arial" w:eastAsia="Times New Roman" w:hAnsi="Arial" w:cs="Arial"/>
          <w:b/>
          <w:bCs/>
          <w:color w:val="000000"/>
          <w:sz w:val="20"/>
          <w:szCs w:val="20"/>
          <w:u w:val="single"/>
          <w:lang w:eastAsia="es-MX"/>
        </w:rPr>
        <w:t>Almacenes</w:t>
      </w:r>
      <w:r w:rsidR="00661F28" w:rsidRPr="00A841C7">
        <w:rPr>
          <w:rFonts w:ascii="Arial" w:eastAsia="Times New Roman" w:hAnsi="Arial" w:cs="Arial"/>
          <w:b/>
          <w:bCs/>
          <w:color w:val="000000"/>
          <w:sz w:val="20"/>
          <w:szCs w:val="20"/>
          <w:u w:val="single"/>
          <w:lang w:eastAsia="es-MX"/>
        </w:rPr>
        <w:t>:</w:t>
      </w:r>
      <w:r w:rsidR="00267EC8">
        <w:rPr>
          <w:rFonts w:ascii="Arial" w:eastAsia="Times New Roman" w:hAnsi="Arial" w:cs="Arial"/>
          <w:b/>
          <w:bCs/>
          <w:color w:val="000000"/>
          <w:sz w:val="20"/>
          <w:szCs w:val="20"/>
          <w:u w:val="single"/>
          <w:lang w:eastAsia="es-MX"/>
        </w:rPr>
        <w:t xml:space="preserve"> </w:t>
      </w:r>
    </w:p>
    <w:p w14:paraId="4B491487" w14:textId="7B4F722C" w:rsidR="00A8443D" w:rsidRPr="00267EC8" w:rsidRDefault="00A8443D" w:rsidP="00212637">
      <w:pPr>
        <w:spacing w:before="240" w:after="0" w:line="240" w:lineRule="auto"/>
        <w:jc w:val="both"/>
        <w:rPr>
          <w:rFonts w:ascii="Arial" w:eastAsia="Times New Roman" w:hAnsi="Arial" w:cs="Arial"/>
          <w:b/>
          <w:bCs/>
          <w:color w:val="000000"/>
          <w:sz w:val="20"/>
          <w:szCs w:val="20"/>
          <w:u w:val="single"/>
          <w:lang w:eastAsia="es-MX"/>
        </w:rPr>
      </w:pPr>
      <w:r w:rsidRPr="00A841C7">
        <w:rPr>
          <w:rFonts w:ascii="Arial" w:eastAsia="Times New Roman" w:hAnsi="Arial" w:cs="Arial"/>
          <w:color w:val="000000"/>
          <w:sz w:val="20"/>
          <w:szCs w:val="20"/>
          <w:lang w:eastAsia="es-MX"/>
        </w:rPr>
        <w:t>El saldo de este rubro se integra como sigue:</w:t>
      </w:r>
    </w:p>
    <w:p w14:paraId="09D6D6FD" w14:textId="77777777" w:rsidR="002F34A0" w:rsidRPr="00A841C7" w:rsidRDefault="002F34A0" w:rsidP="00A8443D">
      <w:pPr>
        <w:spacing w:after="0" w:line="240" w:lineRule="auto"/>
        <w:jc w:val="both"/>
        <w:rPr>
          <w:rFonts w:ascii="Arial" w:eastAsia="Times New Roman" w:hAnsi="Arial" w:cs="Arial"/>
          <w:color w:val="000000"/>
          <w:sz w:val="20"/>
          <w:szCs w:val="20"/>
          <w:lang w:eastAsia="es-MX"/>
        </w:rPr>
      </w:pPr>
    </w:p>
    <w:tbl>
      <w:tblPr>
        <w:tblW w:w="7900" w:type="dxa"/>
        <w:jc w:val="center"/>
        <w:tblCellMar>
          <w:left w:w="70" w:type="dxa"/>
          <w:right w:w="70" w:type="dxa"/>
        </w:tblCellMar>
        <w:tblLook w:val="04A0" w:firstRow="1" w:lastRow="0" w:firstColumn="1" w:lastColumn="0" w:noHBand="0" w:noVBand="1"/>
      </w:tblPr>
      <w:tblGrid>
        <w:gridCol w:w="5947"/>
        <w:gridCol w:w="1253"/>
        <w:gridCol w:w="700"/>
      </w:tblGrid>
      <w:tr w:rsidR="002D1774" w:rsidRPr="00A841C7" w14:paraId="35E373B9" w14:textId="77777777" w:rsidTr="00F50105">
        <w:trPr>
          <w:trHeight w:val="300"/>
          <w:jc w:val="center"/>
        </w:trPr>
        <w:tc>
          <w:tcPr>
            <w:tcW w:w="5947"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0C2F5E19" w14:textId="77777777" w:rsidR="002D1774" w:rsidRPr="00A841C7" w:rsidRDefault="002D1774" w:rsidP="002D1774">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Nombre de la Dependencia</w:t>
            </w:r>
          </w:p>
        </w:tc>
        <w:tc>
          <w:tcPr>
            <w:tcW w:w="1253" w:type="dxa"/>
            <w:tcBorders>
              <w:top w:val="single" w:sz="8" w:space="0" w:color="auto"/>
              <w:left w:val="nil"/>
              <w:bottom w:val="single" w:sz="8" w:space="0" w:color="auto"/>
              <w:right w:val="single" w:sz="8" w:space="0" w:color="auto"/>
            </w:tcBorders>
            <w:shd w:val="clear" w:color="000000" w:fill="D0CECE"/>
            <w:noWrap/>
            <w:vAlign w:val="center"/>
            <w:hideMark/>
          </w:tcPr>
          <w:p w14:paraId="1039AC0B" w14:textId="35636609" w:rsidR="002D1774" w:rsidRPr="00A841C7" w:rsidRDefault="002D1774" w:rsidP="00C73CED">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Saldo</w:t>
            </w:r>
          </w:p>
        </w:tc>
        <w:tc>
          <w:tcPr>
            <w:tcW w:w="700" w:type="dxa"/>
            <w:tcBorders>
              <w:top w:val="single" w:sz="8" w:space="0" w:color="auto"/>
              <w:left w:val="nil"/>
              <w:bottom w:val="single" w:sz="8" w:space="0" w:color="auto"/>
              <w:right w:val="single" w:sz="8" w:space="0" w:color="auto"/>
            </w:tcBorders>
            <w:shd w:val="clear" w:color="000000" w:fill="D0CECE"/>
            <w:noWrap/>
            <w:vAlign w:val="center"/>
            <w:hideMark/>
          </w:tcPr>
          <w:p w14:paraId="0F89D600" w14:textId="77777777" w:rsidR="002D1774" w:rsidRPr="00A841C7" w:rsidRDefault="002D1774" w:rsidP="002D1774">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2D1774" w:rsidRPr="00A841C7" w14:paraId="44C8263D"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71DB631C" w14:textId="77777777" w:rsidR="002D1774" w:rsidRPr="00A841C7" w:rsidRDefault="002D1774" w:rsidP="002D1774">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Gobierno</w:t>
            </w:r>
          </w:p>
        </w:tc>
        <w:tc>
          <w:tcPr>
            <w:tcW w:w="1253" w:type="dxa"/>
            <w:tcBorders>
              <w:top w:val="nil"/>
              <w:left w:val="nil"/>
              <w:bottom w:val="single" w:sz="8" w:space="0" w:color="auto"/>
              <w:right w:val="single" w:sz="8" w:space="0" w:color="auto"/>
            </w:tcBorders>
            <w:shd w:val="clear" w:color="auto" w:fill="auto"/>
            <w:noWrap/>
            <w:vAlign w:val="center"/>
            <w:hideMark/>
          </w:tcPr>
          <w:p w14:paraId="08762063" w14:textId="77777777" w:rsidR="002D1774" w:rsidRPr="00A841C7" w:rsidRDefault="002D1774" w:rsidP="002D1774">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5,651,324</w:t>
            </w:r>
          </w:p>
        </w:tc>
        <w:tc>
          <w:tcPr>
            <w:tcW w:w="700" w:type="dxa"/>
            <w:tcBorders>
              <w:top w:val="nil"/>
              <w:left w:val="nil"/>
              <w:bottom w:val="single" w:sz="8" w:space="0" w:color="auto"/>
              <w:right w:val="single" w:sz="8" w:space="0" w:color="auto"/>
            </w:tcBorders>
            <w:shd w:val="clear" w:color="auto" w:fill="auto"/>
            <w:noWrap/>
            <w:vAlign w:val="center"/>
            <w:hideMark/>
          </w:tcPr>
          <w:p w14:paraId="36C52924" w14:textId="77777777" w:rsidR="002D1774" w:rsidRPr="00A841C7" w:rsidRDefault="002D1774" w:rsidP="002D1774">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0.6</w:t>
            </w:r>
          </w:p>
        </w:tc>
      </w:tr>
      <w:tr w:rsidR="002D1774" w:rsidRPr="00A841C7" w14:paraId="168742FF"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4D6FDC09" w14:textId="77777777" w:rsidR="002D1774" w:rsidRPr="00A841C7" w:rsidRDefault="002D1774" w:rsidP="002D1774">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Coordinación General Ejecutiva de la Gubernatura</w:t>
            </w:r>
          </w:p>
        </w:tc>
        <w:tc>
          <w:tcPr>
            <w:tcW w:w="1253" w:type="dxa"/>
            <w:tcBorders>
              <w:top w:val="nil"/>
              <w:left w:val="nil"/>
              <w:bottom w:val="single" w:sz="8" w:space="0" w:color="auto"/>
              <w:right w:val="single" w:sz="8" w:space="0" w:color="auto"/>
            </w:tcBorders>
            <w:shd w:val="clear" w:color="auto" w:fill="auto"/>
            <w:noWrap/>
            <w:vAlign w:val="center"/>
            <w:hideMark/>
          </w:tcPr>
          <w:p w14:paraId="575911FF" w14:textId="77777777" w:rsidR="002D1774" w:rsidRPr="00A841C7" w:rsidRDefault="002D1774" w:rsidP="002D1774">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1,527,553</w:t>
            </w:r>
          </w:p>
        </w:tc>
        <w:tc>
          <w:tcPr>
            <w:tcW w:w="700" w:type="dxa"/>
            <w:tcBorders>
              <w:top w:val="nil"/>
              <w:left w:val="nil"/>
              <w:bottom w:val="single" w:sz="8" w:space="0" w:color="auto"/>
              <w:right w:val="single" w:sz="8" w:space="0" w:color="auto"/>
            </w:tcBorders>
            <w:shd w:val="clear" w:color="auto" w:fill="auto"/>
            <w:noWrap/>
            <w:vAlign w:val="center"/>
            <w:hideMark/>
          </w:tcPr>
          <w:p w14:paraId="0F143D7B" w14:textId="77777777" w:rsidR="002D1774" w:rsidRPr="00A841C7" w:rsidRDefault="002D1774" w:rsidP="002D1774">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0.2</w:t>
            </w:r>
          </w:p>
        </w:tc>
      </w:tr>
      <w:tr w:rsidR="002D1774" w:rsidRPr="00A841C7" w14:paraId="732A76F2" w14:textId="77777777" w:rsidTr="00212637">
        <w:trPr>
          <w:trHeight w:val="300"/>
          <w:jc w:val="center"/>
        </w:trPr>
        <w:tc>
          <w:tcPr>
            <w:tcW w:w="5947" w:type="dxa"/>
            <w:tcBorders>
              <w:top w:val="nil"/>
              <w:left w:val="single" w:sz="8" w:space="0" w:color="auto"/>
              <w:bottom w:val="single" w:sz="4" w:space="0" w:color="auto"/>
              <w:right w:val="single" w:sz="8" w:space="0" w:color="auto"/>
            </w:tcBorders>
            <w:shd w:val="clear" w:color="auto" w:fill="auto"/>
            <w:vAlign w:val="center"/>
            <w:hideMark/>
          </w:tcPr>
          <w:p w14:paraId="5E21E3A9" w14:textId="77777777" w:rsidR="002D1774" w:rsidRPr="00A841C7" w:rsidRDefault="002D1774" w:rsidP="002D1774">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Coordinación General de Asuntos Jurídicos</w:t>
            </w:r>
          </w:p>
        </w:tc>
        <w:tc>
          <w:tcPr>
            <w:tcW w:w="1253" w:type="dxa"/>
            <w:tcBorders>
              <w:top w:val="nil"/>
              <w:left w:val="nil"/>
              <w:bottom w:val="single" w:sz="4" w:space="0" w:color="auto"/>
              <w:right w:val="single" w:sz="8" w:space="0" w:color="auto"/>
            </w:tcBorders>
            <w:shd w:val="clear" w:color="auto" w:fill="auto"/>
            <w:noWrap/>
            <w:vAlign w:val="center"/>
            <w:hideMark/>
          </w:tcPr>
          <w:p w14:paraId="5527BEFB" w14:textId="77777777" w:rsidR="002D1774" w:rsidRPr="00A841C7" w:rsidRDefault="002D1774" w:rsidP="002D1774">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215,965</w:t>
            </w:r>
          </w:p>
        </w:tc>
        <w:tc>
          <w:tcPr>
            <w:tcW w:w="700" w:type="dxa"/>
            <w:tcBorders>
              <w:top w:val="nil"/>
              <w:left w:val="nil"/>
              <w:bottom w:val="single" w:sz="4" w:space="0" w:color="auto"/>
              <w:right w:val="single" w:sz="8" w:space="0" w:color="auto"/>
            </w:tcBorders>
            <w:shd w:val="clear" w:color="auto" w:fill="auto"/>
            <w:noWrap/>
            <w:vAlign w:val="center"/>
            <w:hideMark/>
          </w:tcPr>
          <w:p w14:paraId="70D6954C" w14:textId="77777777" w:rsidR="002D1774" w:rsidRPr="00A841C7" w:rsidRDefault="002D1774" w:rsidP="002D1774">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w:t>
            </w:r>
          </w:p>
        </w:tc>
      </w:tr>
      <w:tr w:rsidR="00212637" w:rsidRPr="00A841C7" w14:paraId="795BC360" w14:textId="77777777" w:rsidTr="00212637">
        <w:trPr>
          <w:trHeight w:val="300"/>
          <w:jc w:val="center"/>
        </w:trPr>
        <w:tc>
          <w:tcPr>
            <w:tcW w:w="5947"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309397CD" w14:textId="6DF44A2A" w:rsidR="00212637" w:rsidRPr="00A841C7" w:rsidRDefault="00212637" w:rsidP="00212637">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b/>
                <w:bCs/>
                <w:color w:val="000000"/>
                <w:sz w:val="20"/>
                <w:szCs w:val="20"/>
                <w:lang w:eastAsia="es-MX"/>
              </w:rPr>
              <w:lastRenderedPageBreak/>
              <w:t>Nombre de la Dependencia</w:t>
            </w:r>
          </w:p>
        </w:tc>
        <w:tc>
          <w:tcPr>
            <w:tcW w:w="1253" w:type="dxa"/>
            <w:tcBorders>
              <w:top w:val="single" w:sz="4" w:space="0" w:color="auto"/>
              <w:left w:val="nil"/>
              <w:bottom w:val="single" w:sz="8" w:space="0" w:color="auto"/>
              <w:right w:val="single" w:sz="8" w:space="0" w:color="auto"/>
            </w:tcBorders>
            <w:shd w:val="clear" w:color="auto" w:fill="D9D9D9" w:themeFill="background1" w:themeFillShade="D9"/>
            <w:noWrap/>
            <w:vAlign w:val="center"/>
          </w:tcPr>
          <w:p w14:paraId="293356E9" w14:textId="6DE8CCC1" w:rsidR="00212637" w:rsidRPr="00A841C7" w:rsidRDefault="00212637" w:rsidP="00212637">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b/>
                <w:bCs/>
                <w:color w:val="000000"/>
                <w:sz w:val="20"/>
                <w:szCs w:val="20"/>
                <w:lang w:eastAsia="es-MX"/>
              </w:rPr>
              <w:t>Saldo</w:t>
            </w:r>
          </w:p>
        </w:tc>
        <w:tc>
          <w:tcPr>
            <w:tcW w:w="700" w:type="dxa"/>
            <w:tcBorders>
              <w:top w:val="single" w:sz="4" w:space="0" w:color="auto"/>
              <w:left w:val="nil"/>
              <w:bottom w:val="single" w:sz="8" w:space="0" w:color="auto"/>
              <w:right w:val="single" w:sz="8" w:space="0" w:color="auto"/>
            </w:tcBorders>
            <w:shd w:val="clear" w:color="auto" w:fill="D9D9D9" w:themeFill="background1" w:themeFillShade="D9"/>
            <w:noWrap/>
            <w:vAlign w:val="center"/>
          </w:tcPr>
          <w:p w14:paraId="3199EE67" w14:textId="55390E2E" w:rsidR="00212637" w:rsidRPr="00A841C7" w:rsidRDefault="00212637" w:rsidP="00212637">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b/>
                <w:bCs/>
                <w:color w:val="000000"/>
                <w:sz w:val="20"/>
                <w:szCs w:val="20"/>
                <w:lang w:eastAsia="es-MX"/>
              </w:rPr>
              <w:t>%</w:t>
            </w:r>
          </w:p>
        </w:tc>
      </w:tr>
      <w:tr w:rsidR="002D1774" w:rsidRPr="00A841C7" w14:paraId="6E1DD38A"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3F22294F" w14:textId="77777777" w:rsidR="002D1774" w:rsidRPr="00A841C7" w:rsidRDefault="002D1774" w:rsidP="002D1774">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Seguridad y de Protección Ciudadana</w:t>
            </w:r>
          </w:p>
        </w:tc>
        <w:tc>
          <w:tcPr>
            <w:tcW w:w="1253" w:type="dxa"/>
            <w:tcBorders>
              <w:top w:val="nil"/>
              <w:left w:val="nil"/>
              <w:bottom w:val="single" w:sz="8" w:space="0" w:color="auto"/>
              <w:right w:val="single" w:sz="8" w:space="0" w:color="auto"/>
            </w:tcBorders>
            <w:shd w:val="clear" w:color="auto" w:fill="auto"/>
            <w:noWrap/>
            <w:vAlign w:val="center"/>
            <w:hideMark/>
          </w:tcPr>
          <w:p w14:paraId="1C979E3B" w14:textId="77777777" w:rsidR="002D1774" w:rsidRPr="00A841C7" w:rsidRDefault="002D1774" w:rsidP="002D1774">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79,589,043</w:t>
            </w:r>
          </w:p>
        </w:tc>
        <w:tc>
          <w:tcPr>
            <w:tcW w:w="700" w:type="dxa"/>
            <w:tcBorders>
              <w:top w:val="nil"/>
              <w:left w:val="nil"/>
              <w:bottom w:val="single" w:sz="8" w:space="0" w:color="auto"/>
              <w:right w:val="single" w:sz="8" w:space="0" w:color="auto"/>
            </w:tcBorders>
            <w:shd w:val="clear" w:color="auto" w:fill="auto"/>
            <w:noWrap/>
            <w:vAlign w:val="center"/>
            <w:hideMark/>
          </w:tcPr>
          <w:p w14:paraId="7F9E11CD" w14:textId="77777777" w:rsidR="002D1774" w:rsidRPr="00A841C7" w:rsidRDefault="002D1774" w:rsidP="002D1774">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w:t>
            </w:r>
          </w:p>
        </w:tc>
      </w:tr>
      <w:tr w:rsidR="002D1774" w:rsidRPr="00A841C7" w14:paraId="7FCC8EBB"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09494EE5" w14:textId="77777777" w:rsidR="002D1774" w:rsidRPr="00A841C7" w:rsidRDefault="002D1774" w:rsidP="002D1774">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Bienestar, Sustentabilidad y Cambio Climático</w:t>
            </w:r>
          </w:p>
        </w:tc>
        <w:tc>
          <w:tcPr>
            <w:tcW w:w="1253" w:type="dxa"/>
            <w:tcBorders>
              <w:top w:val="nil"/>
              <w:left w:val="nil"/>
              <w:bottom w:val="single" w:sz="8" w:space="0" w:color="auto"/>
              <w:right w:val="single" w:sz="8" w:space="0" w:color="auto"/>
            </w:tcBorders>
            <w:shd w:val="clear" w:color="auto" w:fill="auto"/>
            <w:noWrap/>
            <w:vAlign w:val="center"/>
            <w:hideMark/>
          </w:tcPr>
          <w:p w14:paraId="5C64611C" w14:textId="77777777" w:rsidR="002D1774" w:rsidRPr="00A841C7" w:rsidRDefault="002D1774" w:rsidP="002D1774">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2,539,378</w:t>
            </w:r>
          </w:p>
        </w:tc>
        <w:tc>
          <w:tcPr>
            <w:tcW w:w="700" w:type="dxa"/>
            <w:tcBorders>
              <w:top w:val="nil"/>
              <w:left w:val="nil"/>
              <w:bottom w:val="single" w:sz="8" w:space="0" w:color="auto"/>
              <w:right w:val="single" w:sz="8" w:space="0" w:color="auto"/>
            </w:tcBorders>
            <w:shd w:val="clear" w:color="auto" w:fill="auto"/>
            <w:noWrap/>
            <w:vAlign w:val="center"/>
            <w:hideMark/>
          </w:tcPr>
          <w:p w14:paraId="11EE58AD" w14:textId="77777777" w:rsidR="002D1774" w:rsidRPr="00A841C7" w:rsidRDefault="002D1774" w:rsidP="002D1774">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0.3</w:t>
            </w:r>
          </w:p>
        </w:tc>
      </w:tr>
      <w:tr w:rsidR="002D1774" w:rsidRPr="00A841C7" w14:paraId="4FA73402"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658C8A60" w14:textId="77777777" w:rsidR="002D1774" w:rsidRPr="00A841C7" w:rsidRDefault="002D1774" w:rsidP="002D1774">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para el Desarrollo Energético</w:t>
            </w:r>
          </w:p>
        </w:tc>
        <w:tc>
          <w:tcPr>
            <w:tcW w:w="1253" w:type="dxa"/>
            <w:tcBorders>
              <w:top w:val="nil"/>
              <w:left w:val="nil"/>
              <w:bottom w:val="single" w:sz="8" w:space="0" w:color="auto"/>
              <w:right w:val="single" w:sz="8" w:space="0" w:color="auto"/>
            </w:tcBorders>
            <w:shd w:val="clear" w:color="auto" w:fill="auto"/>
            <w:noWrap/>
            <w:vAlign w:val="center"/>
            <w:hideMark/>
          </w:tcPr>
          <w:p w14:paraId="5BA57B2F" w14:textId="77777777" w:rsidR="002D1774" w:rsidRPr="00A841C7" w:rsidRDefault="002D1774" w:rsidP="002D1774">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1,275,530</w:t>
            </w:r>
          </w:p>
        </w:tc>
        <w:tc>
          <w:tcPr>
            <w:tcW w:w="700" w:type="dxa"/>
            <w:tcBorders>
              <w:top w:val="nil"/>
              <w:left w:val="nil"/>
              <w:bottom w:val="single" w:sz="8" w:space="0" w:color="auto"/>
              <w:right w:val="single" w:sz="8" w:space="0" w:color="auto"/>
            </w:tcBorders>
            <w:shd w:val="clear" w:color="auto" w:fill="auto"/>
            <w:noWrap/>
            <w:vAlign w:val="center"/>
            <w:hideMark/>
          </w:tcPr>
          <w:p w14:paraId="7673B301" w14:textId="77777777" w:rsidR="002D1774" w:rsidRPr="00A841C7" w:rsidRDefault="002D1774" w:rsidP="002D1774">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0.1</w:t>
            </w:r>
          </w:p>
        </w:tc>
      </w:tr>
      <w:tr w:rsidR="00CE7913" w:rsidRPr="00A841C7" w14:paraId="3B1A8304"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5C831A4D"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Educación</w:t>
            </w:r>
          </w:p>
        </w:tc>
        <w:tc>
          <w:tcPr>
            <w:tcW w:w="1253" w:type="dxa"/>
            <w:tcBorders>
              <w:top w:val="nil"/>
              <w:left w:val="nil"/>
              <w:bottom w:val="single" w:sz="8" w:space="0" w:color="auto"/>
              <w:right w:val="single" w:sz="8" w:space="0" w:color="auto"/>
            </w:tcBorders>
            <w:shd w:val="clear" w:color="auto" w:fill="auto"/>
            <w:noWrap/>
            <w:vAlign w:val="center"/>
            <w:hideMark/>
          </w:tcPr>
          <w:p w14:paraId="2C94D331"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28,376,528</w:t>
            </w:r>
          </w:p>
        </w:tc>
        <w:tc>
          <w:tcPr>
            <w:tcW w:w="700" w:type="dxa"/>
            <w:tcBorders>
              <w:top w:val="nil"/>
              <w:left w:val="nil"/>
              <w:bottom w:val="single" w:sz="8" w:space="0" w:color="auto"/>
              <w:right w:val="single" w:sz="8" w:space="0" w:color="auto"/>
            </w:tcBorders>
            <w:shd w:val="clear" w:color="auto" w:fill="auto"/>
            <w:noWrap/>
            <w:vAlign w:val="center"/>
            <w:hideMark/>
          </w:tcPr>
          <w:p w14:paraId="6476C2C2"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2.9</w:t>
            </w:r>
          </w:p>
        </w:tc>
      </w:tr>
      <w:tr w:rsidR="00CE7913" w:rsidRPr="00A841C7" w14:paraId="754EBB27"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0320F192"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Salud</w:t>
            </w:r>
          </w:p>
        </w:tc>
        <w:tc>
          <w:tcPr>
            <w:tcW w:w="1253" w:type="dxa"/>
            <w:tcBorders>
              <w:top w:val="nil"/>
              <w:left w:val="nil"/>
              <w:bottom w:val="single" w:sz="8" w:space="0" w:color="auto"/>
              <w:right w:val="single" w:sz="8" w:space="0" w:color="auto"/>
            </w:tcBorders>
            <w:shd w:val="clear" w:color="auto" w:fill="auto"/>
            <w:noWrap/>
            <w:vAlign w:val="center"/>
            <w:hideMark/>
          </w:tcPr>
          <w:p w14:paraId="21E01B99"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826,157,850</w:t>
            </w:r>
          </w:p>
        </w:tc>
        <w:tc>
          <w:tcPr>
            <w:tcW w:w="700" w:type="dxa"/>
            <w:tcBorders>
              <w:top w:val="nil"/>
              <w:left w:val="nil"/>
              <w:bottom w:val="single" w:sz="8" w:space="0" w:color="auto"/>
              <w:right w:val="single" w:sz="8" w:space="0" w:color="auto"/>
            </w:tcBorders>
            <w:shd w:val="clear" w:color="auto" w:fill="auto"/>
            <w:noWrap/>
            <w:vAlign w:val="center"/>
            <w:hideMark/>
          </w:tcPr>
          <w:p w14:paraId="2D8F80D8"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85.1</w:t>
            </w:r>
          </w:p>
        </w:tc>
      </w:tr>
      <w:tr w:rsidR="00CE7913" w:rsidRPr="00A841C7" w14:paraId="2700885E"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686EBB74"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Cultura</w:t>
            </w:r>
          </w:p>
        </w:tc>
        <w:tc>
          <w:tcPr>
            <w:tcW w:w="1253" w:type="dxa"/>
            <w:tcBorders>
              <w:top w:val="nil"/>
              <w:left w:val="nil"/>
              <w:bottom w:val="single" w:sz="8" w:space="0" w:color="auto"/>
              <w:right w:val="single" w:sz="8" w:space="0" w:color="auto"/>
            </w:tcBorders>
            <w:shd w:val="clear" w:color="auto" w:fill="auto"/>
            <w:noWrap/>
            <w:vAlign w:val="center"/>
            <w:hideMark/>
          </w:tcPr>
          <w:p w14:paraId="7B1A4DBE"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672,200</w:t>
            </w:r>
          </w:p>
        </w:tc>
        <w:tc>
          <w:tcPr>
            <w:tcW w:w="700" w:type="dxa"/>
            <w:tcBorders>
              <w:top w:val="nil"/>
              <w:left w:val="nil"/>
              <w:bottom w:val="single" w:sz="8" w:space="0" w:color="auto"/>
              <w:right w:val="single" w:sz="8" w:space="0" w:color="auto"/>
            </w:tcBorders>
            <w:shd w:val="clear" w:color="auto" w:fill="auto"/>
            <w:noWrap/>
            <w:vAlign w:val="center"/>
            <w:hideMark/>
          </w:tcPr>
          <w:p w14:paraId="3B2574D9"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0.1</w:t>
            </w:r>
          </w:p>
        </w:tc>
      </w:tr>
      <w:tr w:rsidR="00CE7913" w:rsidRPr="00A841C7" w14:paraId="6F922129"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5A7C4853"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para el Desarrollo Económico y la Competitividad</w:t>
            </w:r>
          </w:p>
        </w:tc>
        <w:tc>
          <w:tcPr>
            <w:tcW w:w="1253" w:type="dxa"/>
            <w:tcBorders>
              <w:top w:val="nil"/>
              <w:left w:val="nil"/>
              <w:bottom w:val="single" w:sz="8" w:space="0" w:color="auto"/>
              <w:right w:val="single" w:sz="8" w:space="0" w:color="auto"/>
            </w:tcBorders>
            <w:shd w:val="clear" w:color="auto" w:fill="auto"/>
            <w:noWrap/>
            <w:vAlign w:val="center"/>
            <w:hideMark/>
          </w:tcPr>
          <w:p w14:paraId="6CEF919C"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216,571</w:t>
            </w:r>
          </w:p>
        </w:tc>
        <w:tc>
          <w:tcPr>
            <w:tcW w:w="700" w:type="dxa"/>
            <w:tcBorders>
              <w:top w:val="nil"/>
              <w:left w:val="nil"/>
              <w:bottom w:val="single" w:sz="8" w:space="0" w:color="auto"/>
              <w:right w:val="single" w:sz="8" w:space="0" w:color="auto"/>
            </w:tcBorders>
            <w:shd w:val="clear" w:color="auto" w:fill="auto"/>
            <w:noWrap/>
            <w:vAlign w:val="center"/>
            <w:hideMark/>
          </w:tcPr>
          <w:p w14:paraId="3DB1F85F"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w:t>
            </w:r>
          </w:p>
        </w:tc>
      </w:tr>
      <w:tr w:rsidR="00CE7913" w:rsidRPr="00A841C7" w14:paraId="3D8B1F03"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540F1B21"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Turismo</w:t>
            </w:r>
          </w:p>
        </w:tc>
        <w:tc>
          <w:tcPr>
            <w:tcW w:w="1253" w:type="dxa"/>
            <w:tcBorders>
              <w:top w:val="nil"/>
              <w:left w:val="nil"/>
              <w:bottom w:val="single" w:sz="8" w:space="0" w:color="auto"/>
              <w:right w:val="single" w:sz="8" w:space="0" w:color="auto"/>
            </w:tcBorders>
            <w:shd w:val="clear" w:color="auto" w:fill="auto"/>
            <w:noWrap/>
            <w:vAlign w:val="center"/>
            <w:hideMark/>
          </w:tcPr>
          <w:p w14:paraId="629096EE"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860,729</w:t>
            </w:r>
          </w:p>
        </w:tc>
        <w:tc>
          <w:tcPr>
            <w:tcW w:w="700" w:type="dxa"/>
            <w:tcBorders>
              <w:top w:val="nil"/>
              <w:left w:val="nil"/>
              <w:bottom w:val="single" w:sz="8" w:space="0" w:color="auto"/>
              <w:right w:val="single" w:sz="8" w:space="0" w:color="auto"/>
            </w:tcBorders>
            <w:shd w:val="clear" w:color="auto" w:fill="auto"/>
            <w:noWrap/>
            <w:vAlign w:val="center"/>
            <w:hideMark/>
          </w:tcPr>
          <w:p w14:paraId="5FFB0F69"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0.1</w:t>
            </w:r>
          </w:p>
        </w:tc>
      </w:tr>
      <w:tr w:rsidR="00CE7913" w:rsidRPr="00A841C7" w14:paraId="29AB5EEB"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1D319733"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Desarrollo Agropecuario Forestal y Pesca</w:t>
            </w:r>
          </w:p>
        </w:tc>
        <w:tc>
          <w:tcPr>
            <w:tcW w:w="1253" w:type="dxa"/>
            <w:tcBorders>
              <w:top w:val="nil"/>
              <w:left w:val="nil"/>
              <w:bottom w:val="single" w:sz="8" w:space="0" w:color="auto"/>
              <w:right w:val="single" w:sz="8" w:space="0" w:color="auto"/>
            </w:tcBorders>
            <w:shd w:val="clear" w:color="auto" w:fill="auto"/>
            <w:noWrap/>
            <w:vAlign w:val="center"/>
            <w:hideMark/>
          </w:tcPr>
          <w:p w14:paraId="12824297"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1,647,080</w:t>
            </w:r>
          </w:p>
        </w:tc>
        <w:tc>
          <w:tcPr>
            <w:tcW w:w="700" w:type="dxa"/>
            <w:tcBorders>
              <w:top w:val="nil"/>
              <w:left w:val="nil"/>
              <w:bottom w:val="single" w:sz="8" w:space="0" w:color="auto"/>
              <w:right w:val="single" w:sz="8" w:space="0" w:color="auto"/>
            </w:tcBorders>
            <w:shd w:val="clear" w:color="auto" w:fill="auto"/>
            <w:noWrap/>
            <w:vAlign w:val="center"/>
            <w:hideMark/>
          </w:tcPr>
          <w:p w14:paraId="2A416423"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0.2</w:t>
            </w:r>
          </w:p>
        </w:tc>
      </w:tr>
      <w:tr w:rsidR="00CE7913" w:rsidRPr="00A841C7" w14:paraId="105BF3A0"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2E652CCC"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Movilidad</w:t>
            </w:r>
          </w:p>
        </w:tc>
        <w:tc>
          <w:tcPr>
            <w:tcW w:w="1253" w:type="dxa"/>
            <w:tcBorders>
              <w:top w:val="nil"/>
              <w:left w:val="nil"/>
              <w:bottom w:val="single" w:sz="8" w:space="0" w:color="auto"/>
              <w:right w:val="single" w:sz="8" w:space="0" w:color="auto"/>
            </w:tcBorders>
            <w:shd w:val="clear" w:color="auto" w:fill="auto"/>
            <w:noWrap/>
            <w:vAlign w:val="center"/>
            <w:hideMark/>
          </w:tcPr>
          <w:p w14:paraId="7A745643"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573,268</w:t>
            </w:r>
          </w:p>
        </w:tc>
        <w:tc>
          <w:tcPr>
            <w:tcW w:w="700" w:type="dxa"/>
            <w:tcBorders>
              <w:top w:val="nil"/>
              <w:left w:val="nil"/>
              <w:bottom w:val="single" w:sz="8" w:space="0" w:color="auto"/>
              <w:right w:val="single" w:sz="8" w:space="0" w:color="auto"/>
            </w:tcBorders>
            <w:shd w:val="clear" w:color="auto" w:fill="auto"/>
            <w:noWrap/>
            <w:vAlign w:val="center"/>
            <w:hideMark/>
          </w:tcPr>
          <w:p w14:paraId="5C1E4578"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0.1</w:t>
            </w:r>
          </w:p>
        </w:tc>
      </w:tr>
      <w:tr w:rsidR="00CE7913" w:rsidRPr="00A841C7" w14:paraId="71062942"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329DEB3C"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Ordenamiento Territorial y Obras Públicas</w:t>
            </w:r>
          </w:p>
        </w:tc>
        <w:tc>
          <w:tcPr>
            <w:tcW w:w="1253" w:type="dxa"/>
            <w:tcBorders>
              <w:top w:val="nil"/>
              <w:left w:val="nil"/>
              <w:bottom w:val="single" w:sz="8" w:space="0" w:color="auto"/>
              <w:right w:val="single" w:sz="8" w:space="0" w:color="auto"/>
            </w:tcBorders>
            <w:shd w:val="clear" w:color="auto" w:fill="auto"/>
            <w:noWrap/>
            <w:vAlign w:val="center"/>
            <w:hideMark/>
          </w:tcPr>
          <w:p w14:paraId="6F5639C8"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506,402</w:t>
            </w:r>
          </w:p>
        </w:tc>
        <w:tc>
          <w:tcPr>
            <w:tcW w:w="700" w:type="dxa"/>
            <w:tcBorders>
              <w:top w:val="nil"/>
              <w:left w:val="nil"/>
              <w:bottom w:val="single" w:sz="8" w:space="0" w:color="auto"/>
              <w:right w:val="single" w:sz="8" w:space="0" w:color="auto"/>
            </w:tcBorders>
            <w:shd w:val="clear" w:color="auto" w:fill="auto"/>
            <w:noWrap/>
            <w:vAlign w:val="center"/>
            <w:hideMark/>
          </w:tcPr>
          <w:p w14:paraId="59F39774"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0.1</w:t>
            </w:r>
          </w:p>
        </w:tc>
      </w:tr>
      <w:tr w:rsidR="00CE7913" w:rsidRPr="00A841C7" w14:paraId="6C46286E"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1469CD4E"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Finanzas</w:t>
            </w:r>
          </w:p>
        </w:tc>
        <w:tc>
          <w:tcPr>
            <w:tcW w:w="1253" w:type="dxa"/>
            <w:tcBorders>
              <w:top w:val="nil"/>
              <w:left w:val="nil"/>
              <w:bottom w:val="single" w:sz="8" w:space="0" w:color="auto"/>
              <w:right w:val="single" w:sz="8" w:space="0" w:color="auto"/>
            </w:tcBorders>
            <w:shd w:val="clear" w:color="auto" w:fill="auto"/>
            <w:noWrap/>
            <w:vAlign w:val="center"/>
            <w:hideMark/>
          </w:tcPr>
          <w:p w14:paraId="39F5D46C"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9,082,216</w:t>
            </w:r>
          </w:p>
        </w:tc>
        <w:tc>
          <w:tcPr>
            <w:tcW w:w="700" w:type="dxa"/>
            <w:tcBorders>
              <w:top w:val="nil"/>
              <w:left w:val="nil"/>
              <w:bottom w:val="single" w:sz="8" w:space="0" w:color="auto"/>
              <w:right w:val="single" w:sz="8" w:space="0" w:color="auto"/>
            </w:tcBorders>
            <w:shd w:val="clear" w:color="auto" w:fill="auto"/>
            <w:noWrap/>
            <w:vAlign w:val="center"/>
            <w:hideMark/>
          </w:tcPr>
          <w:p w14:paraId="26E2F7B8"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0.9</w:t>
            </w:r>
          </w:p>
        </w:tc>
      </w:tr>
      <w:tr w:rsidR="00CE7913" w:rsidRPr="00A841C7" w14:paraId="373A8769"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5A89F4F4"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Administración e Innovación Gubernamental</w:t>
            </w:r>
          </w:p>
        </w:tc>
        <w:tc>
          <w:tcPr>
            <w:tcW w:w="1253" w:type="dxa"/>
            <w:tcBorders>
              <w:top w:val="nil"/>
              <w:left w:val="nil"/>
              <w:bottom w:val="single" w:sz="8" w:space="0" w:color="auto"/>
              <w:right w:val="single" w:sz="8" w:space="0" w:color="auto"/>
            </w:tcBorders>
            <w:shd w:val="clear" w:color="auto" w:fill="auto"/>
            <w:noWrap/>
            <w:vAlign w:val="center"/>
            <w:hideMark/>
          </w:tcPr>
          <w:p w14:paraId="79870B2E"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3,922,851</w:t>
            </w:r>
          </w:p>
        </w:tc>
        <w:tc>
          <w:tcPr>
            <w:tcW w:w="700" w:type="dxa"/>
            <w:tcBorders>
              <w:top w:val="nil"/>
              <w:left w:val="nil"/>
              <w:bottom w:val="single" w:sz="8" w:space="0" w:color="auto"/>
              <w:right w:val="single" w:sz="8" w:space="0" w:color="auto"/>
            </w:tcBorders>
            <w:shd w:val="clear" w:color="auto" w:fill="auto"/>
            <w:noWrap/>
            <w:vAlign w:val="center"/>
            <w:hideMark/>
          </w:tcPr>
          <w:p w14:paraId="4CC4DC0C"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0.4</w:t>
            </w:r>
          </w:p>
        </w:tc>
      </w:tr>
      <w:tr w:rsidR="00CE7913" w:rsidRPr="00A841C7" w14:paraId="355F0A33"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5B6992D2"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Secretaría de la Función Pública</w:t>
            </w:r>
          </w:p>
        </w:tc>
        <w:tc>
          <w:tcPr>
            <w:tcW w:w="1253" w:type="dxa"/>
            <w:tcBorders>
              <w:top w:val="nil"/>
              <w:left w:val="nil"/>
              <w:bottom w:val="single" w:sz="8" w:space="0" w:color="auto"/>
              <w:right w:val="single" w:sz="8" w:space="0" w:color="auto"/>
            </w:tcBorders>
            <w:shd w:val="clear" w:color="auto" w:fill="auto"/>
            <w:noWrap/>
            <w:vAlign w:val="center"/>
            <w:hideMark/>
          </w:tcPr>
          <w:p w14:paraId="7C326DA8"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3,957,868</w:t>
            </w:r>
          </w:p>
        </w:tc>
        <w:tc>
          <w:tcPr>
            <w:tcW w:w="700" w:type="dxa"/>
            <w:tcBorders>
              <w:top w:val="nil"/>
              <w:left w:val="nil"/>
              <w:bottom w:val="single" w:sz="8" w:space="0" w:color="auto"/>
              <w:right w:val="single" w:sz="8" w:space="0" w:color="auto"/>
            </w:tcBorders>
            <w:shd w:val="clear" w:color="auto" w:fill="auto"/>
            <w:noWrap/>
            <w:vAlign w:val="center"/>
            <w:hideMark/>
          </w:tcPr>
          <w:p w14:paraId="35A5D166"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0.4</w:t>
            </w:r>
          </w:p>
        </w:tc>
      </w:tr>
      <w:tr w:rsidR="00CE7913" w:rsidRPr="00A841C7" w14:paraId="61B57B9C"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1A171FB2"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Comisión Estatal de Búsqueda de Personas</w:t>
            </w:r>
          </w:p>
        </w:tc>
        <w:tc>
          <w:tcPr>
            <w:tcW w:w="1253" w:type="dxa"/>
            <w:tcBorders>
              <w:top w:val="nil"/>
              <w:left w:val="nil"/>
              <w:bottom w:val="single" w:sz="8" w:space="0" w:color="auto"/>
              <w:right w:val="single" w:sz="8" w:space="0" w:color="auto"/>
            </w:tcBorders>
            <w:shd w:val="clear" w:color="auto" w:fill="auto"/>
            <w:noWrap/>
            <w:vAlign w:val="center"/>
            <w:hideMark/>
          </w:tcPr>
          <w:p w14:paraId="0427A8FD"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48,476</w:t>
            </w:r>
          </w:p>
        </w:tc>
        <w:tc>
          <w:tcPr>
            <w:tcW w:w="700" w:type="dxa"/>
            <w:tcBorders>
              <w:top w:val="nil"/>
              <w:left w:val="nil"/>
              <w:bottom w:val="single" w:sz="8" w:space="0" w:color="auto"/>
              <w:right w:val="single" w:sz="8" w:space="0" w:color="auto"/>
            </w:tcBorders>
            <w:shd w:val="clear" w:color="auto" w:fill="auto"/>
            <w:noWrap/>
            <w:vAlign w:val="center"/>
            <w:hideMark/>
          </w:tcPr>
          <w:p w14:paraId="008AA3AB"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w:t>
            </w:r>
          </w:p>
        </w:tc>
      </w:tr>
      <w:tr w:rsidR="00CE7913" w:rsidRPr="00A841C7" w14:paraId="225B0C15"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0A53FB20"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Comisión Estatal Forestal</w:t>
            </w:r>
          </w:p>
        </w:tc>
        <w:tc>
          <w:tcPr>
            <w:tcW w:w="1253" w:type="dxa"/>
            <w:tcBorders>
              <w:top w:val="nil"/>
              <w:left w:val="nil"/>
              <w:bottom w:val="single" w:sz="8" w:space="0" w:color="auto"/>
              <w:right w:val="single" w:sz="8" w:space="0" w:color="auto"/>
            </w:tcBorders>
            <w:shd w:val="clear" w:color="auto" w:fill="auto"/>
            <w:noWrap/>
            <w:vAlign w:val="center"/>
            <w:hideMark/>
          </w:tcPr>
          <w:p w14:paraId="52D5A555"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823,135</w:t>
            </w:r>
          </w:p>
        </w:tc>
        <w:tc>
          <w:tcPr>
            <w:tcW w:w="700" w:type="dxa"/>
            <w:tcBorders>
              <w:top w:val="nil"/>
              <w:left w:val="nil"/>
              <w:bottom w:val="single" w:sz="8" w:space="0" w:color="auto"/>
              <w:right w:val="single" w:sz="8" w:space="0" w:color="auto"/>
            </w:tcBorders>
            <w:shd w:val="clear" w:color="auto" w:fill="auto"/>
            <w:noWrap/>
            <w:vAlign w:val="center"/>
            <w:hideMark/>
          </w:tcPr>
          <w:p w14:paraId="69349C3F"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0.1</w:t>
            </w:r>
          </w:p>
        </w:tc>
      </w:tr>
      <w:tr w:rsidR="00CE7913" w:rsidRPr="00A841C7" w14:paraId="4B2C56CA"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19EB4A63"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Secretariado Ejecutivo del Sistema Estatal de Seguridad Pública</w:t>
            </w:r>
          </w:p>
        </w:tc>
        <w:tc>
          <w:tcPr>
            <w:tcW w:w="1253" w:type="dxa"/>
            <w:tcBorders>
              <w:top w:val="nil"/>
              <w:left w:val="nil"/>
              <w:bottom w:val="single" w:sz="8" w:space="0" w:color="auto"/>
              <w:right w:val="single" w:sz="8" w:space="0" w:color="auto"/>
            </w:tcBorders>
            <w:shd w:val="clear" w:color="auto" w:fill="auto"/>
            <w:noWrap/>
            <w:vAlign w:val="center"/>
            <w:hideMark/>
          </w:tcPr>
          <w:p w14:paraId="729179C0"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988,385</w:t>
            </w:r>
          </w:p>
        </w:tc>
        <w:tc>
          <w:tcPr>
            <w:tcW w:w="700" w:type="dxa"/>
            <w:tcBorders>
              <w:top w:val="nil"/>
              <w:left w:val="nil"/>
              <w:bottom w:val="single" w:sz="8" w:space="0" w:color="auto"/>
              <w:right w:val="single" w:sz="8" w:space="0" w:color="auto"/>
            </w:tcBorders>
            <w:shd w:val="clear" w:color="auto" w:fill="auto"/>
            <w:noWrap/>
            <w:vAlign w:val="center"/>
            <w:hideMark/>
          </w:tcPr>
          <w:p w14:paraId="51F8A705"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0.1</w:t>
            </w:r>
          </w:p>
        </w:tc>
      </w:tr>
      <w:tr w:rsidR="00CE7913" w:rsidRPr="00A841C7" w14:paraId="3C266B06"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7F0A5367"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Servicio Estatal de Empleo</w:t>
            </w:r>
          </w:p>
        </w:tc>
        <w:tc>
          <w:tcPr>
            <w:tcW w:w="1253" w:type="dxa"/>
            <w:tcBorders>
              <w:top w:val="nil"/>
              <w:left w:val="nil"/>
              <w:bottom w:val="single" w:sz="8" w:space="0" w:color="auto"/>
              <w:right w:val="single" w:sz="8" w:space="0" w:color="auto"/>
            </w:tcBorders>
            <w:shd w:val="clear" w:color="auto" w:fill="auto"/>
            <w:noWrap/>
            <w:vAlign w:val="center"/>
            <w:hideMark/>
          </w:tcPr>
          <w:p w14:paraId="4A2E9652"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420,902</w:t>
            </w:r>
          </w:p>
        </w:tc>
        <w:tc>
          <w:tcPr>
            <w:tcW w:w="700" w:type="dxa"/>
            <w:tcBorders>
              <w:top w:val="nil"/>
              <w:left w:val="nil"/>
              <w:bottom w:val="single" w:sz="8" w:space="0" w:color="auto"/>
              <w:right w:val="single" w:sz="8" w:space="0" w:color="auto"/>
            </w:tcBorders>
            <w:shd w:val="clear" w:color="auto" w:fill="auto"/>
            <w:noWrap/>
            <w:vAlign w:val="center"/>
            <w:hideMark/>
          </w:tcPr>
          <w:p w14:paraId="7849A406"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w:t>
            </w:r>
          </w:p>
        </w:tc>
      </w:tr>
      <w:tr w:rsidR="00CE7913" w:rsidRPr="00A841C7" w14:paraId="1C07D078"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28E48DF0"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Junta Estatal de Caminos</w:t>
            </w:r>
          </w:p>
        </w:tc>
        <w:tc>
          <w:tcPr>
            <w:tcW w:w="1253" w:type="dxa"/>
            <w:tcBorders>
              <w:top w:val="nil"/>
              <w:left w:val="nil"/>
              <w:bottom w:val="single" w:sz="8" w:space="0" w:color="auto"/>
              <w:right w:val="single" w:sz="8" w:space="0" w:color="auto"/>
            </w:tcBorders>
            <w:shd w:val="clear" w:color="auto" w:fill="auto"/>
            <w:noWrap/>
            <w:vAlign w:val="center"/>
            <w:hideMark/>
          </w:tcPr>
          <w:p w14:paraId="6325F1F9"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2,092,934</w:t>
            </w:r>
          </w:p>
        </w:tc>
        <w:tc>
          <w:tcPr>
            <w:tcW w:w="700" w:type="dxa"/>
            <w:tcBorders>
              <w:top w:val="nil"/>
              <w:left w:val="nil"/>
              <w:bottom w:val="single" w:sz="8" w:space="0" w:color="auto"/>
              <w:right w:val="single" w:sz="8" w:space="0" w:color="auto"/>
            </w:tcBorders>
            <w:shd w:val="clear" w:color="auto" w:fill="auto"/>
            <w:noWrap/>
            <w:vAlign w:val="center"/>
            <w:hideMark/>
          </w:tcPr>
          <w:p w14:paraId="41C0C9BB"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0.2</w:t>
            </w:r>
          </w:p>
        </w:tc>
      </w:tr>
      <w:tr w:rsidR="00CE7913" w:rsidRPr="00A841C7" w14:paraId="3753812A"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72D554A5" w14:textId="77777777" w:rsidR="00CE7913" w:rsidRPr="00A841C7" w:rsidRDefault="00CE7913" w:rsidP="00CE791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Comisión Estatal para la Regularización de la Tenencia de la Tierra</w:t>
            </w:r>
          </w:p>
        </w:tc>
        <w:tc>
          <w:tcPr>
            <w:tcW w:w="1253" w:type="dxa"/>
            <w:tcBorders>
              <w:top w:val="nil"/>
              <w:left w:val="nil"/>
              <w:bottom w:val="single" w:sz="8" w:space="0" w:color="auto"/>
              <w:right w:val="single" w:sz="8" w:space="0" w:color="auto"/>
            </w:tcBorders>
            <w:shd w:val="clear" w:color="auto" w:fill="auto"/>
            <w:noWrap/>
            <w:vAlign w:val="center"/>
            <w:hideMark/>
          </w:tcPr>
          <w:p w14:paraId="7D1D41F6" w14:textId="77777777" w:rsidR="00CE7913" w:rsidRPr="00A841C7" w:rsidRDefault="00CE7913" w:rsidP="00CE7913">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60,090</w:t>
            </w:r>
          </w:p>
        </w:tc>
        <w:tc>
          <w:tcPr>
            <w:tcW w:w="700" w:type="dxa"/>
            <w:tcBorders>
              <w:top w:val="nil"/>
              <w:left w:val="nil"/>
              <w:bottom w:val="single" w:sz="8" w:space="0" w:color="auto"/>
              <w:right w:val="single" w:sz="8" w:space="0" w:color="auto"/>
            </w:tcBorders>
            <w:shd w:val="clear" w:color="auto" w:fill="auto"/>
            <w:noWrap/>
            <w:vAlign w:val="center"/>
            <w:hideMark/>
          </w:tcPr>
          <w:p w14:paraId="66787CAA" w14:textId="77777777" w:rsidR="00CE7913" w:rsidRPr="00A841C7" w:rsidRDefault="00CE7913" w:rsidP="00CE7913">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w:t>
            </w:r>
          </w:p>
        </w:tc>
      </w:tr>
      <w:tr w:rsidR="00CE7913" w:rsidRPr="00A841C7" w14:paraId="07F4CEEC" w14:textId="77777777" w:rsidTr="00F50105">
        <w:trPr>
          <w:trHeight w:val="300"/>
          <w:jc w:val="center"/>
        </w:trPr>
        <w:tc>
          <w:tcPr>
            <w:tcW w:w="5947" w:type="dxa"/>
            <w:tcBorders>
              <w:top w:val="nil"/>
              <w:left w:val="single" w:sz="8" w:space="0" w:color="auto"/>
              <w:bottom w:val="single" w:sz="8" w:space="0" w:color="auto"/>
              <w:right w:val="single" w:sz="8" w:space="0" w:color="auto"/>
            </w:tcBorders>
            <w:shd w:val="clear" w:color="auto" w:fill="auto"/>
            <w:vAlign w:val="center"/>
            <w:hideMark/>
          </w:tcPr>
          <w:p w14:paraId="198F0852" w14:textId="77777777" w:rsidR="00CE7913" w:rsidRPr="00A841C7" w:rsidRDefault="00CE7913" w:rsidP="00CE7913">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1253" w:type="dxa"/>
            <w:tcBorders>
              <w:top w:val="nil"/>
              <w:left w:val="nil"/>
              <w:bottom w:val="single" w:sz="8" w:space="0" w:color="auto"/>
              <w:right w:val="single" w:sz="8" w:space="0" w:color="auto"/>
            </w:tcBorders>
            <w:shd w:val="clear" w:color="auto" w:fill="auto"/>
            <w:noWrap/>
            <w:vAlign w:val="center"/>
            <w:hideMark/>
          </w:tcPr>
          <w:p w14:paraId="1F3EE006" w14:textId="77777777" w:rsidR="00CE7913" w:rsidRPr="00A841C7" w:rsidRDefault="00CE7913" w:rsidP="00CE7913">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971,206,277</w:t>
            </w:r>
          </w:p>
        </w:tc>
        <w:tc>
          <w:tcPr>
            <w:tcW w:w="700" w:type="dxa"/>
            <w:tcBorders>
              <w:top w:val="nil"/>
              <w:left w:val="nil"/>
              <w:bottom w:val="single" w:sz="8" w:space="0" w:color="auto"/>
              <w:right w:val="single" w:sz="8" w:space="0" w:color="auto"/>
            </w:tcBorders>
            <w:shd w:val="clear" w:color="auto" w:fill="auto"/>
            <w:noWrap/>
            <w:vAlign w:val="center"/>
            <w:hideMark/>
          </w:tcPr>
          <w:p w14:paraId="4A24FC6D" w14:textId="77777777" w:rsidR="00CE7913" w:rsidRPr="00A841C7" w:rsidRDefault="00CE7913" w:rsidP="00CE7913">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7C29AA64" w14:textId="77777777" w:rsidR="008071B8" w:rsidRDefault="008071B8" w:rsidP="0090077B">
      <w:pPr>
        <w:spacing w:line="240" w:lineRule="auto"/>
        <w:jc w:val="both"/>
        <w:rPr>
          <w:rFonts w:ascii="Arial" w:hAnsi="Arial" w:cs="Arial"/>
          <w:bCs/>
          <w:sz w:val="20"/>
          <w:szCs w:val="20"/>
          <w:lang w:eastAsia="es-MX"/>
        </w:rPr>
      </w:pPr>
    </w:p>
    <w:p w14:paraId="165D2897" w14:textId="37BACAE4" w:rsidR="00BB2296" w:rsidRPr="00A841C7" w:rsidRDefault="00C44EE1" w:rsidP="0090077B">
      <w:pPr>
        <w:spacing w:line="240" w:lineRule="auto"/>
        <w:jc w:val="both"/>
        <w:rPr>
          <w:rFonts w:ascii="Arial" w:hAnsi="Arial" w:cs="Arial"/>
          <w:b/>
          <w:bCs/>
          <w:sz w:val="20"/>
          <w:szCs w:val="20"/>
          <w:u w:val="single"/>
          <w:lang w:eastAsia="es-MX"/>
        </w:rPr>
      </w:pPr>
      <w:r w:rsidRPr="00A841C7">
        <w:rPr>
          <w:rFonts w:ascii="Arial" w:hAnsi="Arial" w:cs="Arial"/>
          <w:bCs/>
          <w:sz w:val="20"/>
          <w:szCs w:val="20"/>
          <w:lang w:eastAsia="es-MX"/>
        </w:rPr>
        <w:t>Saldos con</w:t>
      </w:r>
      <w:r w:rsidR="00CB26B1" w:rsidRPr="00A841C7">
        <w:rPr>
          <w:rFonts w:ascii="Arial" w:hAnsi="Arial" w:cs="Arial"/>
          <w:bCs/>
          <w:sz w:val="20"/>
          <w:szCs w:val="20"/>
          <w:lang w:eastAsia="es-MX"/>
        </w:rPr>
        <w:t>c</w:t>
      </w:r>
      <w:r w:rsidRPr="00A841C7">
        <w:rPr>
          <w:rFonts w:ascii="Arial" w:hAnsi="Arial" w:cs="Arial"/>
          <w:bCs/>
          <w:sz w:val="20"/>
          <w:szCs w:val="20"/>
          <w:lang w:eastAsia="es-MX"/>
        </w:rPr>
        <w:t>iliados con las Dependencias y Órganos Desconcentrados sin RFC</w:t>
      </w:r>
      <w:r w:rsidR="00FE2C16" w:rsidRPr="00A841C7">
        <w:rPr>
          <w:rFonts w:ascii="Arial" w:hAnsi="Arial" w:cs="Arial"/>
          <w:bCs/>
          <w:sz w:val="20"/>
          <w:szCs w:val="20"/>
          <w:lang w:eastAsia="es-MX"/>
        </w:rPr>
        <w:t>.</w:t>
      </w:r>
    </w:p>
    <w:p w14:paraId="0D9A50EA" w14:textId="410D6654" w:rsidR="001041DB" w:rsidRPr="00A841C7" w:rsidRDefault="00AB56B9" w:rsidP="001041DB">
      <w:pPr>
        <w:spacing w:after="0" w:line="240" w:lineRule="auto"/>
        <w:jc w:val="both"/>
        <w:rPr>
          <w:rFonts w:ascii="Arial" w:hAnsi="Arial" w:cs="Arial"/>
          <w:b/>
          <w:sz w:val="20"/>
          <w:szCs w:val="20"/>
        </w:rPr>
      </w:pPr>
      <w:r w:rsidRPr="00A841C7">
        <w:rPr>
          <w:rFonts w:ascii="Arial" w:hAnsi="Arial" w:cs="Arial"/>
          <w:b/>
          <w:bCs/>
          <w:sz w:val="20"/>
          <w:szCs w:val="20"/>
          <w:u w:val="single"/>
          <w:lang w:eastAsia="es-MX"/>
        </w:rPr>
        <w:t>Inversiones Financieras</w:t>
      </w:r>
      <w:r w:rsidR="00CB1927" w:rsidRPr="00A841C7">
        <w:rPr>
          <w:rFonts w:ascii="Arial" w:hAnsi="Arial" w:cs="Arial"/>
          <w:b/>
          <w:bCs/>
          <w:sz w:val="20"/>
          <w:szCs w:val="20"/>
          <w:u w:val="single"/>
          <w:lang w:eastAsia="es-MX"/>
        </w:rPr>
        <w:t xml:space="preserve"> a Largo Plazo</w:t>
      </w:r>
      <w:r w:rsidR="002E2014" w:rsidRPr="00A841C7">
        <w:rPr>
          <w:rFonts w:ascii="Arial" w:hAnsi="Arial" w:cs="Arial"/>
          <w:b/>
          <w:bCs/>
          <w:sz w:val="20"/>
          <w:szCs w:val="20"/>
          <w:u w:val="single"/>
          <w:lang w:eastAsia="es-MX"/>
        </w:rPr>
        <w:t xml:space="preserve">  </w:t>
      </w:r>
    </w:p>
    <w:p w14:paraId="6C8F209A" w14:textId="77777777" w:rsidR="004B121C" w:rsidRPr="00A841C7" w:rsidRDefault="004B121C" w:rsidP="004B121C">
      <w:pPr>
        <w:spacing w:after="0"/>
        <w:jc w:val="both"/>
        <w:rPr>
          <w:rFonts w:ascii="Arial" w:hAnsi="Arial" w:cs="Arial"/>
          <w:b/>
          <w:sz w:val="20"/>
          <w:szCs w:val="20"/>
        </w:rPr>
      </w:pPr>
    </w:p>
    <w:p w14:paraId="7C58FA20" w14:textId="7744631F" w:rsidR="00B1604E" w:rsidRPr="00A841C7" w:rsidRDefault="004B1559" w:rsidP="004B121C">
      <w:pPr>
        <w:spacing w:after="0"/>
        <w:jc w:val="left"/>
        <w:rPr>
          <w:rFonts w:ascii="Arial" w:eastAsia="Times New Roman" w:hAnsi="Arial" w:cs="Arial"/>
          <w:b/>
          <w:color w:val="000000"/>
          <w:sz w:val="20"/>
          <w:szCs w:val="20"/>
          <w:lang w:eastAsia="es-MX"/>
        </w:rPr>
      </w:pPr>
      <w:r w:rsidRPr="00A841C7">
        <w:rPr>
          <w:rFonts w:ascii="Arial" w:hAnsi="Arial" w:cs="Arial"/>
          <w:b/>
          <w:sz w:val="20"/>
          <w:szCs w:val="20"/>
        </w:rPr>
        <w:t>Este rubro es por $</w:t>
      </w:r>
      <w:r w:rsidR="00CD5609" w:rsidRPr="00A841C7">
        <w:rPr>
          <w:rFonts w:ascii="Arial" w:eastAsia="Times New Roman" w:hAnsi="Arial" w:cs="Arial"/>
          <w:b/>
          <w:color w:val="000000"/>
          <w:sz w:val="20"/>
          <w:szCs w:val="20"/>
          <w:lang w:eastAsia="es-MX"/>
        </w:rPr>
        <w:t>672</w:t>
      </w:r>
      <w:proofErr w:type="gramStart"/>
      <w:r w:rsidR="00CD5609" w:rsidRPr="00A841C7">
        <w:rPr>
          <w:rFonts w:ascii="Arial" w:eastAsia="Times New Roman" w:hAnsi="Arial" w:cs="Arial"/>
          <w:b/>
          <w:color w:val="000000"/>
          <w:sz w:val="20"/>
          <w:szCs w:val="20"/>
          <w:lang w:eastAsia="es-MX"/>
        </w:rPr>
        <w:t>,438,402</w:t>
      </w:r>
      <w:proofErr w:type="gramEnd"/>
    </w:p>
    <w:p w14:paraId="00AF4D35" w14:textId="47571651" w:rsidR="004B1559" w:rsidRPr="00A841C7" w:rsidRDefault="004B1559" w:rsidP="004B1559">
      <w:pPr>
        <w:spacing w:after="0" w:line="240" w:lineRule="auto"/>
        <w:jc w:val="both"/>
        <w:rPr>
          <w:rFonts w:ascii="Arial" w:hAnsi="Arial" w:cs="Arial"/>
          <w:sz w:val="20"/>
          <w:szCs w:val="20"/>
        </w:rPr>
      </w:pPr>
      <w:r w:rsidRPr="00A841C7">
        <w:rPr>
          <w:rFonts w:ascii="Arial" w:eastAsia="Times New Roman" w:hAnsi="Arial" w:cs="Arial"/>
          <w:color w:val="000000"/>
          <w:sz w:val="20"/>
          <w:szCs w:val="20"/>
          <w:lang w:eastAsia="es-MX"/>
        </w:rPr>
        <w:t xml:space="preserve"> </w:t>
      </w:r>
      <w:r w:rsidR="00845DB5" w:rsidRPr="00A841C7">
        <w:rPr>
          <w:rFonts w:ascii="Arial" w:hAnsi="Arial" w:cs="Arial"/>
          <w:sz w:val="20"/>
          <w:szCs w:val="20"/>
        </w:rPr>
        <w:t>Integrado</w:t>
      </w:r>
      <w:r w:rsidRPr="00A841C7">
        <w:rPr>
          <w:rFonts w:ascii="Arial" w:hAnsi="Arial" w:cs="Arial"/>
          <w:sz w:val="20"/>
          <w:szCs w:val="20"/>
        </w:rPr>
        <w:t xml:space="preserve"> como sigue:</w:t>
      </w:r>
    </w:p>
    <w:p w14:paraId="6031981C" w14:textId="77777777" w:rsidR="004B1559" w:rsidRPr="00A841C7" w:rsidRDefault="004B1559" w:rsidP="004B1559">
      <w:pPr>
        <w:spacing w:after="0" w:line="240" w:lineRule="auto"/>
        <w:jc w:val="both"/>
        <w:rPr>
          <w:rFonts w:ascii="Arial" w:hAnsi="Arial" w:cs="Arial"/>
          <w:color w:val="000000"/>
          <w:sz w:val="20"/>
          <w:szCs w:val="20"/>
          <w:lang w:eastAsia="es-MX"/>
        </w:rPr>
      </w:pPr>
      <w:r w:rsidRPr="00A841C7">
        <w:rPr>
          <w:rFonts w:ascii="Arial" w:hAnsi="Arial" w:cs="Arial"/>
          <w:sz w:val="20"/>
          <w:szCs w:val="20"/>
        </w:rPr>
        <w:t xml:space="preserve">  </w:t>
      </w:r>
    </w:p>
    <w:p w14:paraId="69A54A4E" w14:textId="32C1BB29" w:rsidR="004B1559" w:rsidRPr="00A841C7" w:rsidRDefault="004B1559" w:rsidP="00BB2296">
      <w:pPr>
        <w:pStyle w:val="Prrafodelista"/>
        <w:numPr>
          <w:ilvl w:val="0"/>
          <w:numId w:val="33"/>
        </w:numPr>
        <w:jc w:val="both"/>
        <w:rPr>
          <w:rFonts w:ascii="Arial" w:hAnsi="Arial" w:cs="Arial"/>
          <w:color w:val="000000"/>
          <w:sz w:val="20"/>
          <w:szCs w:val="20"/>
          <w:lang w:eastAsia="es-MX"/>
        </w:rPr>
      </w:pPr>
      <w:r w:rsidRPr="00A841C7">
        <w:rPr>
          <w:rFonts w:ascii="Arial" w:hAnsi="Arial" w:cs="Arial"/>
          <w:color w:val="000000"/>
          <w:sz w:val="20"/>
          <w:szCs w:val="20"/>
          <w:lang w:eastAsia="es-MX"/>
        </w:rPr>
        <w:t xml:space="preserve">Fideicomisos, Mandatos y Contratos Análogos: </w:t>
      </w:r>
      <w:r w:rsidR="00F87443" w:rsidRPr="00A841C7">
        <w:rPr>
          <w:rFonts w:ascii="Arial" w:hAnsi="Arial" w:cs="Arial"/>
          <w:b/>
          <w:color w:val="000000"/>
          <w:sz w:val="20"/>
          <w:szCs w:val="20"/>
          <w:lang w:eastAsia="es-MX"/>
        </w:rPr>
        <w:t>$</w:t>
      </w:r>
      <w:r w:rsidR="00004168" w:rsidRPr="00A841C7">
        <w:rPr>
          <w:rFonts w:ascii="Arial" w:eastAsia="Times New Roman" w:hAnsi="Arial" w:cs="Arial"/>
          <w:b/>
          <w:color w:val="000000"/>
          <w:sz w:val="20"/>
          <w:szCs w:val="20"/>
          <w:lang w:eastAsia="es-MX"/>
        </w:rPr>
        <w:t>638</w:t>
      </w:r>
      <w:proofErr w:type="gramStart"/>
      <w:r w:rsidR="00004168" w:rsidRPr="00A841C7">
        <w:rPr>
          <w:rFonts w:ascii="Arial" w:eastAsia="Times New Roman" w:hAnsi="Arial" w:cs="Arial"/>
          <w:b/>
          <w:color w:val="000000"/>
          <w:sz w:val="20"/>
          <w:szCs w:val="20"/>
          <w:lang w:eastAsia="es-MX"/>
        </w:rPr>
        <w:t>,826,746</w:t>
      </w:r>
      <w:proofErr w:type="gramEnd"/>
      <w:r w:rsidR="007D529D" w:rsidRPr="00A841C7">
        <w:rPr>
          <w:rFonts w:ascii="Arial" w:hAnsi="Arial" w:cs="Arial"/>
          <w:color w:val="000000"/>
          <w:sz w:val="20"/>
          <w:szCs w:val="20"/>
          <w:lang w:eastAsia="es-MX"/>
        </w:rPr>
        <w:t xml:space="preserve"> </w:t>
      </w:r>
      <w:r w:rsidRPr="00A841C7">
        <w:rPr>
          <w:rFonts w:ascii="Arial" w:hAnsi="Arial" w:cs="Arial"/>
          <w:color w:val="000000"/>
          <w:sz w:val="20"/>
          <w:szCs w:val="20"/>
          <w:lang w:eastAsia="es-MX"/>
        </w:rPr>
        <w:t xml:space="preserve">cuyo desglose está en el numeral </w:t>
      </w:r>
      <w:r w:rsidR="00790E76" w:rsidRPr="00A841C7">
        <w:rPr>
          <w:rFonts w:ascii="Arial" w:hAnsi="Arial" w:cs="Arial"/>
          <w:b/>
          <w:color w:val="000000"/>
          <w:sz w:val="20"/>
          <w:szCs w:val="20"/>
          <w:lang w:eastAsia="es-MX"/>
        </w:rPr>
        <w:t>8</w:t>
      </w:r>
      <w:r w:rsidRPr="00A841C7">
        <w:rPr>
          <w:rFonts w:ascii="Arial" w:hAnsi="Arial" w:cs="Arial"/>
          <w:color w:val="000000"/>
          <w:sz w:val="20"/>
          <w:szCs w:val="20"/>
          <w:lang w:eastAsia="es-MX"/>
        </w:rPr>
        <w:t xml:space="preserve"> de las Notas de Gestión Administrativa.</w:t>
      </w:r>
    </w:p>
    <w:p w14:paraId="0C9883D5" w14:textId="77777777" w:rsidR="00942C75" w:rsidRPr="00A841C7" w:rsidRDefault="00942C75" w:rsidP="00942C75">
      <w:pPr>
        <w:pStyle w:val="Prrafodelista"/>
        <w:spacing w:after="0" w:line="240" w:lineRule="auto"/>
        <w:jc w:val="both"/>
        <w:rPr>
          <w:rFonts w:ascii="Arial" w:hAnsi="Arial" w:cs="Arial"/>
          <w:color w:val="000000"/>
          <w:sz w:val="20"/>
          <w:szCs w:val="20"/>
          <w:lang w:eastAsia="es-MX"/>
        </w:rPr>
      </w:pPr>
    </w:p>
    <w:p w14:paraId="684C9FFC" w14:textId="76413142" w:rsidR="0035431B" w:rsidRPr="00CE7913" w:rsidRDefault="0079441A" w:rsidP="007C2D0D">
      <w:pPr>
        <w:pStyle w:val="Prrafodelista"/>
        <w:numPr>
          <w:ilvl w:val="0"/>
          <w:numId w:val="15"/>
        </w:numPr>
        <w:spacing w:after="0" w:line="240" w:lineRule="auto"/>
        <w:jc w:val="both"/>
        <w:rPr>
          <w:rFonts w:ascii="Arial" w:hAnsi="Arial" w:cs="Arial"/>
          <w:color w:val="000000"/>
          <w:sz w:val="20"/>
          <w:szCs w:val="20"/>
          <w:lang w:eastAsia="es-MX"/>
        </w:rPr>
      </w:pPr>
      <w:r w:rsidRPr="00A841C7">
        <w:rPr>
          <w:rFonts w:ascii="Arial" w:hAnsi="Arial" w:cs="Arial"/>
          <w:color w:val="000000"/>
          <w:sz w:val="20"/>
          <w:szCs w:val="20"/>
          <w:lang w:eastAsia="es-MX"/>
        </w:rPr>
        <w:t xml:space="preserve">Participaciones y Aportaciones de Capital: </w:t>
      </w:r>
      <w:r w:rsidR="00F87443" w:rsidRPr="00A841C7">
        <w:rPr>
          <w:rFonts w:ascii="Arial" w:hAnsi="Arial" w:cs="Arial"/>
          <w:b/>
          <w:color w:val="000000"/>
          <w:sz w:val="20"/>
          <w:szCs w:val="20"/>
          <w:lang w:eastAsia="es-MX"/>
        </w:rPr>
        <w:t>$</w:t>
      </w:r>
      <w:r w:rsidR="00EC325D" w:rsidRPr="00A841C7">
        <w:rPr>
          <w:rFonts w:ascii="Arial" w:hAnsi="Arial" w:cs="Arial"/>
          <w:b/>
          <w:color w:val="000000"/>
          <w:sz w:val="20"/>
          <w:szCs w:val="20"/>
          <w:lang w:eastAsia="es-MX"/>
        </w:rPr>
        <w:t>33,611,656</w:t>
      </w:r>
    </w:p>
    <w:tbl>
      <w:tblPr>
        <w:tblW w:w="10637" w:type="dxa"/>
        <w:jc w:val="center"/>
        <w:tblLayout w:type="fixed"/>
        <w:tblCellMar>
          <w:left w:w="70" w:type="dxa"/>
          <w:right w:w="70" w:type="dxa"/>
        </w:tblCellMar>
        <w:tblLook w:val="04A0" w:firstRow="1" w:lastRow="0" w:firstColumn="1" w:lastColumn="0" w:noHBand="0" w:noVBand="1"/>
      </w:tblPr>
      <w:tblGrid>
        <w:gridCol w:w="5392"/>
        <w:gridCol w:w="2693"/>
        <w:gridCol w:w="1843"/>
        <w:gridCol w:w="709"/>
      </w:tblGrid>
      <w:tr w:rsidR="00805541" w:rsidRPr="00A841C7" w14:paraId="7E7D0991" w14:textId="77777777" w:rsidTr="004B121C">
        <w:trPr>
          <w:trHeight w:val="552"/>
          <w:jc w:val="center"/>
        </w:trPr>
        <w:tc>
          <w:tcPr>
            <w:tcW w:w="5392"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hideMark/>
          </w:tcPr>
          <w:p w14:paraId="7977C3EE" w14:textId="77777777" w:rsidR="00805541" w:rsidRPr="00A841C7" w:rsidRDefault="00805541" w:rsidP="000A4C31">
            <w:pPr>
              <w:spacing w:after="0" w:line="240" w:lineRule="auto"/>
              <w:rPr>
                <w:rFonts w:ascii="Arial" w:hAnsi="Arial" w:cs="Arial"/>
                <w:b/>
                <w:bCs/>
                <w:color w:val="000000" w:themeColor="text1"/>
                <w:sz w:val="20"/>
                <w:szCs w:val="20"/>
                <w:lang w:eastAsia="es-MX"/>
              </w:rPr>
            </w:pPr>
            <w:r w:rsidRPr="00A841C7">
              <w:rPr>
                <w:rFonts w:ascii="Arial" w:hAnsi="Arial" w:cs="Arial"/>
                <w:b/>
                <w:bCs/>
                <w:color w:val="000000" w:themeColor="text1"/>
                <w:sz w:val="20"/>
                <w:szCs w:val="20"/>
                <w:lang w:eastAsia="es-MX"/>
              </w:rPr>
              <w:lastRenderedPageBreak/>
              <w:t>Participaciones y Aportaciones de Capital</w:t>
            </w:r>
          </w:p>
        </w:tc>
        <w:tc>
          <w:tcPr>
            <w:tcW w:w="2693" w:type="dxa"/>
            <w:tcBorders>
              <w:top w:val="single" w:sz="8" w:space="0" w:color="000000"/>
              <w:left w:val="nil"/>
              <w:bottom w:val="single" w:sz="8" w:space="0" w:color="000000"/>
              <w:right w:val="single" w:sz="8" w:space="0" w:color="000000"/>
            </w:tcBorders>
            <w:shd w:val="clear" w:color="auto" w:fill="A6A6A6" w:themeFill="background1" w:themeFillShade="A6"/>
            <w:vAlign w:val="center"/>
            <w:hideMark/>
          </w:tcPr>
          <w:p w14:paraId="02A4894F" w14:textId="77777777" w:rsidR="00805541" w:rsidRPr="00A841C7" w:rsidRDefault="00805541" w:rsidP="000A4C31">
            <w:pPr>
              <w:spacing w:after="0" w:line="240" w:lineRule="auto"/>
              <w:rPr>
                <w:rFonts w:ascii="Arial" w:hAnsi="Arial" w:cs="Arial"/>
                <w:b/>
                <w:bCs/>
                <w:color w:val="000000" w:themeColor="text1"/>
                <w:sz w:val="20"/>
                <w:szCs w:val="20"/>
                <w:lang w:eastAsia="es-MX"/>
              </w:rPr>
            </w:pPr>
            <w:r w:rsidRPr="00A841C7">
              <w:rPr>
                <w:rFonts w:ascii="Arial" w:hAnsi="Arial" w:cs="Arial"/>
                <w:b/>
                <w:bCs/>
                <w:color w:val="000000" w:themeColor="text1"/>
                <w:sz w:val="20"/>
                <w:szCs w:val="20"/>
                <w:lang w:eastAsia="es-MX"/>
              </w:rPr>
              <w:t>Porcentaje de Participación del Gobierno del Estado</w:t>
            </w:r>
          </w:p>
        </w:tc>
        <w:tc>
          <w:tcPr>
            <w:tcW w:w="1843" w:type="dxa"/>
            <w:tcBorders>
              <w:top w:val="single" w:sz="8" w:space="0" w:color="000000"/>
              <w:left w:val="nil"/>
              <w:bottom w:val="single" w:sz="8" w:space="0" w:color="000000"/>
              <w:right w:val="single" w:sz="8" w:space="0" w:color="000000"/>
            </w:tcBorders>
            <w:shd w:val="clear" w:color="auto" w:fill="A6A6A6" w:themeFill="background1" w:themeFillShade="A6"/>
            <w:vAlign w:val="center"/>
            <w:hideMark/>
          </w:tcPr>
          <w:p w14:paraId="7D345B4F" w14:textId="77777777" w:rsidR="00805541" w:rsidRPr="00A841C7" w:rsidRDefault="00805541" w:rsidP="000A4C31">
            <w:pPr>
              <w:spacing w:after="0" w:line="240" w:lineRule="auto"/>
              <w:rPr>
                <w:rFonts w:ascii="Arial" w:hAnsi="Arial" w:cs="Arial"/>
                <w:b/>
                <w:bCs/>
                <w:color w:val="000000" w:themeColor="text1"/>
                <w:sz w:val="20"/>
                <w:szCs w:val="20"/>
                <w:lang w:eastAsia="es-MX"/>
              </w:rPr>
            </w:pPr>
            <w:r w:rsidRPr="00A841C7">
              <w:rPr>
                <w:rFonts w:ascii="Arial" w:hAnsi="Arial" w:cs="Arial"/>
                <w:b/>
                <w:bCs/>
                <w:color w:val="000000" w:themeColor="text1"/>
                <w:sz w:val="20"/>
                <w:szCs w:val="20"/>
                <w:lang w:eastAsia="es-MX"/>
              </w:rPr>
              <w:t>Importe</w:t>
            </w:r>
          </w:p>
        </w:tc>
        <w:tc>
          <w:tcPr>
            <w:tcW w:w="709" w:type="dxa"/>
            <w:tcBorders>
              <w:top w:val="single" w:sz="8" w:space="0" w:color="000000"/>
              <w:left w:val="nil"/>
              <w:bottom w:val="single" w:sz="8" w:space="0" w:color="000000"/>
              <w:right w:val="single" w:sz="8" w:space="0" w:color="000000"/>
            </w:tcBorders>
            <w:shd w:val="clear" w:color="auto" w:fill="A6A6A6" w:themeFill="background1" w:themeFillShade="A6"/>
            <w:vAlign w:val="center"/>
            <w:hideMark/>
          </w:tcPr>
          <w:p w14:paraId="5C9FEE12" w14:textId="329595E3" w:rsidR="00805541" w:rsidRPr="00A841C7" w:rsidRDefault="00957B48" w:rsidP="000A4C31">
            <w:pPr>
              <w:spacing w:after="0" w:line="240" w:lineRule="auto"/>
              <w:rPr>
                <w:rFonts w:ascii="Arial" w:hAnsi="Arial" w:cs="Arial"/>
                <w:b/>
                <w:bCs/>
                <w:color w:val="000000" w:themeColor="text1"/>
                <w:sz w:val="20"/>
                <w:szCs w:val="20"/>
                <w:lang w:eastAsia="es-MX"/>
              </w:rPr>
            </w:pPr>
            <w:r w:rsidRPr="00A841C7">
              <w:rPr>
                <w:rFonts w:ascii="Arial" w:hAnsi="Arial" w:cs="Arial"/>
                <w:b/>
                <w:bCs/>
                <w:color w:val="000000" w:themeColor="text1"/>
                <w:sz w:val="20"/>
                <w:szCs w:val="20"/>
                <w:lang w:eastAsia="es-MX"/>
              </w:rPr>
              <w:t>%</w:t>
            </w:r>
          </w:p>
        </w:tc>
      </w:tr>
      <w:tr w:rsidR="00805541" w:rsidRPr="00A841C7" w14:paraId="30BBDBF9" w14:textId="77777777" w:rsidTr="004B121C">
        <w:trPr>
          <w:trHeight w:val="228"/>
          <w:jc w:val="center"/>
        </w:trPr>
        <w:tc>
          <w:tcPr>
            <w:tcW w:w="53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5087F" w14:textId="77777777" w:rsidR="00805541" w:rsidRPr="00A841C7" w:rsidRDefault="00805541" w:rsidP="000A4C31">
            <w:pPr>
              <w:spacing w:after="0" w:line="240" w:lineRule="auto"/>
              <w:jc w:val="left"/>
              <w:rPr>
                <w:rFonts w:ascii="Arial" w:hAnsi="Arial" w:cs="Arial"/>
                <w:color w:val="000000"/>
                <w:sz w:val="20"/>
                <w:szCs w:val="20"/>
                <w:lang w:eastAsia="es-MX"/>
              </w:rPr>
            </w:pPr>
            <w:r w:rsidRPr="00A841C7">
              <w:rPr>
                <w:rFonts w:ascii="Arial" w:hAnsi="Arial" w:cs="Arial"/>
                <w:color w:val="000000"/>
                <w:sz w:val="20"/>
                <w:szCs w:val="20"/>
                <w:lang w:eastAsia="es-MX"/>
              </w:rPr>
              <w:t>Televisión Tabasqueña S.A de C.V.</w:t>
            </w:r>
          </w:p>
        </w:tc>
        <w:tc>
          <w:tcPr>
            <w:tcW w:w="2693" w:type="dxa"/>
            <w:tcBorders>
              <w:top w:val="single" w:sz="4" w:space="0" w:color="000000"/>
              <w:left w:val="nil"/>
              <w:bottom w:val="single" w:sz="4" w:space="0" w:color="000000"/>
              <w:right w:val="single" w:sz="4" w:space="0" w:color="000000"/>
            </w:tcBorders>
            <w:shd w:val="clear" w:color="auto" w:fill="auto"/>
            <w:vAlign w:val="center"/>
          </w:tcPr>
          <w:p w14:paraId="7683BDAF" w14:textId="063BE53A" w:rsidR="00805541" w:rsidRPr="00A841C7" w:rsidRDefault="009E01A6" w:rsidP="00AF17A2">
            <w:pPr>
              <w:spacing w:after="0" w:line="240" w:lineRule="auto"/>
              <w:rPr>
                <w:rFonts w:ascii="Arial" w:hAnsi="Arial" w:cs="Arial"/>
                <w:color w:val="000000"/>
                <w:sz w:val="20"/>
                <w:szCs w:val="20"/>
                <w:lang w:eastAsia="es-MX"/>
              </w:rPr>
            </w:pPr>
            <w:r w:rsidRPr="00A841C7">
              <w:rPr>
                <w:rFonts w:ascii="Arial" w:hAnsi="Arial" w:cs="Arial"/>
                <w:color w:val="000000"/>
                <w:sz w:val="20"/>
                <w:szCs w:val="20"/>
                <w:lang w:eastAsia="es-MX"/>
              </w:rPr>
              <w:t>99.93</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3710E2B4" w14:textId="77777777" w:rsidR="00805541" w:rsidRPr="00A841C7" w:rsidRDefault="00805541" w:rsidP="000A4C31">
            <w:pPr>
              <w:spacing w:after="0" w:line="240" w:lineRule="auto"/>
              <w:jc w:val="right"/>
              <w:rPr>
                <w:rFonts w:ascii="Arial" w:hAnsi="Arial" w:cs="Arial"/>
                <w:color w:val="000000"/>
                <w:sz w:val="20"/>
                <w:szCs w:val="20"/>
                <w:lang w:eastAsia="es-MX"/>
              </w:rPr>
            </w:pPr>
            <w:r w:rsidRPr="00A841C7">
              <w:rPr>
                <w:rFonts w:ascii="Arial" w:hAnsi="Arial" w:cs="Arial"/>
                <w:color w:val="000000"/>
                <w:sz w:val="20"/>
                <w:szCs w:val="20"/>
                <w:lang w:eastAsia="es-MX"/>
              </w:rPr>
              <w:t>1,399,000</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DD5DE3F" w14:textId="44225274" w:rsidR="00805541" w:rsidRPr="00A841C7" w:rsidRDefault="00516AFA" w:rsidP="000A4C31">
            <w:pPr>
              <w:spacing w:after="0" w:line="240" w:lineRule="auto"/>
              <w:rPr>
                <w:rFonts w:ascii="Arial" w:hAnsi="Arial" w:cs="Arial"/>
                <w:color w:val="000000"/>
                <w:sz w:val="20"/>
                <w:szCs w:val="20"/>
                <w:lang w:eastAsia="es-MX"/>
              </w:rPr>
            </w:pPr>
            <w:r w:rsidRPr="00A841C7">
              <w:rPr>
                <w:rFonts w:ascii="Arial" w:hAnsi="Arial" w:cs="Arial"/>
                <w:color w:val="000000"/>
                <w:sz w:val="20"/>
                <w:szCs w:val="20"/>
                <w:lang w:eastAsia="es-MX"/>
              </w:rPr>
              <w:t>4.16</w:t>
            </w:r>
          </w:p>
        </w:tc>
      </w:tr>
      <w:tr w:rsidR="00805541" w:rsidRPr="00A841C7" w14:paraId="01E8041F" w14:textId="77777777" w:rsidTr="004B121C">
        <w:trPr>
          <w:trHeight w:val="228"/>
          <w:jc w:val="center"/>
        </w:trPr>
        <w:tc>
          <w:tcPr>
            <w:tcW w:w="5392" w:type="dxa"/>
            <w:tcBorders>
              <w:top w:val="nil"/>
              <w:left w:val="single" w:sz="4" w:space="0" w:color="000000"/>
              <w:bottom w:val="single" w:sz="4" w:space="0" w:color="000000"/>
              <w:right w:val="single" w:sz="4" w:space="0" w:color="000000"/>
            </w:tcBorders>
            <w:shd w:val="clear" w:color="auto" w:fill="auto"/>
            <w:vAlign w:val="center"/>
            <w:hideMark/>
          </w:tcPr>
          <w:p w14:paraId="31F2A511" w14:textId="77777777" w:rsidR="00805541" w:rsidRPr="00A841C7" w:rsidRDefault="00805541" w:rsidP="000A4C31">
            <w:pPr>
              <w:spacing w:after="0" w:line="240" w:lineRule="auto"/>
              <w:jc w:val="left"/>
              <w:rPr>
                <w:rFonts w:ascii="Arial" w:hAnsi="Arial" w:cs="Arial"/>
                <w:color w:val="000000"/>
                <w:sz w:val="20"/>
                <w:szCs w:val="20"/>
                <w:lang w:eastAsia="es-MX"/>
              </w:rPr>
            </w:pPr>
            <w:r w:rsidRPr="00A841C7">
              <w:rPr>
                <w:rFonts w:ascii="Arial" w:hAnsi="Arial" w:cs="Arial"/>
                <w:color w:val="000000"/>
                <w:sz w:val="20"/>
                <w:szCs w:val="20"/>
                <w:lang w:eastAsia="es-MX"/>
              </w:rPr>
              <w:t>Espectáculos Deportivos de Tabasco S.A de C.V.</w:t>
            </w:r>
          </w:p>
        </w:tc>
        <w:tc>
          <w:tcPr>
            <w:tcW w:w="2693" w:type="dxa"/>
            <w:tcBorders>
              <w:top w:val="nil"/>
              <w:left w:val="nil"/>
              <w:bottom w:val="single" w:sz="4" w:space="0" w:color="000000"/>
              <w:right w:val="single" w:sz="4" w:space="0" w:color="000000"/>
            </w:tcBorders>
            <w:shd w:val="clear" w:color="auto" w:fill="auto"/>
            <w:vAlign w:val="center"/>
          </w:tcPr>
          <w:p w14:paraId="44B34D33" w14:textId="58B3F997" w:rsidR="00805541" w:rsidRPr="00A841C7" w:rsidRDefault="00DA0F70" w:rsidP="000A4C31">
            <w:pPr>
              <w:spacing w:after="0" w:line="240" w:lineRule="auto"/>
              <w:rPr>
                <w:rFonts w:ascii="Arial" w:hAnsi="Arial" w:cs="Arial"/>
                <w:color w:val="000000"/>
                <w:sz w:val="20"/>
                <w:szCs w:val="20"/>
                <w:lang w:eastAsia="es-MX"/>
              </w:rPr>
            </w:pPr>
            <w:r w:rsidRPr="00A841C7">
              <w:rPr>
                <w:rFonts w:ascii="Arial" w:hAnsi="Arial" w:cs="Arial"/>
                <w:color w:val="000000"/>
                <w:sz w:val="20"/>
                <w:szCs w:val="20"/>
                <w:lang w:eastAsia="es-MX"/>
              </w:rPr>
              <w:t>99.99</w:t>
            </w:r>
          </w:p>
        </w:tc>
        <w:tc>
          <w:tcPr>
            <w:tcW w:w="1843" w:type="dxa"/>
            <w:tcBorders>
              <w:top w:val="nil"/>
              <w:left w:val="nil"/>
              <w:bottom w:val="single" w:sz="4" w:space="0" w:color="000000"/>
              <w:right w:val="single" w:sz="4" w:space="0" w:color="000000"/>
            </w:tcBorders>
            <w:shd w:val="clear" w:color="auto" w:fill="auto"/>
            <w:vAlign w:val="center"/>
          </w:tcPr>
          <w:p w14:paraId="2DA57711" w14:textId="77777777" w:rsidR="00805541" w:rsidRPr="00A841C7" w:rsidRDefault="00805541" w:rsidP="000A4C31">
            <w:pPr>
              <w:spacing w:after="0" w:line="240" w:lineRule="auto"/>
              <w:jc w:val="right"/>
              <w:rPr>
                <w:rFonts w:ascii="Arial" w:hAnsi="Arial" w:cs="Arial"/>
                <w:color w:val="000000"/>
                <w:sz w:val="20"/>
                <w:szCs w:val="20"/>
                <w:lang w:eastAsia="es-MX"/>
              </w:rPr>
            </w:pPr>
            <w:r w:rsidRPr="00A841C7">
              <w:rPr>
                <w:rFonts w:ascii="Arial" w:hAnsi="Arial" w:cs="Arial"/>
                <w:color w:val="000000"/>
                <w:sz w:val="20"/>
                <w:szCs w:val="20"/>
                <w:lang w:eastAsia="es-MX"/>
              </w:rPr>
              <w:t>20,138,466</w:t>
            </w:r>
          </w:p>
        </w:tc>
        <w:tc>
          <w:tcPr>
            <w:tcW w:w="709" w:type="dxa"/>
            <w:tcBorders>
              <w:top w:val="nil"/>
              <w:left w:val="nil"/>
              <w:bottom w:val="single" w:sz="4" w:space="0" w:color="000000"/>
              <w:right w:val="single" w:sz="4" w:space="0" w:color="000000"/>
            </w:tcBorders>
            <w:shd w:val="clear" w:color="auto" w:fill="auto"/>
            <w:vAlign w:val="center"/>
          </w:tcPr>
          <w:p w14:paraId="3FD5A357" w14:textId="73C202AE" w:rsidR="00805541" w:rsidRPr="00A841C7" w:rsidRDefault="00516AFA" w:rsidP="000A4C31">
            <w:pPr>
              <w:spacing w:after="0" w:line="240" w:lineRule="auto"/>
              <w:rPr>
                <w:rFonts w:ascii="Arial" w:hAnsi="Arial" w:cs="Arial"/>
                <w:color w:val="000000"/>
                <w:sz w:val="20"/>
                <w:szCs w:val="20"/>
                <w:lang w:eastAsia="es-MX"/>
              </w:rPr>
            </w:pPr>
            <w:r w:rsidRPr="00A841C7">
              <w:rPr>
                <w:rFonts w:ascii="Arial" w:hAnsi="Arial" w:cs="Arial"/>
                <w:color w:val="000000"/>
                <w:sz w:val="20"/>
                <w:szCs w:val="20"/>
                <w:lang w:eastAsia="es-MX"/>
              </w:rPr>
              <w:t>59.92</w:t>
            </w:r>
          </w:p>
        </w:tc>
      </w:tr>
      <w:tr w:rsidR="00805541" w:rsidRPr="00A841C7" w14:paraId="778B42DB" w14:textId="77777777" w:rsidTr="004B121C">
        <w:trPr>
          <w:trHeight w:val="228"/>
          <w:jc w:val="center"/>
        </w:trPr>
        <w:tc>
          <w:tcPr>
            <w:tcW w:w="5392" w:type="dxa"/>
            <w:tcBorders>
              <w:top w:val="nil"/>
              <w:left w:val="single" w:sz="4" w:space="0" w:color="000000"/>
              <w:bottom w:val="single" w:sz="4" w:space="0" w:color="000000"/>
              <w:right w:val="single" w:sz="4" w:space="0" w:color="000000"/>
            </w:tcBorders>
            <w:shd w:val="clear" w:color="auto" w:fill="auto"/>
            <w:vAlign w:val="center"/>
            <w:hideMark/>
          </w:tcPr>
          <w:p w14:paraId="3CF2BFA0" w14:textId="77777777" w:rsidR="00805541" w:rsidRPr="00A841C7" w:rsidRDefault="00805541" w:rsidP="000A4C31">
            <w:pPr>
              <w:spacing w:after="0" w:line="240" w:lineRule="auto"/>
              <w:jc w:val="left"/>
              <w:rPr>
                <w:rFonts w:ascii="Arial" w:hAnsi="Arial" w:cs="Arial"/>
                <w:color w:val="000000"/>
                <w:sz w:val="20"/>
                <w:szCs w:val="20"/>
                <w:lang w:eastAsia="es-MX"/>
              </w:rPr>
            </w:pPr>
            <w:r w:rsidRPr="00A841C7">
              <w:rPr>
                <w:rFonts w:ascii="Arial" w:hAnsi="Arial" w:cs="Arial"/>
                <w:color w:val="000000"/>
                <w:sz w:val="20"/>
                <w:szCs w:val="20"/>
                <w:lang w:eastAsia="es-MX"/>
              </w:rPr>
              <w:t>Administración Portuaria Integral de Tabasco S.A de C.V.</w:t>
            </w:r>
          </w:p>
        </w:tc>
        <w:tc>
          <w:tcPr>
            <w:tcW w:w="2693" w:type="dxa"/>
            <w:tcBorders>
              <w:top w:val="nil"/>
              <w:left w:val="nil"/>
              <w:bottom w:val="single" w:sz="4" w:space="0" w:color="000000"/>
              <w:right w:val="single" w:sz="4" w:space="0" w:color="000000"/>
            </w:tcBorders>
            <w:shd w:val="clear" w:color="auto" w:fill="auto"/>
            <w:vAlign w:val="center"/>
          </w:tcPr>
          <w:p w14:paraId="47AE36F7" w14:textId="34C0F44C" w:rsidR="00805541" w:rsidRPr="00A841C7" w:rsidRDefault="00DA0F70" w:rsidP="000A4C31">
            <w:pPr>
              <w:spacing w:after="0" w:line="240" w:lineRule="auto"/>
              <w:rPr>
                <w:rFonts w:ascii="Arial" w:hAnsi="Arial" w:cs="Arial"/>
                <w:color w:val="000000"/>
                <w:sz w:val="20"/>
                <w:szCs w:val="20"/>
                <w:lang w:eastAsia="es-MX"/>
              </w:rPr>
            </w:pPr>
            <w:r w:rsidRPr="00A841C7">
              <w:rPr>
                <w:rFonts w:ascii="Arial" w:hAnsi="Arial" w:cs="Arial"/>
                <w:color w:val="000000"/>
                <w:sz w:val="20"/>
                <w:szCs w:val="20"/>
                <w:lang w:eastAsia="es-MX"/>
              </w:rPr>
              <w:t>99.96</w:t>
            </w:r>
          </w:p>
        </w:tc>
        <w:tc>
          <w:tcPr>
            <w:tcW w:w="1843" w:type="dxa"/>
            <w:tcBorders>
              <w:top w:val="nil"/>
              <w:left w:val="nil"/>
              <w:bottom w:val="single" w:sz="4" w:space="0" w:color="000000"/>
              <w:right w:val="single" w:sz="4" w:space="0" w:color="000000"/>
            </w:tcBorders>
            <w:shd w:val="clear" w:color="auto" w:fill="auto"/>
            <w:vAlign w:val="center"/>
          </w:tcPr>
          <w:p w14:paraId="017F8A69" w14:textId="77777777" w:rsidR="00805541" w:rsidRPr="00A841C7" w:rsidRDefault="00805541" w:rsidP="000A4C31">
            <w:pPr>
              <w:spacing w:after="0" w:line="240" w:lineRule="auto"/>
              <w:jc w:val="right"/>
              <w:rPr>
                <w:rFonts w:ascii="Arial" w:hAnsi="Arial" w:cs="Arial"/>
                <w:color w:val="000000"/>
                <w:sz w:val="20"/>
                <w:szCs w:val="20"/>
                <w:lang w:eastAsia="es-MX"/>
              </w:rPr>
            </w:pPr>
            <w:r w:rsidRPr="00A841C7">
              <w:rPr>
                <w:rFonts w:ascii="Arial" w:hAnsi="Arial" w:cs="Arial"/>
                <w:color w:val="000000"/>
                <w:sz w:val="20"/>
                <w:szCs w:val="20"/>
                <w:lang w:eastAsia="es-MX"/>
              </w:rPr>
              <w:t>7,058,318</w:t>
            </w:r>
          </w:p>
        </w:tc>
        <w:tc>
          <w:tcPr>
            <w:tcW w:w="709" w:type="dxa"/>
            <w:tcBorders>
              <w:top w:val="nil"/>
              <w:left w:val="nil"/>
              <w:bottom w:val="single" w:sz="4" w:space="0" w:color="000000"/>
              <w:right w:val="single" w:sz="4" w:space="0" w:color="000000"/>
            </w:tcBorders>
            <w:shd w:val="clear" w:color="auto" w:fill="auto"/>
            <w:vAlign w:val="center"/>
          </w:tcPr>
          <w:p w14:paraId="14ED881B" w14:textId="74EDC58B" w:rsidR="00805541" w:rsidRPr="00A841C7" w:rsidRDefault="00516AFA" w:rsidP="000A4C31">
            <w:pPr>
              <w:spacing w:after="0" w:line="240" w:lineRule="auto"/>
              <w:rPr>
                <w:rFonts w:ascii="Arial" w:hAnsi="Arial" w:cs="Arial"/>
                <w:color w:val="000000"/>
                <w:sz w:val="20"/>
                <w:szCs w:val="20"/>
                <w:lang w:eastAsia="es-MX"/>
              </w:rPr>
            </w:pPr>
            <w:r w:rsidRPr="00A841C7">
              <w:rPr>
                <w:rFonts w:ascii="Arial" w:hAnsi="Arial" w:cs="Arial"/>
                <w:color w:val="000000"/>
                <w:sz w:val="20"/>
                <w:szCs w:val="20"/>
                <w:lang w:eastAsia="es-MX"/>
              </w:rPr>
              <w:t>21.00</w:t>
            </w:r>
          </w:p>
        </w:tc>
      </w:tr>
      <w:tr w:rsidR="00805541" w:rsidRPr="00A841C7" w14:paraId="794551DD" w14:textId="77777777" w:rsidTr="004B121C">
        <w:trPr>
          <w:trHeight w:val="228"/>
          <w:jc w:val="center"/>
        </w:trPr>
        <w:tc>
          <w:tcPr>
            <w:tcW w:w="5392" w:type="dxa"/>
            <w:tcBorders>
              <w:top w:val="nil"/>
              <w:left w:val="single" w:sz="4" w:space="0" w:color="000000"/>
              <w:bottom w:val="single" w:sz="4" w:space="0" w:color="000000"/>
              <w:right w:val="single" w:sz="4" w:space="0" w:color="000000"/>
            </w:tcBorders>
            <w:shd w:val="clear" w:color="auto" w:fill="auto"/>
            <w:vAlign w:val="center"/>
          </w:tcPr>
          <w:p w14:paraId="23A232EA" w14:textId="6EB52295" w:rsidR="00805541" w:rsidRPr="00A841C7" w:rsidRDefault="00805541" w:rsidP="000A4C31">
            <w:pPr>
              <w:spacing w:after="0" w:line="240" w:lineRule="auto"/>
              <w:jc w:val="left"/>
              <w:rPr>
                <w:rFonts w:ascii="Arial" w:hAnsi="Arial" w:cs="Arial"/>
                <w:color w:val="000000"/>
                <w:sz w:val="20"/>
                <w:szCs w:val="20"/>
                <w:lang w:eastAsia="es-MX"/>
              </w:rPr>
            </w:pPr>
            <w:r w:rsidRPr="00A841C7">
              <w:rPr>
                <w:rFonts w:ascii="Arial" w:hAnsi="Arial" w:cs="Arial"/>
                <w:color w:val="000000"/>
                <w:sz w:val="20"/>
                <w:szCs w:val="20"/>
                <w:lang w:eastAsia="es-MX"/>
              </w:rPr>
              <w:t xml:space="preserve">Movilidad Integral de Tabasco, S.A de </w:t>
            </w:r>
            <w:r w:rsidR="00EC3AAE" w:rsidRPr="00A841C7">
              <w:rPr>
                <w:rFonts w:ascii="Arial" w:hAnsi="Arial" w:cs="Arial"/>
                <w:color w:val="000000"/>
                <w:sz w:val="20"/>
                <w:szCs w:val="20"/>
                <w:lang w:eastAsia="es-MX"/>
              </w:rPr>
              <w:t>C.V.</w:t>
            </w:r>
          </w:p>
        </w:tc>
        <w:tc>
          <w:tcPr>
            <w:tcW w:w="2693" w:type="dxa"/>
            <w:tcBorders>
              <w:top w:val="nil"/>
              <w:left w:val="nil"/>
              <w:bottom w:val="single" w:sz="4" w:space="0" w:color="000000"/>
              <w:right w:val="single" w:sz="4" w:space="0" w:color="000000"/>
            </w:tcBorders>
            <w:shd w:val="clear" w:color="auto" w:fill="auto"/>
            <w:vAlign w:val="center"/>
          </w:tcPr>
          <w:p w14:paraId="20880557" w14:textId="5515310E" w:rsidR="00805541" w:rsidRPr="00A841C7" w:rsidRDefault="009E01A6" w:rsidP="000A4C31">
            <w:pPr>
              <w:spacing w:after="0" w:line="240" w:lineRule="auto"/>
              <w:rPr>
                <w:rFonts w:ascii="Arial" w:hAnsi="Arial" w:cs="Arial"/>
                <w:color w:val="000000"/>
                <w:sz w:val="20"/>
                <w:szCs w:val="20"/>
                <w:lang w:eastAsia="es-MX"/>
              </w:rPr>
            </w:pPr>
            <w:r w:rsidRPr="00A841C7">
              <w:rPr>
                <w:rFonts w:ascii="Arial" w:hAnsi="Arial" w:cs="Arial"/>
                <w:color w:val="000000"/>
                <w:sz w:val="20"/>
                <w:szCs w:val="20"/>
                <w:lang w:eastAsia="es-MX"/>
              </w:rPr>
              <w:t>99.00</w:t>
            </w:r>
          </w:p>
        </w:tc>
        <w:tc>
          <w:tcPr>
            <w:tcW w:w="1843" w:type="dxa"/>
            <w:tcBorders>
              <w:top w:val="nil"/>
              <w:left w:val="nil"/>
              <w:bottom w:val="single" w:sz="4" w:space="0" w:color="000000"/>
              <w:right w:val="single" w:sz="4" w:space="0" w:color="000000"/>
            </w:tcBorders>
            <w:shd w:val="clear" w:color="auto" w:fill="auto"/>
            <w:vAlign w:val="center"/>
          </w:tcPr>
          <w:p w14:paraId="1D419547" w14:textId="6E9291FD" w:rsidR="00805541" w:rsidRPr="00A841C7" w:rsidRDefault="00743A4D" w:rsidP="000A4C31">
            <w:pPr>
              <w:spacing w:after="0" w:line="240" w:lineRule="auto"/>
              <w:jc w:val="right"/>
              <w:rPr>
                <w:rFonts w:ascii="Arial" w:hAnsi="Arial" w:cs="Arial"/>
                <w:color w:val="000000"/>
                <w:sz w:val="20"/>
                <w:szCs w:val="20"/>
                <w:lang w:eastAsia="es-MX"/>
              </w:rPr>
            </w:pPr>
            <w:r w:rsidRPr="00A841C7">
              <w:rPr>
                <w:rFonts w:ascii="Arial" w:hAnsi="Arial" w:cs="Arial"/>
                <w:color w:val="000000"/>
                <w:sz w:val="20"/>
                <w:szCs w:val="20"/>
                <w:lang w:eastAsia="es-MX"/>
              </w:rPr>
              <w:t>5,015,872</w:t>
            </w:r>
          </w:p>
        </w:tc>
        <w:tc>
          <w:tcPr>
            <w:tcW w:w="709" w:type="dxa"/>
            <w:tcBorders>
              <w:top w:val="nil"/>
              <w:left w:val="nil"/>
              <w:bottom w:val="single" w:sz="4" w:space="0" w:color="000000"/>
              <w:right w:val="single" w:sz="4" w:space="0" w:color="000000"/>
            </w:tcBorders>
            <w:shd w:val="clear" w:color="auto" w:fill="auto"/>
            <w:vAlign w:val="center"/>
          </w:tcPr>
          <w:p w14:paraId="780880E2" w14:textId="60C05AE8" w:rsidR="00805541" w:rsidRPr="00A841C7" w:rsidRDefault="00516AFA" w:rsidP="000A4C31">
            <w:pPr>
              <w:spacing w:after="0" w:line="240" w:lineRule="auto"/>
              <w:rPr>
                <w:rFonts w:ascii="Arial" w:hAnsi="Arial" w:cs="Arial"/>
                <w:color w:val="000000"/>
                <w:sz w:val="20"/>
                <w:szCs w:val="20"/>
                <w:lang w:eastAsia="es-MX"/>
              </w:rPr>
            </w:pPr>
            <w:r w:rsidRPr="00A841C7">
              <w:rPr>
                <w:rFonts w:ascii="Arial" w:hAnsi="Arial" w:cs="Arial"/>
                <w:color w:val="000000"/>
                <w:sz w:val="20"/>
                <w:szCs w:val="20"/>
                <w:lang w:eastAsia="es-MX"/>
              </w:rPr>
              <w:t>14.92</w:t>
            </w:r>
          </w:p>
        </w:tc>
      </w:tr>
      <w:tr w:rsidR="00805541" w:rsidRPr="00A841C7" w14:paraId="44BE6866" w14:textId="77777777" w:rsidTr="004B121C">
        <w:trPr>
          <w:trHeight w:val="228"/>
          <w:jc w:val="center"/>
        </w:trPr>
        <w:tc>
          <w:tcPr>
            <w:tcW w:w="5392" w:type="dxa"/>
            <w:tcBorders>
              <w:top w:val="nil"/>
              <w:left w:val="single" w:sz="4" w:space="0" w:color="000000"/>
              <w:bottom w:val="single" w:sz="4" w:space="0" w:color="000000"/>
              <w:right w:val="single" w:sz="4" w:space="0" w:color="000000"/>
            </w:tcBorders>
            <w:shd w:val="clear" w:color="auto" w:fill="auto"/>
            <w:vAlign w:val="center"/>
            <w:hideMark/>
          </w:tcPr>
          <w:p w14:paraId="3490C91A" w14:textId="77777777" w:rsidR="00805541" w:rsidRPr="00A841C7" w:rsidRDefault="00805541" w:rsidP="000A4C31">
            <w:pPr>
              <w:spacing w:after="0" w:line="240" w:lineRule="auto"/>
              <w:jc w:val="right"/>
              <w:rPr>
                <w:rFonts w:ascii="Arial" w:hAnsi="Arial" w:cs="Arial"/>
                <w:b/>
                <w:bCs/>
                <w:color w:val="000000"/>
                <w:sz w:val="20"/>
                <w:szCs w:val="20"/>
                <w:lang w:eastAsia="es-MX"/>
              </w:rPr>
            </w:pPr>
            <w:r w:rsidRPr="00A841C7">
              <w:rPr>
                <w:rFonts w:ascii="Arial" w:hAnsi="Arial" w:cs="Arial"/>
                <w:b/>
                <w:bCs/>
                <w:color w:val="000000"/>
                <w:sz w:val="20"/>
                <w:szCs w:val="20"/>
                <w:lang w:eastAsia="es-MX"/>
              </w:rPr>
              <w:t>Total</w:t>
            </w:r>
          </w:p>
        </w:tc>
        <w:tc>
          <w:tcPr>
            <w:tcW w:w="2693" w:type="dxa"/>
            <w:tcBorders>
              <w:top w:val="nil"/>
              <w:left w:val="nil"/>
              <w:bottom w:val="single" w:sz="4" w:space="0" w:color="000000"/>
              <w:right w:val="single" w:sz="4" w:space="0" w:color="000000"/>
            </w:tcBorders>
            <w:shd w:val="clear" w:color="auto" w:fill="auto"/>
            <w:vAlign w:val="center"/>
          </w:tcPr>
          <w:p w14:paraId="317FBE24" w14:textId="6968C460" w:rsidR="00805541" w:rsidRPr="00A841C7" w:rsidRDefault="00805541" w:rsidP="000A4C31">
            <w:pPr>
              <w:spacing w:after="0" w:line="240" w:lineRule="auto"/>
              <w:rPr>
                <w:rFonts w:ascii="Arial" w:hAnsi="Arial" w:cs="Arial"/>
                <w:b/>
                <w:color w:val="000000"/>
                <w:sz w:val="20"/>
                <w:szCs w:val="20"/>
                <w:lang w:eastAsia="es-MX"/>
              </w:rPr>
            </w:pPr>
          </w:p>
        </w:tc>
        <w:tc>
          <w:tcPr>
            <w:tcW w:w="1843" w:type="dxa"/>
            <w:tcBorders>
              <w:top w:val="nil"/>
              <w:left w:val="nil"/>
              <w:bottom w:val="single" w:sz="4" w:space="0" w:color="000000"/>
              <w:right w:val="single" w:sz="4" w:space="0" w:color="000000"/>
            </w:tcBorders>
            <w:shd w:val="clear" w:color="auto" w:fill="auto"/>
            <w:vAlign w:val="center"/>
          </w:tcPr>
          <w:p w14:paraId="0CAE40CD" w14:textId="06482DE5" w:rsidR="00805541" w:rsidRPr="00A841C7" w:rsidRDefault="00743A4D" w:rsidP="000A4C31">
            <w:pPr>
              <w:spacing w:after="0" w:line="240" w:lineRule="auto"/>
              <w:jc w:val="right"/>
              <w:rPr>
                <w:rFonts w:ascii="Arial" w:hAnsi="Arial" w:cs="Arial"/>
                <w:b/>
                <w:bCs/>
                <w:color w:val="000000"/>
                <w:sz w:val="20"/>
                <w:szCs w:val="20"/>
                <w:lang w:eastAsia="es-MX"/>
              </w:rPr>
            </w:pPr>
            <w:r w:rsidRPr="00A841C7">
              <w:rPr>
                <w:rFonts w:ascii="Arial" w:hAnsi="Arial" w:cs="Arial"/>
                <w:b/>
                <w:bCs/>
                <w:color w:val="000000"/>
                <w:sz w:val="20"/>
                <w:szCs w:val="20"/>
                <w:lang w:eastAsia="es-MX"/>
              </w:rPr>
              <w:t>33,</w:t>
            </w:r>
            <w:r w:rsidR="00FE10D6" w:rsidRPr="00A841C7">
              <w:rPr>
                <w:rFonts w:ascii="Arial" w:hAnsi="Arial" w:cs="Arial"/>
                <w:b/>
                <w:bCs/>
                <w:color w:val="000000"/>
                <w:sz w:val="20"/>
                <w:szCs w:val="20"/>
                <w:lang w:eastAsia="es-MX"/>
              </w:rPr>
              <w:t>611,656</w:t>
            </w:r>
          </w:p>
        </w:tc>
        <w:tc>
          <w:tcPr>
            <w:tcW w:w="709" w:type="dxa"/>
            <w:tcBorders>
              <w:top w:val="nil"/>
              <w:left w:val="nil"/>
              <w:bottom w:val="single" w:sz="4" w:space="0" w:color="000000"/>
              <w:right w:val="single" w:sz="4" w:space="0" w:color="000000"/>
            </w:tcBorders>
            <w:shd w:val="clear" w:color="auto" w:fill="auto"/>
            <w:vAlign w:val="center"/>
          </w:tcPr>
          <w:p w14:paraId="13F8A429" w14:textId="77777777" w:rsidR="00805541" w:rsidRPr="00A841C7" w:rsidRDefault="00805541" w:rsidP="000A4C31">
            <w:pPr>
              <w:spacing w:after="0" w:line="240" w:lineRule="auto"/>
              <w:rPr>
                <w:rFonts w:ascii="Arial" w:hAnsi="Arial" w:cs="Arial"/>
                <w:b/>
                <w:bCs/>
                <w:color w:val="000000"/>
                <w:sz w:val="20"/>
                <w:szCs w:val="20"/>
                <w:lang w:eastAsia="es-MX"/>
              </w:rPr>
            </w:pPr>
            <w:r w:rsidRPr="00A841C7">
              <w:rPr>
                <w:rFonts w:ascii="Arial" w:hAnsi="Arial" w:cs="Arial"/>
                <w:b/>
                <w:bCs/>
                <w:color w:val="000000"/>
                <w:sz w:val="20"/>
                <w:szCs w:val="20"/>
                <w:lang w:eastAsia="es-MX"/>
              </w:rPr>
              <w:t>100</w:t>
            </w:r>
          </w:p>
        </w:tc>
      </w:tr>
    </w:tbl>
    <w:p w14:paraId="6346AD63" w14:textId="77777777" w:rsidR="00880B27" w:rsidRPr="00A841C7" w:rsidRDefault="00880B27" w:rsidP="001041DB">
      <w:pPr>
        <w:spacing w:after="0" w:line="240" w:lineRule="auto"/>
        <w:jc w:val="both"/>
        <w:rPr>
          <w:rFonts w:ascii="Arial" w:hAnsi="Arial" w:cs="Arial"/>
          <w:b/>
          <w:sz w:val="20"/>
          <w:szCs w:val="20"/>
          <w:u w:val="single"/>
        </w:rPr>
      </w:pPr>
    </w:p>
    <w:p w14:paraId="06A35A3B" w14:textId="4275CB32" w:rsidR="00BA57C7" w:rsidRPr="00A841C7" w:rsidRDefault="00BA57C7" w:rsidP="00BA57C7">
      <w:pPr>
        <w:spacing w:line="240" w:lineRule="auto"/>
        <w:jc w:val="both"/>
        <w:rPr>
          <w:rFonts w:ascii="Arial" w:eastAsia="Times New Roman" w:hAnsi="Arial" w:cs="Arial"/>
          <w:b/>
          <w:color w:val="000000"/>
          <w:sz w:val="20"/>
          <w:szCs w:val="20"/>
          <w:u w:val="single"/>
          <w:lang w:eastAsia="es-MX"/>
        </w:rPr>
      </w:pPr>
      <w:r w:rsidRPr="00A841C7">
        <w:rPr>
          <w:rFonts w:ascii="Arial" w:eastAsia="Times New Roman" w:hAnsi="Arial" w:cs="Arial"/>
          <w:b/>
          <w:color w:val="000000"/>
          <w:sz w:val="20"/>
          <w:szCs w:val="20"/>
          <w:u w:val="single"/>
          <w:lang w:eastAsia="es-MX"/>
        </w:rPr>
        <w:t>Derechos a Recibir Efectivo o Equiv</w:t>
      </w:r>
      <w:r w:rsidR="00B366AE" w:rsidRPr="00A841C7">
        <w:rPr>
          <w:rFonts w:ascii="Arial" w:eastAsia="Times New Roman" w:hAnsi="Arial" w:cs="Arial"/>
          <w:b/>
          <w:color w:val="000000"/>
          <w:sz w:val="20"/>
          <w:szCs w:val="20"/>
          <w:u w:val="single"/>
          <w:lang w:eastAsia="es-MX"/>
        </w:rPr>
        <w:t xml:space="preserve">alentes a Largo Plazo </w:t>
      </w:r>
    </w:p>
    <w:p w14:paraId="1D89A853" w14:textId="3ABA0BC2" w:rsidR="00BA57C7" w:rsidRPr="00A841C7" w:rsidRDefault="00B366AE" w:rsidP="001041DB">
      <w:pPr>
        <w:spacing w:after="0" w:line="240" w:lineRule="auto"/>
        <w:jc w:val="both"/>
        <w:rPr>
          <w:rFonts w:ascii="Arial" w:hAnsi="Arial" w:cs="Arial"/>
          <w:sz w:val="20"/>
          <w:szCs w:val="20"/>
        </w:rPr>
      </w:pPr>
      <w:r w:rsidRPr="00A841C7">
        <w:rPr>
          <w:rFonts w:ascii="Arial" w:hAnsi="Arial" w:cs="Arial"/>
          <w:sz w:val="20"/>
          <w:szCs w:val="20"/>
        </w:rPr>
        <w:t>No se tienen Derechos a Recibir Efectivo o Equivalentes a Largo Plazo</w:t>
      </w:r>
    </w:p>
    <w:p w14:paraId="5DA9A529" w14:textId="77777777" w:rsidR="000E29AE" w:rsidRDefault="000E29AE" w:rsidP="001041DB">
      <w:pPr>
        <w:spacing w:after="0" w:line="240" w:lineRule="auto"/>
        <w:jc w:val="both"/>
        <w:rPr>
          <w:rFonts w:ascii="Arial" w:hAnsi="Arial" w:cs="Arial"/>
          <w:sz w:val="20"/>
          <w:szCs w:val="20"/>
        </w:rPr>
      </w:pPr>
    </w:p>
    <w:p w14:paraId="49C11FA9" w14:textId="5C9139E2" w:rsidR="00931753" w:rsidRPr="00A841C7" w:rsidRDefault="00DA3ECA" w:rsidP="000A4C31">
      <w:pPr>
        <w:spacing w:after="0" w:line="240" w:lineRule="auto"/>
        <w:jc w:val="both"/>
        <w:rPr>
          <w:rFonts w:ascii="Arial" w:hAnsi="Arial" w:cs="Arial"/>
          <w:b/>
          <w:sz w:val="20"/>
          <w:szCs w:val="20"/>
          <w:u w:val="single"/>
        </w:rPr>
      </w:pPr>
      <w:r w:rsidRPr="00A841C7">
        <w:rPr>
          <w:rFonts w:ascii="Arial" w:hAnsi="Arial" w:cs="Arial"/>
          <w:b/>
          <w:sz w:val="20"/>
          <w:szCs w:val="20"/>
          <w:u w:val="single"/>
        </w:rPr>
        <w:t>Bienes Inmuebles, Infraestructura y Construcciones en Proceso</w:t>
      </w:r>
    </w:p>
    <w:p w14:paraId="19AB59BF" w14:textId="77777777" w:rsidR="006D76A3" w:rsidRPr="00A841C7" w:rsidRDefault="006D76A3" w:rsidP="000A4C31">
      <w:pPr>
        <w:spacing w:after="0" w:line="240" w:lineRule="auto"/>
        <w:jc w:val="both"/>
        <w:rPr>
          <w:rFonts w:ascii="Arial" w:hAnsi="Arial" w:cs="Arial"/>
          <w:b/>
          <w:sz w:val="20"/>
          <w:szCs w:val="20"/>
          <w:u w:val="single"/>
        </w:rPr>
      </w:pPr>
    </w:p>
    <w:p w14:paraId="2BDC8A77" w14:textId="77777777" w:rsidR="006D76A3" w:rsidRPr="00A841C7" w:rsidRDefault="006D76A3" w:rsidP="006D76A3">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El saldo de este rubro se integra como sigue:</w:t>
      </w:r>
    </w:p>
    <w:p w14:paraId="4C0B651D" w14:textId="77777777" w:rsidR="001F6E9D" w:rsidRPr="00A841C7" w:rsidRDefault="001F6E9D" w:rsidP="006D76A3">
      <w:pPr>
        <w:spacing w:after="0" w:line="240" w:lineRule="auto"/>
        <w:jc w:val="both"/>
        <w:rPr>
          <w:rFonts w:ascii="Arial" w:eastAsia="Times New Roman" w:hAnsi="Arial" w:cs="Arial"/>
          <w:color w:val="000000"/>
          <w:sz w:val="20"/>
          <w:szCs w:val="20"/>
          <w:lang w:eastAsia="es-MX"/>
        </w:rPr>
      </w:pPr>
    </w:p>
    <w:tbl>
      <w:tblPr>
        <w:tblW w:w="10868" w:type="dxa"/>
        <w:jc w:val="center"/>
        <w:tblCellMar>
          <w:left w:w="70" w:type="dxa"/>
          <w:right w:w="70" w:type="dxa"/>
        </w:tblCellMar>
        <w:tblLook w:val="04A0" w:firstRow="1" w:lastRow="0" w:firstColumn="1" w:lastColumn="0" w:noHBand="0" w:noVBand="1"/>
      </w:tblPr>
      <w:tblGrid>
        <w:gridCol w:w="5624"/>
        <w:gridCol w:w="1552"/>
        <w:gridCol w:w="1420"/>
        <w:gridCol w:w="1652"/>
        <w:gridCol w:w="620"/>
      </w:tblGrid>
      <w:tr w:rsidR="006851AA" w:rsidRPr="006851AA" w14:paraId="22780546" w14:textId="77777777" w:rsidTr="00F50105">
        <w:trPr>
          <w:trHeight w:val="1305"/>
          <w:jc w:val="center"/>
        </w:trPr>
        <w:tc>
          <w:tcPr>
            <w:tcW w:w="5624"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C3FA184" w14:textId="77777777" w:rsidR="006851AA" w:rsidRPr="006851AA" w:rsidRDefault="006851AA" w:rsidP="006851AA">
            <w:pPr>
              <w:spacing w:after="0" w:line="240" w:lineRule="auto"/>
              <w:rPr>
                <w:rFonts w:ascii="Arial" w:eastAsia="Times New Roman" w:hAnsi="Arial" w:cs="Arial"/>
                <w:b/>
                <w:bCs/>
                <w:color w:val="000000"/>
                <w:sz w:val="20"/>
                <w:szCs w:val="20"/>
                <w:lang w:eastAsia="es-MX"/>
              </w:rPr>
            </w:pPr>
            <w:r w:rsidRPr="006851AA">
              <w:rPr>
                <w:rFonts w:ascii="Arial" w:eastAsia="Times New Roman" w:hAnsi="Arial" w:cs="Arial"/>
                <w:b/>
                <w:bCs/>
                <w:color w:val="000000"/>
                <w:sz w:val="20"/>
                <w:szCs w:val="20"/>
                <w:lang w:eastAsia="es-MX"/>
              </w:rPr>
              <w:t>Concepto</w:t>
            </w:r>
          </w:p>
        </w:tc>
        <w:tc>
          <w:tcPr>
            <w:tcW w:w="1552" w:type="dxa"/>
            <w:tcBorders>
              <w:top w:val="single" w:sz="8" w:space="0" w:color="auto"/>
              <w:left w:val="nil"/>
              <w:bottom w:val="single" w:sz="8" w:space="0" w:color="auto"/>
              <w:right w:val="single" w:sz="8" w:space="0" w:color="auto"/>
            </w:tcBorders>
            <w:shd w:val="clear" w:color="000000" w:fill="D0CECE"/>
            <w:vAlign w:val="center"/>
            <w:hideMark/>
          </w:tcPr>
          <w:p w14:paraId="5023FCD9" w14:textId="77777777" w:rsidR="006851AA" w:rsidRPr="006851AA" w:rsidRDefault="006851AA" w:rsidP="006851AA">
            <w:pPr>
              <w:spacing w:after="0" w:line="240" w:lineRule="auto"/>
              <w:rPr>
                <w:rFonts w:ascii="Arial" w:eastAsia="Times New Roman" w:hAnsi="Arial" w:cs="Arial"/>
                <w:b/>
                <w:bCs/>
                <w:color w:val="000000"/>
                <w:sz w:val="20"/>
                <w:szCs w:val="20"/>
                <w:lang w:eastAsia="es-MX"/>
              </w:rPr>
            </w:pPr>
            <w:r w:rsidRPr="006851AA">
              <w:rPr>
                <w:rFonts w:ascii="Arial" w:eastAsia="Times New Roman" w:hAnsi="Arial" w:cs="Arial"/>
                <w:b/>
                <w:bCs/>
                <w:color w:val="000000"/>
                <w:sz w:val="20"/>
                <w:szCs w:val="20"/>
                <w:lang w:eastAsia="es-MX"/>
              </w:rPr>
              <w:t xml:space="preserve">   Bienes Inmuebles e Infraestructura   </w:t>
            </w:r>
          </w:p>
        </w:tc>
        <w:tc>
          <w:tcPr>
            <w:tcW w:w="1420" w:type="dxa"/>
            <w:tcBorders>
              <w:top w:val="single" w:sz="8" w:space="0" w:color="auto"/>
              <w:left w:val="nil"/>
              <w:bottom w:val="single" w:sz="8" w:space="0" w:color="auto"/>
              <w:right w:val="single" w:sz="8" w:space="0" w:color="auto"/>
            </w:tcBorders>
            <w:shd w:val="clear" w:color="000000" w:fill="D0CECE"/>
            <w:vAlign w:val="center"/>
            <w:hideMark/>
          </w:tcPr>
          <w:p w14:paraId="0FA7FE01" w14:textId="77777777" w:rsidR="006851AA" w:rsidRPr="006851AA" w:rsidRDefault="006851AA" w:rsidP="006851AA">
            <w:pPr>
              <w:spacing w:after="0" w:line="240" w:lineRule="auto"/>
              <w:rPr>
                <w:rFonts w:ascii="Arial" w:eastAsia="Times New Roman" w:hAnsi="Arial" w:cs="Arial"/>
                <w:b/>
                <w:bCs/>
                <w:color w:val="000000"/>
                <w:sz w:val="20"/>
                <w:szCs w:val="20"/>
                <w:lang w:eastAsia="es-MX"/>
              </w:rPr>
            </w:pPr>
            <w:r w:rsidRPr="006851AA">
              <w:rPr>
                <w:rFonts w:ascii="Arial" w:eastAsia="Times New Roman" w:hAnsi="Arial" w:cs="Arial"/>
                <w:b/>
                <w:bCs/>
                <w:color w:val="000000"/>
                <w:sz w:val="20"/>
                <w:szCs w:val="20"/>
                <w:lang w:eastAsia="es-MX"/>
              </w:rPr>
              <w:t xml:space="preserve">   Obras en Proceso   </w:t>
            </w:r>
          </w:p>
        </w:tc>
        <w:tc>
          <w:tcPr>
            <w:tcW w:w="1652" w:type="dxa"/>
            <w:tcBorders>
              <w:top w:val="single" w:sz="8" w:space="0" w:color="auto"/>
              <w:left w:val="nil"/>
              <w:bottom w:val="single" w:sz="8" w:space="0" w:color="auto"/>
              <w:right w:val="single" w:sz="8" w:space="0" w:color="auto"/>
            </w:tcBorders>
            <w:shd w:val="clear" w:color="000000" w:fill="D0CECE"/>
            <w:vAlign w:val="bottom"/>
            <w:hideMark/>
          </w:tcPr>
          <w:p w14:paraId="3AC838CA" w14:textId="77777777" w:rsidR="006851AA" w:rsidRPr="006851AA" w:rsidRDefault="006851AA" w:rsidP="006851AA">
            <w:pPr>
              <w:spacing w:after="0" w:line="240" w:lineRule="auto"/>
              <w:rPr>
                <w:rFonts w:ascii="Arial" w:eastAsia="Times New Roman" w:hAnsi="Arial" w:cs="Arial"/>
                <w:b/>
                <w:bCs/>
                <w:color w:val="000000"/>
                <w:sz w:val="20"/>
                <w:szCs w:val="20"/>
                <w:lang w:eastAsia="es-MX"/>
              </w:rPr>
            </w:pPr>
            <w:r w:rsidRPr="006851AA">
              <w:rPr>
                <w:rFonts w:ascii="Arial" w:eastAsia="Times New Roman" w:hAnsi="Arial" w:cs="Arial"/>
                <w:b/>
                <w:bCs/>
                <w:color w:val="000000"/>
                <w:sz w:val="20"/>
                <w:szCs w:val="20"/>
                <w:lang w:eastAsia="es-MX"/>
              </w:rPr>
              <w:t xml:space="preserve">  Inmuebles, Infraestructura y Construcciones en Proceso  </w:t>
            </w:r>
          </w:p>
        </w:tc>
        <w:tc>
          <w:tcPr>
            <w:tcW w:w="620" w:type="dxa"/>
            <w:tcBorders>
              <w:top w:val="single" w:sz="8" w:space="0" w:color="auto"/>
              <w:left w:val="nil"/>
              <w:bottom w:val="single" w:sz="8" w:space="0" w:color="auto"/>
              <w:right w:val="single" w:sz="8" w:space="0" w:color="auto"/>
            </w:tcBorders>
            <w:shd w:val="clear" w:color="000000" w:fill="D0CECE"/>
            <w:vAlign w:val="center"/>
            <w:hideMark/>
          </w:tcPr>
          <w:p w14:paraId="2E3781B7" w14:textId="77777777" w:rsidR="006851AA" w:rsidRPr="006851AA" w:rsidRDefault="006851AA" w:rsidP="006851AA">
            <w:pPr>
              <w:spacing w:after="0" w:line="240" w:lineRule="auto"/>
              <w:rPr>
                <w:rFonts w:ascii="Arial" w:eastAsia="Times New Roman" w:hAnsi="Arial" w:cs="Arial"/>
                <w:b/>
                <w:bCs/>
                <w:color w:val="000000"/>
                <w:sz w:val="20"/>
                <w:szCs w:val="20"/>
                <w:lang w:eastAsia="es-MX"/>
              </w:rPr>
            </w:pPr>
            <w:r w:rsidRPr="006851AA">
              <w:rPr>
                <w:rFonts w:ascii="Arial" w:eastAsia="Times New Roman" w:hAnsi="Arial" w:cs="Arial"/>
                <w:b/>
                <w:bCs/>
                <w:color w:val="000000"/>
                <w:sz w:val="20"/>
                <w:szCs w:val="20"/>
                <w:lang w:eastAsia="es-MX"/>
              </w:rPr>
              <w:t>%</w:t>
            </w:r>
          </w:p>
        </w:tc>
      </w:tr>
      <w:tr w:rsidR="006851AA" w:rsidRPr="006851AA" w14:paraId="0C5A1D65" w14:textId="77777777" w:rsidTr="00F50105">
        <w:trPr>
          <w:trHeight w:val="279"/>
          <w:jc w:val="center"/>
        </w:trPr>
        <w:tc>
          <w:tcPr>
            <w:tcW w:w="5624" w:type="dxa"/>
            <w:tcBorders>
              <w:top w:val="nil"/>
              <w:left w:val="single" w:sz="8" w:space="0" w:color="auto"/>
              <w:bottom w:val="single" w:sz="8" w:space="0" w:color="auto"/>
              <w:right w:val="single" w:sz="8" w:space="0" w:color="auto"/>
            </w:tcBorders>
            <w:shd w:val="clear" w:color="auto" w:fill="auto"/>
            <w:noWrap/>
            <w:vAlign w:val="center"/>
            <w:hideMark/>
          </w:tcPr>
          <w:p w14:paraId="716F2651" w14:textId="77777777" w:rsidR="006851AA" w:rsidRPr="006851AA" w:rsidRDefault="006851AA" w:rsidP="006851AA">
            <w:pPr>
              <w:spacing w:after="0" w:line="240" w:lineRule="auto"/>
              <w:jc w:val="lef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 xml:space="preserve">Terrenos </w:t>
            </w:r>
          </w:p>
        </w:tc>
        <w:tc>
          <w:tcPr>
            <w:tcW w:w="1552" w:type="dxa"/>
            <w:tcBorders>
              <w:top w:val="nil"/>
              <w:left w:val="nil"/>
              <w:bottom w:val="single" w:sz="8" w:space="0" w:color="auto"/>
              <w:right w:val="single" w:sz="8" w:space="0" w:color="auto"/>
            </w:tcBorders>
            <w:shd w:val="clear" w:color="auto" w:fill="auto"/>
            <w:noWrap/>
            <w:vAlign w:val="center"/>
            <w:hideMark/>
          </w:tcPr>
          <w:p w14:paraId="501DF41A" w14:textId="59FF007E"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 xml:space="preserve">16,062,299,628 </w:t>
            </w:r>
          </w:p>
        </w:tc>
        <w:tc>
          <w:tcPr>
            <w:tcW w:w="1420" w:type="dxa"/>
            <w:tcBorders>
              <w:top w:val="nil"/>
              <w:left w:val="nil"/>
              <w:bottom w:val="single" w:sz="8" w:space="0" w:color="auto"/>
              <w:right w:val="single" w:sz="8" w:space="0" w:color="auto"/>
            </w:tcBorders>
            <w:shd w:val="clear" w:color="auto" w:fill="auto"/>
            <w:noWrap/>
            <w:vAlign w:val="center"/>
            <w:hideMark/>
          </w:tcPr>
          <w:p w14:paraId="282A5AE5"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 </w:t>
            </w:r>
          </w:p>
        </w:tc>
        <w:tc>
          <w:tcPr>
            <w:tcW w:w="1652" w:type="dxa"/>
            <w:tcBorders>
              <w:top w:val="nil"/>
              <w:left w:val="nil"/>
              <w:bottom w:val="single" w:sz="8" w:space="0" w:color="auto"/>
              <w:right w:val="single" w:sz="8" w:space="0" w:color="auto"/>
            </w:tcBorders>
            <w:shd w:val="clear" w:color="auto" w:fill="auto"/>
            <w:noWrap/>
            <w:vAlign w:val="center"/>
            <w:hideMark/>
          </w:tcPr>
          <w:p w14:paraId="7BEDC7AC"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16,062,299,628</w:t>
            </w:r>
          </w:p>
        </w:tc>
        <w:tc>
          <w:tcPr>
            <w:tcW w:w="620" w:type="dxa"/>
            <w:tcBorders>
              <w:top w:val="nil"/>
              <w:left w:val="nil"/>
              <w:bottom w:val="single" w:sz="8" w:space="0" w:color="auto"/>
              <w:right w:val="single" w:sz="8" w:space="0" w:color="auto"/>
            </w:tcBorders>
            <w:shd w:val="clear" w:color="auto" w:fill="auto"/>
            <w:noWrap/>
            <w:vAlign w:val="center"/>
            <w:hideMark/>
          </w:tcPr>
          <w:p w14:paraId="6C12126F" w14:textId="77777777" w:rsidR="006851AA" w:rsidRPr="006851AA" w:rsidRDefault="006851AA" w:rsidP="006851AA">
            <w:pPr>
              <w:spacing w:after="0" w:line="240" w:lineRule="auto"/>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54.3</w:t>
            </w:r>
          </w:p>
        </w:tc>
      </w:tr>
      <w:tr w:rsidR="006851AA" w:rsidRPr="006851AA" w14:paraId="733F1F06" w14:textId="77777777" w:rsidTr="00F50105">
        <w:trPr>
          <w:trHeight w:val="214"/>
          <w:jc w:val="center"/>
        </w:trPr>
        <w:tc>
          <w:tcPr>
            <w:tcW w:w="5624" w:type="dxa"/>
            <w:tcBorders>
              <w:top w:val="nil"/>
              <w:left w:val="single" w:sz="8" w:space="0" w:color="auto"/>
              <w:bottom w:val="single" w:sz="8" w:space="0" w:color="auto"/>
              <w:right w:val="single" w:sz="8" w:space="0" w:color="auto"/>
            </w:tcBorders>
            <w:shd w:val="clear" w:color="auto" w:fill="auto"/>
            <w:noWrap/>
            <w:vAlign w:val="center"/>
            <w:hideMark/>
          </w:tcPr>
          <w:p w14:paraId="782662E9" w14:textId="77777777" w:rsidR="006851AA" w:rsidRPr="006851AA" w:rsidRDefault="006851AA" w:rsidP="006851AA">
            <w:pPr>
              <w:spacing w:after="0" w:line="240" w:lineRule="auto"/>
              <w:jc w:val="lef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 xml:space="preserve">Viviendas </w:t>
            </w:r>
          </w:p>
        </w:tc>
        <w:tc>
          <w:tcPr>
            <w:tcW w:w="1552" w:type="dxa"/>
            <w:tcBorders>
              <w:top w:val="nil"/>
              <w:left w:val="nil"/>
              <w:bottom w:val="single" w:sz="8" w:space="0" w:color="auto"/>
              <w:right w:val="single" w:sz="8" w:space="0" w:color="auto"/>
            </w:tcBorders>
            <w:shd w:val="clear" w:color="auto" w:fill="auto"/>
            <w:noWrap/>
            <w:vAlign w:val="center"/>
            <w:hideMark/>
          </w:tcPr>
          <w:p w14:paraId="73AD7FD3"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 xml:space="preserve">       57,616,576 </w:t>
            </w:r>
          </w:p>
        </w:tc>
        <w:tc>
          <w:tcPr>
            <w:tcW w:w="1420" w:type="dxa"/>
            <w:tcBorders>
              <w:top w:val="nil"/>
              <w:left w:val="nil"/>
              <w:bottom w:val="single" w:sz="8" w:space="0" w:color="auto"/>
              <w:right w:val="single" w:sz="8" w:space="0" w:color="auto"/>
            </w:tcBorders>
            <w:shd w:val="clear" w:color="auto" w:fill="auto"/>
            <w:noWrap/>
            <w:vAlign w:val="center"/>
            <w:hideMark/>
          </w:tcPr>
          <w:p w14:paraId="620DB32B"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 </w:t>
            </w:r>
          </w:p>
        </w:tc>
        <w:tc>
          <w:tcPr>
            <w:tcW w:w="1652" w:type="dxa"/>
            <w:tcBorders>
              <w:top w:val="nil"/>
              <w:left w:val="nil"/>
              <w:bottom w:val="single" w:sz="8" w:space="0" w:color="auto"/>
              <w:right w:val="single" w:sz="8" w:space="0" w:color="auto"/>
            </w:tcBorders>
            <w:shd w:val="clear" w:color="auto" w:fill="auto"/>
            <w:noWrap/>
            <w:vAlign w:val="center"/>
            <w:hideMark/>
          </w:tcPr>
          <w:p w14:paraId="429F59A7"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57,616,576</w:t>
            </w:r>
          </w:p>
        </w:tc>
        <w:tc>
          <w:tcPr>
            <w:tcW w:w="620" w:type="dxa"/>
            <w:tcBorders>
              <w:top w:val="nil"/>
              <w:left w:val="nil"/>
              <w:bottom w:val="single" w:sz="8" w:space="0" w:color="auto"/>
              <w:right w:val="single" w:sz="8" w:space="0" w:color="auto"/>
            </w:tcBorders>
            <w:shd w:val="clear" w:color="auto" w:fill="auto"/>
            <w:noWrap/>
            <w:vAlign w:val="center"/>
            <w:hideMark/>
          </w:tcPr>
          <w:p w14:paraId="763F3E1F" w14:textId="77777777" w:rsidR="006851AA" w:rsidRPr="006851AA" w:rsidRDefault="006851AA" w:rsidP="006851AA">
            <w:pPr>
              <w:spacing w:after="0" w:line="240" w:lineRule="auto"/>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0.2</w:t>
            </w:r>
          </w:p>
        </w:tc>
      </w:tr>
      <w:tr w:rsidR="006851AA" w:rsidRPr="006851AA" w14:paraId="28B47781" w14:textId="77777777" w:rsidTr="00F50105">
        <w:trPr>
          <w:trHeight w:val="175"/>
          <w:jc w:val="center"/>
        </w:trPr>
        <w:tc>
          <w:tcPr>
            <w:tcW w:w="5624" w:type="dxa"/>
            <w:tcBorders>
              <w:top w:val="nil"/>
              <w:left w:val="single" w:sz="8" w:space="0" w:color="auto"/>
              <w:bottom w:val="single" w:sz="8" w:space="0" w:color="auto"/>
              <w:right w:val="single" w:sz="8" w:space="0" w:color="auto"/>
            </w:tcBorders>
            <w:shd w:val="clear" w:color="auto" w:fill="auto"/>
            <w:noWrap/>
            <w:vAlign w:val="center"/>
            <w:hideMark/>
          </w:tcPr>
          <w:p w14:paraId="57961B72" w14:textId="77777777" w:rsidR="006851AA" w:rsidRPr="006851AA" w:rsidRDefault="006851AA" w:rsidP="006851AA">
            <w:pPr>
              <w:spacing w:after="0" w:line="240" w:lineRule="auto"/>
              <w:jc w:val="lef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Edificios no Habitacionales</w:t>
            </w:r>
          </w:p>
        </w:tc>
        <w:tc>
          <w:tcPr>
            <w:tcW w:w="1552" w:type="dxa"/>
            <w:tcBorders>
              <w:top w:val="nil"/>
              <w:left w:val="nil"/>
              <w:bottom w:val="single" w:sz="8" w:space="0" w:color="auto"/>
              <w:right w:val="single" w:sz="8" w:space="0" w:color="auto"/>
            </w:tcBorders>
            <w:shd w:val="clear" w:color="auto" w:fill="auto"/>
            <w:noWrap/>
            <w:vAlign w:val="center"/>
            <w:hideMark/>
          </w:tcPr>
          <w:p w14:paraId="34A7BE67" w14:textId="26C2BE3D"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 xml:space="preserve">  8,751,677,778 </w:t>
            </w:r>
          </w:p>
        </w:tc>
        <w:tc>
          <w:tcPr>
            <w:tcW w:w="1420" w:type="dxa"/>
            <w:tcBorders>
              <w:top w:val="nil"/>
              <w:left w:val="nil"/>
              <w:bottom w:val="single" w:sz="8" w:space="0" w:color="auto"/>
              <w:right w:val="single" w:sz="8" w:space="0" w:color="auto"/>
            </w:tcBorders>
            <w:shd w:val="clear" w:color="auto" w:fill="auto"/>
            <w:noWrap/>
            <w:vAlign w:val="center"/>
            <w:hideMark/>
          </w:tcPr>
          <w:p w14:paraId="22405507"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 </w:t>
            </w:r>
          </w:p>
        </w:tc>
        <w:tc>
          <w:tcPr>
            <w:tcW w:w="1652" w:type="dxa"/>
            <w:tcBorders>
              <w:top w:val="nil"/>
              <w:left w:val="nil"/>
              <w:bottom w:val="single" w:sz="8" w:space="0" w:color="auto"/>
              <w:right w:val="single" w:sz="8" w:space="0" w:color="auto"/>
            </w:tcBorders>
            <w:shd w:val="clear" w:color="auto" w:fill="auto"/>
            <w:noWrap/>
            <w:vAlign w:val="center"/>
            <w:hideMark/>
          </w:tcPr>
          <w:p w14:paraId="190ABEB1"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8,751,677,778</w:t>
            </w:r>
          </w:p>
        </w:tc>
        <w:tc>
          <w:tcPr>
            <w:tcW w:w="620" w:type="dxa"/>
            <w:tcBorders>
              <w:top w:val="nil"/>
              <w:left w:val="nil"/>
              <w:bottom w:val="single" w:sz="8" w:space="0" w:color="auto"/>
              <w:right w:val="single" w:sz="8" w:space="0" w:color="auto"/>
            </w:tcBorders>
            <w:shd w:val="clear" w:color="auto" w:fill="auto"/>
            <w:noWrap/>
            <w:vAlign w:val="center"/>
            <w:hideMark/>
          </w:tcPr>
          <w:p w14:paraId="4C425B46" w14:textId="77777777" w:rsidR="006851AA" w:rsidRPr="006851AA" w:rsidRDefault="006851AA" w:rsidP="006851AA">
            <w:pPr>
              <w:spacing w:after="0" w:line="240" w:lineRule="auto"/>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29.6</w:t>
            </w:r>
          </w:p>
        </w:tc>
      </w:tr>
      <w:tr w:rsidR="006851AA" w:rsidRPr="006851AA" w14:paraId="6B06B882" w14:textId="77777777" w:rsidTr="00F50105">
        <w:trPr>
          <w:trHeight w:val="266"/>
          <w:jc w:val="center"/>
        </w:trPr>
        <w:tc>
          <w:tcPr>
            <w:tcW w:w="5624" w:type="dxa"/>
            <w:tcBorders>
              <w:top w:val="nil"/>
              <w:left w:val="single" w:sz="8" w:space="0" w:color="auto"/>
              <w:bottom w:val="single" w:sz="8" w:space="0" w:color="auto"/>
              <w:right w:val="single" w:sz="8" w:space="0" w:color="auto"/>
            </w:tcBorders>
            <w:shd w:val="clear" w:color="auto" w:fill="auto"/>
            <w:noWrap/>
            <w:vAlign w:val="center"/>
            <w:hideMark/>
          </w:tcPr>
          <w:p w14:paraId="2E5958FF" w14:textId="77777777" w:rsidR="006851AA" w:rsidRPr="006851AA" w:rsidRDefault="006851AA" w:rsidP="006851AA">
            <w:pPr>
              <w:spacing w:after="0" w:line="240" w:lineRule="auto"/>
              <w:jc w:val="lef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Infraestructura</w:t>
            </w:r>
          </w:p>
        </w:tc>
        <w:tc>
          <w:tcPr>
            <w:tcW w:w="1552" w:type="dxa"/>
            <w:tcBorders>
              <w:top w:val="nil"/>
              <w:left w:val="nil"/>
              <w:bottom w:val="single" w:sz="8" w:space="0" w:color="auto"/>
              <w:right w:val="single" w:sz="8" w:space="0" w:color="auto"/>
            </w:tcBorders>
            <w:shd w:val="clear" w:color="auto" w:fill="auto"/>
            <w:noWrap/>
            <w:vAlign w:val="center"/>
            <w:hideMark/>
          </w:tcPr>
          <w:p w14:paraId="34B7ECE7"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11,967,886</w:t>
            </w:r>
          </w:p>
        </w:tc>
        <w:tc>
          <w:tcPr>
            <w:tcW w:w="1420" w:type="dxa"/>
            <w:tcBorders>
              <w:top w:val="nil"/>
              <w:left w:val="nil"/>
              <w:bottom w:val="single" w:sz="8" w:space="0" w:color="auto"/>
              <w:right w:val="single" w:sz="8" w:space="0" w:color="auto"/>
            </w:tcBorders>
            <w:shd w:val="clear" w:color="auto" w:fill="auto"/>
            <w:noWrap/>
            <w:vAlign w:val="center"/>
            <w:hideMark/>
          </w:tcPr>
          <w:p w14:paraId="0F083196"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 </w:t>
            </w:r>
          </w:p>
        </w:tc>
        <w:tc>
          <w:tcPr>
            <w:tcW w:w="1652" w:type="dxa"/>
            <w:tcBorders>
              <w:top w:val="nil"/>
              <w:left w:val="nil"/>
              <w:bottom w:val="single" w:sz="8" w:space="0" w:color="auto"/>
              <w:right w:val="single" w:sz="8" w:space="0" w:color="auto"/>
            </w:tcBorders>
            <w:shd w:val="clear" w:color="auto" w:fill="auto"/>
            <w:noWrap/>
            <w:vAlign w:val="center"/>
            <w:hideMark/>
          </w:tcPr>
          <w:p w14:paraId="48630EE6"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11,967,886</w:t>
            </w:r>
          </w:p>
        </w:tc>
        <w:tc>
          <w:tcPr>
            <w:tcW w:w="620" w:type="dxa"/>
            <w:tcBorders>
              <w:top w:val="nil"/>
              <w:left w:val="nil"/>
              <w:bottom w:val="single" w:sz="8" w:space="0" w:color="auto"/>
              <w:right w:val="single" w:sz="8" w:space="0" w:color="auto"/>
            </w:tcBorders>
            <w:shd w:val="clear" w:color="auto" w:fill="auto"/>
            <w:noWrap/>
            <w:vAlign w:val="center"/>
            <w:hideMark/>
          </w:tcPr>
          <w:p w14:paraId="1B3F6B5E" w14:textId="77777777" w:rsidR="006851AA" w:rsidRPr="006851AA" w:rsidRDefault="006851AA" w:rsidP="006851AA">
            <w:pPr>
              <w:spacing w:after="0" w:line="240" w:lineRule="auto"/>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0.0</w:t>
            </w:r>
          </w:p>
        </w:tc>
      </w:tr>
      <w:tr w:rsidR="006851AA" w:rsidRPr="006851AA" w14:paraId="21589FA2" w14:textId="77777777" w:rsidTr="00F50105">
        <w:trPr>
          <w:trHeight w:val="200"/>
          <w:jc w:val="center"/>
        </w:trPr>
        <w:tc>
          <w:tcPr>
            <w:tcW w:w="5624" w:type="dxa"/>
            <w:tcBorders>
              <w:top w:val="nil"/>
              <w:left w:val="single" w:sz="8" w:space="0" w:color="auto"/>
              <w:bottom w:val="single" w:sz="8" w:space="0" w:color="auto"/>
              <w:right w:val="single" w:sz="8" w:space="0" w:color="auto"/>
            </w:tcBorders>
            <w:shd w:val="clear" w:color="auto" w:fill="auto"/>
            <w:vAlign w:val="center"/>
            <w:hideMark/>
          </w:tcPr>
          <w:p w14:paraId="7BE13860" w14:textId="77777777" w:rsidR="006851AA" w:rsidRPr="006851AA" w:rsidRDefault="006851AA" w:rsidP="006851AA">
            <w:pPr>
              <w:spacing w:after="0" w:line="240" w:lineRule="auto"/>
              <w:jc w:val="lef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Construcciones en Proceso en Bienes de Dominio Público</w:t>
            </w:r>
          </w:p>
        </w:tc>
        <w:tc>
          <w:tcPr>
            <w:tcW w:w="1552" w:type="dxa"/>
            <w:tcBorders>
              <w:top w:val="nil"/>
              <w:left w:val="nil"/>
              <w:bottom w:val="single" w:sz="8" w:space="0" w:color="auto"/>
              <w:right w:val="single" w:sz="8" w:space="0" w:color="auto"/>
            </w:tcBorders>
            <w:shd w:val="clear" w:color="auto" w:fill="auto"/>
            <w:noWrap/>
            <w:vAlign w:val="center"/>
            <w:hideMark/>
          </w:tcPr>
          <w:p w14:paraId="0A3CC379"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 </w:t>
            </w:r>
          </w:p>
        </w:tc>
        <w:tc>
          <w:tcPr>
            <w:tcW w:w="1420" w:type="dxa"/>
            <w:tcBorders>
              <w:top w:val="nil"/>
              <w:left w:val="nil"/>
              <w:bottom w:val="single" w:sz="8" w:space="0" w:color="auto"/>
              <w:right w:val="single" w:sz="8" w:space="0" w:color="auto"/>
            </w:tcBorders>
            <w:shd w:val="clear" w:color="auto" w:fill="auto"/>
            <w:noWrap/>
            <w:vAlign w:val="center"/>
            <w:hideMark/>
          </w:tcPr>
          <w:p w14:paraId="5823B187"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1,025,144,194</w:t>
            </w:r>
          </w:p>
        </w:tc>
        <w:tc>
          <w:tcPr>
            <w:tcW w:w="1652" w:type="dxa"/>
            <w:tcBorders>
              <w:top w:val="nil"/>
              <w:left w:val="nil"/>
              <w:bottom w:val="single" w:sz="8" w:space="0" w:color="auto"/>
              <w:right w:val="single" w:sz="8" w:space="0" w:color="auto"/>
            </w:tcBorders>
            <w:shd w:val="clear" w:color="auto" w:fill="auto"/>
            <w:noWrap/>
            <w:vAlign w:val="center"/>
            <w:hideMark/>
          </w:tcPr>
          <w:p w14:paraId="6C5E6733"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1,025,144,194</w:t>
            </w:r>
          </w:p>
        </w:tc>
        <w:tc>
          <w:tcPr>
            <w:tcW w:w="620" w:type="dxa"/>
            <w:tcBorders>
              <w:top w:val="nil"/>
              <w:left w:val="nil"/>
              <w:bottom w:val="single" w:sz="8" w:space="0" w:color="auto"/>
              <w:right w:val="single" w:sz="8" w:space="0" w:color="auto"/>
            </w:tcBorders>
            <w:shd w:val="clear" w:color="auto" w:fill="auto"/>
            <w:noWrap/>
            <w:vAlign w:val="center"/>
            <w:hideMark/>
          </w:tcPr>
          <w:p w14:paraId="7CAA0397" w14:textId="77777777" w:rsidR="006851AA" w:rsidRPr="006851AA" w:rsidRDefault="006851AA" w:rsidP="006851AA">
            <w:pPr>
              <w:spacing w:after="0" w:line="240" w:lineRule="auto"/>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3.5</w:t>
            </w:r>
          </w:p>
        </w:tc>
      </w:tr>
      <w:tr w:rsidR="006851AA" w:rsidRPr="006851AA" w14:paraId="22D38202" w14:textId="77777777" w:rsidTr="00F50105">
        <w:trPr>
          <w:trHeight w:val="275"/>
          <w:jc w:val="center"/>
        </w:trPr>
        <w:tc>
          <w:tcPr>
            <w:tcW w:w="5624" w:type="dxa"/>
            <w:tcBorders>
              <w:top w:val="nil"/>
              <w:left w:val="single" w:sz="8" w:space="0" w:color="auto"/>
              <w:bottom w:val="single" w:sz="8" w:space="0" w:color="auto"/>
              <w:right w:val="single" w:sz="8" w:space="0" w:color="auto"/>
            </w:tcBorders>
            <w:shd w:val="clear" w:color="auto" w:fill="auto"/>
            <w:vAlign w:val="center"/>
            <w:hideMark/>
          </w:tcPr>
          <w:p w14:paraId="5FF0D35B" w14:textId="77777777" w:rsidR="006851AA" w:rsidRPr="006851AA" w:rsidRDefault="006851AA" w:rsidP="006851AA">
            <w:pPr>
              <w:spacing w:after="0" w:line="240" w:lineRule="auto"/>
              <w:jc w:val="lef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Construcciones en Proceso en Bienes Propios</w:t>
            </w:r>
          </w:p>
        </w:tc>
        <w:tc>
          <w:tcPr>
            <w:tcW w:w="1552" w:type="dxa"/>
            <w:tcBorders>
              <w:top w:val="nil"/>
              <w:left w:val="nil"/>
              <w:bottom w:val="single" w:sz="8" w:space="0" w:color="auto"/>
              <w:right w:val="single" w:sz="8" w:space="0" w:color="auto"/>
            </w:tcBorders>
            <w:shd w:val="clear" w:color="auto" w:fill="auto"/>
            <w:noWrap/>
            <w:vAlign w:val="center"/>
            <w:hideMark/>
          </w:tcPr>
          <w:p w14:paraId="34E92B2B"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 </w:t>
            </w:r>
          </w:p>
        </w:tc>
        <w:tc>
          <w:tcPr>
            <w:tcW w:w="1420" w:type="dxa"/>
            <w:tcBorders>
              <w:top w:val="nil"/>
              <w:left w:val="nil"/>
              <w:bottom w:val="single" w:sz="8" w:space="0" w:color="auto"/>
              <w:right w:val="single" w:sz="8" w:space="0" w:color="auto"/>
            </w:tcBorders>
            <w:shd w:val="clear" w:color="auto" w:fill="auto"/>
            <w:noWrap/>
            <w:vAlign w:val="center"/>
            <w:hideMark/>
          </w:tcPr>
          <w:p w14:paraId="7029D3AE"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3,674,685,673</w:t>
            </w:r>
          </w:p>
        </w:tc>
        <w:tc>
          <w:tcPr>
            <w:tcW w:w="1652" w:type="dxa"/>
            <w:tcBorders>
              <w:top w:val="nil"/>
              <w:left w:val="nil"/>
              <w:bottom w:val="single" w:sz="8" w:space="0" w:color="auto"/>
              <w:right w:val="single" w:sz="8" w:space="0" w:color="auto"/>
            </w:tcBorders>
            <w:shd w:val="clear" w:color="auto" w:fill="auto"/>
            <w:noWrap/>
            <w:vAlign w:val="center"/>
            <w:hideMark/>
          </w:tcPr>
          <w:p w14:paraId="0FAAA9DB" w14:textId="77777777" w:rsidR="006851AA" w:rsidRPr="006851AA" w:rsidRDefault="006851AA" w:rsidP="006851AA">
            <w:pPr>
              <w:spacing w:after="0" w:line="240" w:lineRule="auto"/>
              <w:jc w:val="right"/>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3,674,685,673</w:t>
            </w:r>
          </w:p>
        </w:tc>
        <w:tc>
          <w:tcPr>
            <w:tcW w:w="620" w:type="dxa"/>
            <w:tcBorders>
              <w:top w:val="nil"/>
              <w:left w:val="nil"/>
              <w:bottom w:val="single" w:sz="8" w:space="0" w:color="auto"/>
              <w:right w:val="single" w:sz="8" w:space="0" w:color="auto"/>
            </w:tcBorders>
            <w:shd w:val="clear" w:color="auto" w:fill="auto"/>
            <w:noWrap/>
            <w:vAlign w:val="center"/>
            <w:hideMark/>
          </w:tcPr>
          <w:p w14:paraId="214302EA" w14:textId="77777777" w:rsidR="006851AA" w:rsidRPr="006851AA" w:rsidRDefault="006851AA" w:rsidP="006851AA">
            <w:pPr>
              <w:spacing w:after="0" w:line="240" w:lineRule="auto"/>
              <w:rPr>
                <w:rFonts w:ascii="Arial" w:eastAsia="Times New Roman" w:hAnsi="Arial" w:cs="Arial"/>
                <w:color w:val="000000"/>
                <w:sz w:val="20"/>
                <w:szCs w:val="20"/>
                <w:lang w:eastAsia="es-MX"/>
              </w:rPr>
            </w:pPr>
            <w:r w:rsidRPr="006851AA">
              <w:rPr>
                <w:rFonts w:ascii="Arial" w:eastAsia="Times New Roman" w:hAnsi="Arial" w:cs="Arial"/>
                <w:color w:val="000000"/>
                <w:sz w:val="20"/>
                <w:szCs w:val="20"/>
                <w:lang w:eastAsia="es-MX"/>
              </w:rPr>
              <w:t>12.4</w:t>
            </w:r>
          </w:p>
        </w:tc>
      </w:tr>
      <w:tr w:rsidR="006851AA" w:rsidRPr="006851AA" w14:paraId="087A699E" w14:textId="77777777" w:rsidTr="00F50105">
        <w:trPr>
          <w:trHeight w:val="62"/>
          <w:jc w:val="center"/>
        </w:trPr>
        <w:tc>
          <w:tcPr>
            <w:tcW w:w="5624" w:type="dxa"/>
            <w:tcBorders>
              <w:top w:val="nil"/>
              <w:left w:val="single" w:sz="8" w:space="0" w:color="auto"/>
              <w:bottom w:val="single" w:sz="8" w:space="0" w:color="auto"/>
              <w:right w:val="single" w:sz="8" w:space="0" w:color="auto"/>
            </w:tcBorders>
            <w:shd w:val="clear" w:color="auto" w:fill="auto"/>
            <w:vAlign w:val="center"/>
            <w:hideMark/>
          </w:tcPr>
          <w:p w14:paraId="272F46A4" w14:textId="77777777" w:rsidR="006851AA" w:rsidRPr="006851AA" w:rsidRDefault="006851AA" w:rsidP="00F50105">
            <w:pPr>
              <w:spacing w:after="0" w:line="240" w:lineRule="auto"/>
              <w:jc w:val="both"/>
              <w:rPr>
                <w:rFonts w:ascii="Arial" w:eastAsia="Times New Roman" w:hAnsi="Arial" w:cs="Arial"/>
                <w:b/>
                <w:bCs/>
                <w:color w:val="000000"/>
                <w:sz w:val="20"/>
                <w:szCs w:val="20"/>
                <w:lang w:eastAsia="es-MX"/>
              </w:rPr>
            </w:pPr>
            <w:r w:rsidRPr="006851AA">
              <w:rPr>
                <w:rFonts w:ascii="Arial" w:eastAsia="Times New Roman" w:hAnsi="Arial" w:cs="Arial"/>
                <w:b/>
                <w:bCs/>
                <w:color w:val="000000"/>
                <w:sz w:val="20"/>
                <w:szCs w:val="20"/>
                <w:lang w:eastAsia="es-MX"/>
              </w:rPr>
              <w:t>Total de Bienes Inmuebles, Infraestructura y Construcciones en Proceso</w:t>
            </w:r>
          </w:p>
        </w:tc>
        <w:tc>
          <w:tcPr>
            <w:tcW w:w="1552" w:type="dxa"/>
            <w:tcBorders>
              <w:top w:val="nil"/>
              <w:left w:val="nil"/>
              <w:bottom w:val="single" w:sz="8" w:space="0" w:color="auto"/>
              <w:right w:val="single" w:sz="8" w:space="0" w:color="auto"/>
            </w:tcBorders>
            <w:shd w:val="clear" w:color="auto" w:fill="auto"/>
            <w:noWrap/>
            <w:vAlign w:val="center"/>
            <w:hideMark/>
          </w:tcPr>
          <w:p w14:paraId="5BB5D918" w14:textId="77777777" w:rsidR="006851AA" w:rsidRPr="006851AA" w:rsidRDefault="006851AA" w:rsidP="006851AA">
            <w:pPr>
              <w:spacing w:after="0" w:line="240" w:lineRule="auto"/>
              <w:jc w:val="right"/>
              <w:rPr>
                <w:rFonts w:ascii="Arial" w:eastAsia="Times New Roman" w:hAnsi="Arial" w:cs="Arial"/>
                <w:b/>
                <w:bCs/>
                <w:color w:val="000000"/>
                <w:sz w:val="20"/>
                <w:szCs w:val="20"/>
                <w:lang w:eastAsia="es-MX"/>
              </w:rPr>
            </w:pPr>
            <w:r w:rsidRPr="006851AA">
              <w:rPr>
                <w:rFonts w:ascii="Arial" w:eastAsia="Times New Roman" w:hAnsi="Arial" w:cs="Arial"/>
                <w:b/>
                <w:bCs/>
                <w:color w:val="000000"/>
                <w:sz w:val="20"/>
                <w:szCs w:val="20"/>
                <w:lang w:eastAsia="es-MX"/>
              </w:rPr>
              <w:t>24,883,561,869</w:t>
            </w:r>
          </w:p>
        </w:tc>
        <w:tc>
          <w:tcPr>
            <w:tcW w:w="1420" w:type="dxa"/>
            <w:tcBorders>
              <w:top w:val="nil"/>
              <w:left w:val="nil"/>
              <w:bottom w:val="single" w:sz="8" w:space="0" w:color="auto"/>
              <w:right w:val="single" w:sz="8" w:space="0" w:color="auto"/>
            </w:tcBorders>
            <w:shd w:val="clear" w:color="auto" w:fill="auto"/>
            <w:noWrap/>
            <w:vAlign w:val="center"/>
            <w:hideMark/>
          </w:tcPr>
          <w:p w14:paraId="6A564D8D" w14:textId="77777777" w:rsidR="006851AA" w:rsidRPr="006851AA" w:rsidRDefault="006851AA" w:rsidP="006851AA">
            <w:pPr>
              <w:spacing w:after="0" w:line="240" w:lineRule="auto"/>
              <w:jc w:val="right"/>
              <w:rPr>
                <w:rFonts w:ascii="Arial" w:eastAsia="Times New Roman" w:hAnsi="Arial" w:cs="Arial"/>
                <w:b/>
                <w:bCs/>
                <w:color w:val="000000"/>
                <w:sz w:val="20"/>
                <w:szCs w:val="20"/>
                <w:lang w:eastAsia="es-MX"/>
              </w:rPr>
            </w:pPr>
            <w:r w:rsidRPr="006851AA">
              <w:rPr>
                <w:rFonts w:ascii="Arial" w:eastAsia="Times New Roman" w:hAnsi="Arial" w:cs="Arial"/>
                <w:b/>
                <w:bCs/>
                <w:color w:val="000000"/>
                <w:sz w:val="20"/>
                <w:szCs w:val="20"/>
                <w:lang w:eastAsia="es-MX"/>
              </w:rPr>
              <w:t>4,699,829,868</w:t>
            </w:r>
          </w:p>
        </w:tc>
        <w:tc>
          <w:tcPr>
            <w:tcW w:w="1652" w:type="dxa"/>
            <w:tcBorders>
              <w:top w:val="nil"/>
              <w:left w:val="nil"/>
              <w:bottom w:val="single" w:sz="8" w:space="0" w:color="auto"/>
              <w:right w:val="single" w:sz="8" w:space="0" w:color="auto"/>
            </w:tcBorders>
            <w:shd w:val="clear" w:color="auto" w:fill="auto"/>
            <w:noWrap/>
            <w:vAlign w:val="center"/>
            <w:hideMark/>
          </w:tcPr>
          <w:p w14:paraId="0BEA0047" w14:textId="77777777" w:rsidR="006851AA" w:rsidRPr="006851AA" w:rsidRDefault="006851AA" w:rsidP="006851AA">
            <w:pPr>
              <w:spacing w:after="0" w:line="240" w:lineRule="auto"/>
              <w:jc w:val="right"/>
              <w:rPr>
                <w:rFonts w:ascii="Arial" w:eastAsia="Times New Roman" w:hAnsi="Arial" w:cs="Arial"/>
                <w:b/>
                <w:bCs/>
                <w:color w:val="000000"/>
                <w:sz w:val="20"/>
                <w:szCs w:val="20"/>
                <w:lang w:eastAsia="es-MX"/>
              </w:rPr>
            </w:pPr>
            <w:r w:rsidRPr="006851AA">
              <w:rPr>
                <w:rFonts w:ascii="Arial" w:eastAsia="Times New Roman" w:hAnsi="Arial" w:cs="Arial"/>
                <w:b/>
                <w:bCs/>
                <w:color w:val="000000"/>
                <w:sz w:val="20"/>
                <w:szCs w:val="20"/>
                <w:lang w:eastAsia="es-MX"/>
              </w:rPr>
              <w:t>29,583,391,736</w:t>
            </w:r>
          </w:p>
        </w:tc>
        <w:tc>
          <w:tcPr>
            <w:tcW w:w="620" w:type="dxa"/>
            <w:tcBorders>
              <w:top w:val="nil"/>
              <w:left w:val="nil"/>
              <w:bottom w:val="single" w:sz="8" w:space="0" w:color="auto"/>
              <w:right w:val="single" w:sz="8" w:space="0" w:color="auto"/>
            </w:tcBorders>
            <w:shd w:val="clear" w:color="auto" w:fill="auto"/>
            <w:noWrap/>
            <w:vAlign w:val="center"/>
            <w:hideMark/>
          </w:tcPr>
          <w:p w14:paraId="2B196668" w14:textId="77777777" w:rsidR="006851AA" w:rsidRPr="006851AA" w:rsidRDefault="006851AA" w:rsidP="006851AA">
            <w:pPr>
              <w:spacing w:after="0" w:line="240" w:lineRule="auto"/>
              <w:rPr>
                <w:rFonts w:ascii="Arial" w:eastAsia="Times New Roman" w:hAnsi="Arial" w:cs="Arial"/>
                <w:b/>
                <w:bCs/>
                <w:color w:val="000000"/>
                <w:sz w:val="20"/>
                <w:szCs w:val="20"/>
                <w:lang w:eastAsia="es-MX"/>
              </w:rPr>
            </w:pPr>
            <w:r w:rsidRPr="006851AA">
              <w:rPr>
                <w:rFonts w:ascii="Arial" w:eastAsia="Times New Roman" w:hAnsi="Arial" w:cs="Arial"/>
                <w:b/>
                <w:bCs/>
                <w:color w:val="000000"/>
                <w:sz w:val="20"/>
                <w:szCs w:val="20"/>
                <w:lang w:eastAsia="es-MX"/>
              </w:rPr>
              <w:t>100</w:t>
            </w:r>
          </w:p>
        </w:tc>
      </w:tr>
    </w:tbl>
    <w:p w14:paraId="6C32F7C1" w14:textId="77777777" w:rsidR="001F6E9D" w:rsidRPr="00A841C7" w:rsidRDefault="001F6E9D" w:rsidP="006D76A3">
      <w:pPr>
        <w:spacing w:after="0" w:line="240" w:lineRule="auto"/>
        <w:jc w:val="both"/>
        <w:rPr>
          <w:rFonts w:ascii="Arial" w:eastAsia="Times New Roman" w:hAnsi="Arial" w:cs="Arial"/>
          <w:color w:val="000000"/>
          <w:sz w:val="20"/>
          <w:szCs w:val="20"/>
          <w:lang w:eastAsia="es-MX"/>
        </w:rPr>
      </w:pPr>
    </w:p>
    <w:p w14:paraId="3958485C" w14:textId="77777777" w:rsidR="00134C96" w:rsidRPr="00A841C7" w:rsidRDefault="00931753" w:rsidP="00031734">
      <w:pPr>
        <w:spacing w:after="0" w:line="240" w:lineRule="auto"/>
        <w:jc w:val="left"/>
        <w:rPr>
          <w:rFonts w:ascii="Arial" w:hAnsi="Arial" w:cs="Arial"/>
          <w:b/>
          <w:sz w:val="20"/>
          <w:szCs w:val="20"/>
          <w:u w:val="single"/>
        </w:rPr>
      </w:pPr>
      <w:r w:rsidRPr="00A841C7">
        <w:rPr>
          <w:rFonts w:ascii="Arial" w:hAnsi="Arial" w:cs="Arial"/>
          <w:sz w:val="20"/>
          <w:szCs w:val="20"/>
        </w:rPr>
        <w:t xml:space="preserve"> </w:t>
      </w:r>
      <w:r w:rsidR="0079441A" w:rsidRPr="00A841C7">
        <w:rPr>
          <w:rFonts w:ascii="Arial" w:hAnsi="Arial" w:cs="Arial"/>
          <w:b/>
          <w:sz w:val="20"/>
          <w:szCs w:val="20"/>
          <w:u w:val="single"/>
        </w:rPr>
        <w:t>Bienes Muebles</w:t>
      </w:r>
    </w:p>
    <w:p w14:paraId="70F92AC2" w14:textId="77777777" w:rsidR="006D76A3" w:rsidRPr="00A841C7" w:rsidRDefault="006D76A3" w:rsidP="00031734">
      <w:pPr>
        <w:spacing w:after="0" w:line="240" w:lineRule="auto"/>
        <w:jc w:val="left"/>
        <w:rPr>
          <w:rFonts w:ascii="Arial" w:hAnsi="Arial" w:cs="Arial"/>
          <w:b/>
          <w:sz w:val="20"/>
          <w:szCs w:val="20"/>
          <w:u w:val="single"/>
        </w:rPr>
      </w:pPr>
    </w:p>
    <w:p w14:paraId="446A6BC0" w14:textId="32914DFC" w:rsidR="006D76A3" w:rsidRPr="00A841C7" w:rsidRDefault="006D76A3" w:rsidP="006D76A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El saldo de este rubro se integra como sigue</w:t>
      </w:r>
      <w:r w:rsidR="00417982" w:rsidRPr="00A841C7">
        <w:rPr>
          <w:rFonts w:ascii="Arial" w:eastAsia="Times New Roman" w:hAnsi="Arial" w:cs="Arial"/>
          <w:color w:val="000000"/>
          <w:sz w:val="20"/>
          <w:szCs w:val="20"/>
          <w:lang w:eastAsia="es-MX"/>
        </w:rPr>
        <w:t>:</w:t>
      </w:r>
      <w:r w:rsidR="006812C6" w:rsidRPr="00A841C7">
        <w:rPr>
          <w:rFonts w:ascii="Arial" w:eastAsia="Times New Roman" w:hAnsi="Arial" w:cs="Arial"/>
          <w:color w:val="000000"/>
          <w:sz w:val="20"/>
          <w:szCs w:val="20"/>
          <w:lang w:eastAsia="es-MX"/>
        </w:rPr>
        <w:t xml:space="preserve"> </w:t>
      </w:r>
    </w:p>
    <w:p w14:paraId="154F51CE" w14:textId="77777777" w:rsidR="005C1B6F" w:rsidRPr="00A841C7" w:rsidRDefault="005C1B6F" w:rsidP="006D76A3">
      <w:pPr>
        <w:spacing w:after="0" w:line="240" w:lineRule="auto"/>
        <w:jc w:val="left"/>
        <w:rPr>
          <w:rFonts w:ascii="Arial" w:eastAsia="Times New Roman" w:hAnsi="Arial" w:cs="Arial"/>
          <w:color w:val="000000"/>
          <w:sz w:val="20"/>
          <w:szCs w:val="20"/>
          <w:lang w:eastAsia="es-MX"/>
        </w:rPr>
      </w:pPr>
    </w:p>
    <w:tbl>
      <w:tblPr>
        <w:tblW w:w="6480" w:type="dxa"/>
        <w:jc w:val="center"/>
        <w:tblCellMar>
          <w:left w:w="70" w:type="dxa"/>
          <w:right w:w="70" w:type="dxa"/>
        </w:tblCellMar>
        <w:tblLook w:val="04A0" w:firstRow="1" w:lastRow="0" w:firstColumn="1" w:lastColumn="0" w:noHBand="0" w:noVBand="1"/>
      </w:tblPr>
      <w:tblGrid>
        <w:gridCol w:w="4400"/>
        <w:gridCol w:w="1420"/>
        <w:gridCol w:w="660"/>
      </w:tblGrid>
      <w:tr w:rsidR="0082412F" w:rsidRPr="00A841C7" w14:paraId="0BC551AA" w14:textId="77777777" w:rsidTr="0082412F">
        <w:trPr>
          <w:trHeight w:val="315"/>
          <w:jc w:val="center"/>
        </w:trPr>
        <w:tc>
          <w:tcPr>
            <w:tcW w:w="4400"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5CF7D1E7" w14:textId="77777777" w:rsidR="0082412F" w:rsidRPr="00A841C7" w:rsidRDefault="0082412F" w:rsidP="0082412F">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Concepto</w:t>
            </w:r>
          </w:p>
        </w:tc>
        <w:tc>
          <w:tcPr>
            <w:tcW w:w="1420" w:type="dxa"/>
            <w:tcBorders>
              <w:top w:val="single" w:sz="8" w:space="0" w:color="auto"/>
              <w:left w:val="nil"/>
              <w:bottom w:val="single" w:sz="8" w:space="0" w:color="auto"/>
              <w:right w:val="single" w:sz="8" w:space="0" w:color="auto"/>
            </w:tcBorders>
            <w:shd w:val="clear" w:color="000000" w:fill="D0CECE"/>
            <w:noWrap/>
            <w:vAlign w:val="center"/>
            <w:hideMark/>
          </w:tcPr>
          <w:p w14:paraId="2A3C7D1C" w14:textId="77777777" w:rsidR="0082412F" w:rsidRPr="00A841C7" w:rsidRDefault="0082412F" w:rsidP="0082412F">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Importe </w:t>
            </w:r>
          </w:p>
        </w:tc>
        <w:tc>
          <w:tcPr>
            <w:tcW w:w="660" w:type="dxa"/>
            <w:tcBorders>
              <w:top w:val="single" w:sz="8" w:space="0" w:color="auto"/>
              <w:left w:val="nil"/>
              <w:bottom w:val="single" w:sz="8" w:space="0" w:color="auto"/>
              <w:right w:val="single" w:sz="8" w:space="0" w:color="auto"/>
            </w:tcBorders>
            <w:shd w:val="clear" w:color="000000" w:fill="D0CECE"/>
            <w:noWrap/>
            <w:vAlign w:val="center"/>
            <w:hideMark/>
          </w:tcPr>
          <w:p w14:paraId="6D986E1D" w14:textId="77777777" w:rsidR="0082412F" w:rsidRPr="00A841C7" w:rsidRDefault="0082412F" w:rsidP="0082412F">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82412F" w:rsidRPr="00A841C7" w14:paraId="165111DF" w14:textId="77777777" w:rsidTr="0082412F">
        <w:trPr>
          <w:trHeight w:val="319"/>
          <w:jc w:val="center"/>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2BDA9571" w14:textId="77777777" w:rsidR="0082412F" w:rsidRPr="00A841C7" w:rsidRDefault="0082412F" w:rsidP="0082412F">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Mobiliario y Equipo de Administración</w:t>
            </w:r>
          </w:p>
        </w:tc>
        <w:tc>
          <w:tcPr>
            <w:tcW w:w="1420" w:type="dxa"/>
            <w:tcBorders>
              <w:top w:val="nil"/>
              <w:left w:val="nil"/>
              <w:bottom w:val="single" w:sz="8" w:space="0" w:color="auto"/>
              <w:right w:val="single" w:sz="8" w:space="0" w:color="auto"/>
            </w:tcBorders>
            <w:shd w:val="clear" w:color="auto" w:fill="auto"/>
            <w:noWrap/>
            <w:vAlign w:val="center"/>
            <w:hideMark/>
          </w:tcPr>
          <w:p w14:paraId="7BA3C9BE" w14:textId="77777777" w:rsidR="0082412F" w:rsidRPr="00A841C7" w:rsidRDefault="0082412F" w:rsidP="0082412F">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947,210,616</w:t>
            </w:r>
          </w:p>
        </w:tc>
        <w:tc>
          <w:tcPr>
            <w:tcW w:w="660" w:type="dxa"/>
            <w:tcBorders>
              <w:top w:val="nil"/>
              <w:left w:val="nil"/>
              <w:bottom w:val="single" w:sz="8" w:space="0" w:color="auto"/>
              <w:right w:val="single" w:sz="8" w:space="0" w:color="auto"/>
            </w:tcBorders>
            <w:shd w:val="clear" w:color="auto" w:fill="auto"/>
            <w:noWrap/>
            <w:vAlign w:val="center"/>
            <w:hideMark/>
          </w:tcPr>
          <w:p w14:paraId="557F78FB" w14:textId="77777777" w:rsidR="0082412F" w:rsidRPr="00A841C7" w:rsidRDefault="0082412F" w:rsidP="0082412F">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22.25</w:t>
            </w:r>
          </w:p>
        </w:tc>
      </w:tr>
      <w:tr w:rsidR="0082412F" w:rsidRPr="00A841C7" w14:paraId="652CF49E" w14:textId="77777777" w:rsidTr="0082412F">
        <w:trPr>
          <w:trHeight w:val="319"/>
          <w:jc w:val="center"/>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3F2765F0" w14:textId="77777777" w:rsidR="0082412F" w:rsidRPr="00A841C7" w:rsidRDefault="0082412F" w:rsidP="0082412F">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Mobiliario y Equipo Educacional y Recreativo</w:t>
            </w:r>
          </w:p>
        </w:tc>
        <w:tc>
          <w:tcPr>
            <w:tcW w:w="1420" w:type="dxa"/>
            <w:tcBorders>
              <w:top w:val="nil"/>
              <w:left w:val="nil"/>
              <w:bottom w:val="single" w:sz="8" w:space="0" w:color="auto"/>
              <w:right w:val="single" w:sz="8" w:space="0" w:color="auto"/>
            </w:tcBorders>
            <w:shd w:val="clear" w:color="auto" w:fill="auto"/>
            <w:noWrap/>
            <w:vAlign w:val="center"/>
            <w:hideMark/>
          </w:tcPr>
          <w:p w14:paraId="657E7E6E" w14:textId="77777777" w:rsidR="0082412F" w:rsidRPr="00A841C7" w:rsidRDefault="0082412F" w:rsidP="0082412F">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242,153,856</w:t>
            </w:r>
          </w:p>
        </w:tc>
        <w:tc>
          <w:tcPr>
            <w:tcW w:w="660" w:type="dxa"/>
            <w:tcBorders>
              <w:top w:val="nil"/>
              <w:left w:val="nil"/>
              <w:bottom w:val="single" w:sz="8" w:space="0" w:color="auto"/>
              <w:right w:val="single" w:sz="8" w:space="0" w:color="auto"/>
            </w:tcBorders>
            <w:shd w:val="clear" w:color="auto" w:fill="auto"/>
            <w:noWrap/>
            <w:vAlign w:val="center"/>
            <w:hideMark/>
          </w:tcPr>
          <w:p w14:paraId="40C51E6C" w14:textId="77777777" w:rsidR="0082412F" w:rsidRPr="00A841C7" w:rsidRDefault="0082412F" w:rsidP="0082412F">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5.69</w:t>
            </w:r>
          </w:p>
        </w:tc>
      </w:tr>
      <w:tr w:rsidR="0082412F" w:rsidRPr="00A841C7" w14:paraId="6C926383" w14:textId="77777777" w:rsidTr="00144094">
        <w:trPr>
          <w:trHeight w:val="319"/>
          <w:jc w:val="center"/>
        </w:trPr>
        <w:tc>
          <w:tcPr>
            <w:tcW w:w="4400" w:type="dxa"/>
            <w:tcBorders>
              <w:top w:val="nil"/>
              <w:left w:val="single" w:sz="8" w:space="0" w:color="auto"/>
              <w:bottom w:val="single" w:sz="4" w:space="0" w:color="auto"/>
              <w:right w:val="single" w:sz="8" w:space="0" w:color="auto"/>
            </w:tcBorders>
            <w:shd w:val="clear" w:color="auto" w:fill="auto"/>
            <w:vAlign w:val="center"/>
            <w:hideMark/>
          </w:tcPr>
          <w:p w14:paraId="08B13402" w14:textId="77777777" w:rsidR="0082412F" w:rsidRPr="00A841C7" w:rsidRDefault="0082412F" w:rsidP="0082412F">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Equipo e Instrumental Médico y de Laboratorio</w:t>
            </w:r>
          </w:p>
        </w:tc>
        <w:tc>
          <w:tcPr>
            <w:tcW w:w="1420" w:type="dxa"/>
            <w:tcBorders>
              <w:top w:val="nil"/>
              <w:left w:val="nil"/>
              <w:bottom w:val="single" w:sz="4" w:space="0" w:color="auto"/>
              <w:right w:val="single" w:sz="8" w:space="0" w:color="auto"/>
            </w:tcBorders>
            <w:shd w:val="clear" w:color="auto" w:fill="auto"/>
            <w:noWrap/>
            <w:vAlign w:val="center"/>
            <w:hideMark/>
          </w:tcPr>
          <w:p w14:paraId="1124E5B4" w14:textId="77777777" w:rsidR="0082412F" w:rsidRPr="00A841C7" w:rsidRDefault="0082412F" w:rsidP="0082412F">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1,012,003,403</w:t>
            </w:r>
          </w:p>
        </w:tc>
        <w:tc>
          <w:tcPr>
            <w:tcW w:w="660" w:type="dxa"/>
            <w:tcBorders>
              <w:top w:val="nil"/>
              <w:left w:val="nil"/>
              <w:bottom w:val="single" w:sz="4" w:space="0" w:color="auto"/>
              <w:right w:val="single" w:sz="8" w:space="0" w:color="auto"/>
            </w:tcBorders>
            <w:shd w:val="clear" w:color="auto" w:fill="auto"/>
            <w:noWrap/>
            <w:vAlign w:val="center"/>
            <w:hideMark/>
          </w:tcPr>
          <w:p w14:paraId="4F8CEDFA" w14:textId="77777777" w:rsidR="0082412F" w:rsidRPr="00A841C7" w:rsidRDefault="0082412F" w:rsidP="0082412F">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23.78</w:t>
            </w:r>
          </w:p>
        </w:tc>
      </w:tr>
      <w:tr w:rsidR="0082412F" w:rsidRPr="00A841C7" w14:paraId="6E7A948F" w14:textId="77777777" w:rsidTr="00144094">
        <w:trPr>
          <w:trHeight w:val="319"/>
          <w:jc w:val="center"/>
        </w:trPr>
        <w:tc>
          <w:tcPr>
            <w:tcW w:w="44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70094AC" w14:textId="77777777" w:rsidR="0082412F" w:rsidRPr="00A841C7" w:rsidRDefault="0082412F" w:rsidP="0082412F">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lastRenderedPageBreak/>
              <w:t>Vehículos y Equipo de Transporte</w:t>
            </w:r>
          </w:p>
        </w:tc>
        <w:tc>
          <w:tcPr>
            <w:tcW w:w="1420" w:type="dxa"/>
            <w:tcBorders>
              <w:top w:val="single" w:sz="4" w:space="0" w:color="auto"/>
              <w:left w:val="nil"/>
              <w:bottom w:val="single" w:sz="8" w:space="0" w:color="auto"/>
              <w:right w:val="single" w:sz="8" w:space="0" w:color="auto"/>
            </w:tcBorders>
            <w:shd w:val="clear" w:color="auto" w:fill="auto"/>
            <w:noWrap/>
            <w:vAlign w:val="center"/>
            <w:hideMark/>
          </w:tcPr>
          <w:p w14:paraId="7C545C87" w14:textId="77777777" w:rsidR="0082412F" w:rsidRPr="00A841C7" w:rsidRDefault="0082412F" w:rsidP="0082412F">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910,329,596</w:t>
            </w:r>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14:paraId="4B6EA346" w14:textId="77777777" w:rsidR="0082412F" w:rsidRPr="00A841C7" w:rsidRDefault="0082412F" w:rsidP="0082412F">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21.39</w:t>
            </w:r>
          </w:p>
        </w:tc>
      </w:tr>
      <w:tr w:rsidR="0082412F" w:rsidRPr="00A841C7" w14:paraId="0E1696AE" w14:textId="77777777" w:rsidTr="0082412F">
        <w:trPr>
          <w:trHeight w:val="319"/>
          <w:jc w:val="center"/>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6FA233DF" w14:textId="77777777" w:rsidR="0082412F" w:rsidRPr="00A841C7" w:rsidRDefault="0082412F" w:rsidP="0082412F">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Equipo de Defensa y Seguridad</w:t>
            </w:r>
          </w:p>
        </w:tc>
        <w:tc>
          <w:tcPr>
            <w:tcW w:w="1420" w:type="dxa"/>
            <w:tcBorders>
              <w:top w:val="nil"/>
              <w:left w:val="nil"/>
              <w:bottom w:val="single" w:sz="8" w:space="0" w:color="auto"/>
              <w:right w:val="single" w:sz="8" w:space="0" w:color="auto"/>
            </w:tcBorders>
            <w:shd w:val="clear" w:color="auto" w:fill="auto"/>
            <w:noWrap/>
            <w:vAlign w:val="center"/>
            <w:hideMark/>
          </w:tcPr>
          <w:p w14:paraId="3CACF104" w14:textId="77777777" w:rsidR="0082412F" w:rsidRPr="00A841C7" w:rsidRDefault="0082412F" w:rsidP="0082412F">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115,673,725</w:t>
            </w:r>
          </w:p>
        </w:tc>
        <w:tc>
          <w:tcPr>
            <w:tcW w:w="660" w:type="dxa"/>
            <w:tcBorders>
              <w:top w:val="nil"/>
              <w:left w:val="nil"/>
              <w:bottom w:val="single" w:sz="8" w:space="0" w:color="auto"/>
              <w:right w:val="single" w:sz="8" w:space="0" w:color="auto"/>
            </w:tcBorders>
            <w:shd w:val="clear" w:color="auto" w:fill="auto"/>
            <w:noWrap/>
            <w:vAlign w:val="center"/>
            <w:hideMark/>
          </w:tcPr>
          <w:p w14:paraId="51A6FBCC" w14:textId="77777777" w:rsidR="0082412F" w:rsidRPr="00A841C7" w:rsidRDefault="0082412F" w:rsidP="0082412F">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2.72</w:t>
            </w:r>
          </w:p>
        </w:tc>
      </w:tr>
      <w:tr w:rsidR="0082412F" w:rsidRPr="00A841C7" w14:paraId="5F30A00D" w14:textId="77777777" w:rsidTr="0082412F">
        <w:trPr>
          <w:trHeight w:val="319"/>
          <w:jc w:val="center"/>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139F5553" w14:textId="77777777" w:rsidR="0082412F" w:rsidRPr="00A841C7" w:rsidRDefault="0082412F" w:rsidP="0082412F">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Maquinaria, Otros Equipos y Herramientas</w:t>
            </w:r>
          </w:p>
        </w:tc>
        <w:tc>
          <w:tcPr>
            <w:tcW w:w="1420" w:type="dxa"/>
            <w:tcBorders>
              <w:top w:val="nil"/>
              <w:left w:val="nil"/>
              <w:bottom w:val="single" w:sz="8" w:space="0" w:color="auto"/>
              <w:right w:val="single" w:sz="8" w:space="0" w:color="auto"/>
            </w:tcBorders>
            <w:shd w:val="clear" w:color="auto" w:fill="auto"/>
            <w:noWrap/>
            <w:vAlign w:val="center"/>
            <w:hideMark/>
          </w:tcPr>
          <w:p w14:paraId="629908E6" w14:textId="77777777" w:rsidR="0082412F" w:rsidRPr="00A841C7" w:rsidRDefault="0082412F" w:rsidP="0082412F">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1,023,418,573</w:t>
            </w:r>
          </w:p>
        </w:tc>
        <w:tc>
          <w:tcPr>
            <w:tcW w:w="660" w:type="dxa"/>
            <w:tcBorders>
              <w:top w:val="nil"/>
              <w:left w:val="nil"/>
              <w:bottom w:val="single" w:sz="8" w:space="0" w:color="auto"/>
              <w:right w:val="single" w:sz="8" w:space="0" w:color="auto"/>
            </w:tcBorders>
            <w:shd w:val="clear" w:color="auto" w:fill="auto"/>
            <w:noWrap/>
            <w:vAlign w:val="center"/>
            <w:hideMark/>
          </w:tcPr>
          <w:p w14:paraId="23F73ECA" w14:textId="77777777" w:rsidR="0082412F" w:rsidRPr="00A841C7" w:rsidRDefault="0082412F" w:rsidP="0082412F">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24.04</w:t>
            </w:r>
          </w:p>
        </w:tc>
      </w:tr>
      <w:tr w:rsidR="0082412F" w:rsidRPr="00A841C7" w14:paraId="3BCB14C6" w14:textId="77777777" w:rsidTr="0082412F">
        <w:trPr>
          <w:trHeight w:val="319"/>
          <w:jc w:val="center"/>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6778F64D" w14:textId="77777777" w:rsidR="0082412F" w:rsidRPr="00A841C7" w:rsidRDefault="0082412F" w:rsidP="0082412F">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Colecciones, Obras de Arte y Objetos Valiosos</w:t>
            </w:r>
          </w:p>
        </w:tc>
        <w:tc>
          <w:tcPr>
            <w:tcW w:w="1420" w:type="dxa"/>
            <w:tcBorders>
              <w:top w:val="nil"/>
              <w:left w:val="nil"/>
              <w:bottom w:val="single" w:sz="8" w:space="0" w:color="auto"/>
              <w:right w:val="single" w:sz="8" w:space="0" w:color="auto"/>
            </w:tcBorders>
            <w:shd w:val="clear" w:color="auto" w:fill="auto"/>
            <w:noWrap/>
            <w:vAlign w:val="center"/>
            <w:hideMark/>
          </w:tcPr>
          <w:p w14:paraId="268DD12D" w14:textId="77777777" w:rsidR="0082412F" w:rsidRPr="00A841C7" w:rsidRDefault="0082412F" w:rsidP="0082412F">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5,142,339</w:t>
            </w:r>
          </w:p>
        </w:tc>
        <w:tc>
          <w:tcPr>
            <w:tcW w:w="660" w:type="dxa"/>
            <w:tcBorders>
              <w:top w:val="nil"/>
              <w:left w:val="nil"/>
              <w:bottom w:val="single" w:sz="8" w:space="0" w:color="auto"/>
              <w:right w:val="single" w:sz="8" w:space="0" w:color="auto"/>
            </w:tcBorders>
            <w:shd w:val="clear" w:color="auto" w:fill="auto"/>
            <w:noWrap/>
            <w:vAlign w:val="center"/>
            <w:hideMark/>
          </w:tcPr>
          <w:p w14:paraId="299E5FB9" w14:textId="77777777" w:rsidR="0082412F" w:rsidRPr="00A841C7" w:rsidRDefault="0082412F" w:rsidP="0082412F">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0.12</w:t>
            </w:r>
          </w:p>
        </w:tc>
      </w:tr>
      <w:tr w:rsidR="0082412F" w:rsidRPr="00A841C7" w14:paraId="1DD1D539" w14:textId="77777777" w:rsidTr="0082412F">
        <w:trPr>
          <w:trHeight w:val="319"/>
          <w:jc w:val="center"/>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78E8BE3A" w14:textId="77777777" w:rsidR="0082412F" w:rsidRPr="00A841C7" w:rsidRDefault="0082412F" w:rsidP="0082412F">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Activos Biológicos</w:t>
            </w:r>
          </w:p>
        </w:tc>
        <w:tc>
          <w:tcPr>
            <w:tcW w:w="1420" w:type="dxa"/>
            <w:tcBorders>
              <w:top w:val="nil"/>
              <w:left w:val="nil"/>
              <w:bottom w:val="single" w:sz="8" w:space="0" w:color="auto"/>
              <w:right w:val="single" w:sz="8" w:space="0" w:color="auto"/>
            </w:tcBorders>
            <w:shd w:val="clear" w:color="auto" w:fill="auto"/>
            <w:noWrap/>
            <w:vAlign w:val="center"/>
            <w:hideMark/>
          </w:tcPr>
          <w:p w14:paraId="13D6B028" w14:textId="77777777" w:rsidR="0082412F" w:rsidRPr="00A841C7" w:rsidRDefault="0082412F" w:rsidP="0082412F">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449,430</w:t>
            </w:r>
          </w:p>
        </w:tc>
        <w:tc>
          <w:tcPr>
            <w:tcW w:w="660" w:type="dxa"/>
            <w:tcBorders>
              <w:top w:val="nil"/>
              <w:left w:val="nil"/>
              <w:bottom w:val="single" w:sz="8" w:space="0" w:color="auto"/>
              <w:right w:val="single" w:sz="8" w:space="0" w:color="auto"/>
            </w:tcBorders>
            <w:shd w:val="clear" w:color="auto" w:fill="auto"/>
            <w:noWrap/>
            <w:vAlign w:val="center"/>
            <w:hideMark/>
          </w:tcPr>
          <w:p w14:paraId="2E30B664" w14:textId="77777777" w:rsidR="0082412F" w:rsidRPr="00A841C7" w:rsidRDefault="0082412F" w:rsidP="0082412F">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0.01</w:t>
            </w:r>
          </w:p>
        </w:tc>
      </w:tr>
      <w:tr w:rsidR="0082412F" w:rsidRPr="00A841C7" w14:paraId="635E7F68" w14:textId="77777777" w:rsidTr="0082412F">
        <w:trPr>
          <w:trHeight w:val="319"/>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15EDBCB5" w14:textId="77777777" w:rsidR="0082412F" w:rsidRPr="00A841C7" w:rsidRDefault="0082412F" w:rsidP="0082412F">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 de Bienes Muebles</w:t>
            </w:r>
          </w:p>
        </w:tc>
        <w:tc>
          <w:tcPr>
            <w:tcW w:w="1420" w:type="dxa"/>
            <w:tcBorders>
              <w:top w:val="nil"/>
              <w:left w:val="nil"/>
              <w:bottom w:val="single" w:sz="8" w:space="0" w:color="auto"/>
              <w:right w:val="single" w:sz="8" w:space="0" w:color="auto"/>
            </w:tcBorders>
            <w:shd w:val="clear" w:color="auto" w:fill="auto"/>
            <w:noWrap/>
            <w:vAlign w:val="center"/>
            <w:hideMark/>
          </w:tcPr>
          <w:p w14:paraId="5C6D2CCA" w14:textId="77777777" w:rsidR="0082412F" w:rsidRPr="00A841C7" w:rsidRDefault="0082412F" w:rsidP="0082412F">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4,256,381,537</w:t>
            </w:r>
          </w:p>
        </w:tc>
        <w:tc>
          <w:tcPr>
            <w:tcW w:w="660" w:type="dxa"/>
            <w:tcBorders>
              <w:top w:val="nil"/>
              <w:left w:val="nil"/>
              <w:bottom w:val="single" w:sz="8" w:space="0" w:color="auto"/>
              <w:right w:val="single" w:sz="8" w:space="0" w:color="auto"/>
            </w:tcBorders>
            <w:shd w:val="clear" w:color="auto" w:fill="auto"/>
            <w:noWrap/>
            <w:vAlign w:val="center"/>
            <w:hideMark/>
          </w:tcPr>
          <w:p w14:paraId="635C34B2" w14:textId="77777777" w:rsidR="0082412F" w:rsidRPr="00A841C7" w:rsidRDefault="0082412F" w:rsidP="0082412F">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7E210B5E" w14:textId="77777777" w:rsidR="00597D27" w:rsidRPr="00A841C7" w:rsidRDefault="00597D27" w:rsidP="0082412F">
      <w:pPr>
        <w:spacing w:after="0" w:line="240" w:lineRule="auto"/>
        <w:rPr>
          <w:rFonts w:ascii="Arial" w:eastAsia="Times New Roman" w:hAnsi="Arial" w:cs="Arial"/>
          <w:color w:val="000000"/>
          <w:sz w:val="20"/>
          <w:szCs w:val="20"/>
          <w:lang w:eastAsia="es-MX"/>
        </w:rPr>
      </w:pPr>
    </w:p>
    <w:p w14:paraId="6A5EC8B3" w14:textId="77777777" w:rsidR="007C0850" w:rsidRPr="00A841C7" w:rsidRDefault="00497847" w:rsidP="001041DB">
      <w:pPr>
        <w:spacing w:after="0" w:line="240" w:lineRule="auto"/>
        <w:jc w:val="both"/>
        <w:rPr>
          <w:rFonts w:ascii="Arial" w:hAnsi="Arial" w:cs="Arial"/>
          <w:b/>
          <w:sz w:val="20"/>
          <w:szCs w:val="20"/>
          <w:u w:val="single"/>
        </w:rPr>
      </w:pPr>
      <w:r w:rsidRPr="00A841C7">
        <w:rPr>
          <w:rFonts w:ascii="Arial" w:hAnsi="Arial" w:cs="Arial"/>
          <w:b/>
          <w:sz w:val="20"/>
          <w:szCs w:val="20"/>
          <w:u w:val="single"/>
        </w:rPr>
        <w:t>Bienes Intangibles</w:t>
      </w:r>
      <w:r w:rsidR="005A17A9" w:rsidRPr="00A841C7">
        <w:rPr>
          <w:rFonts w:ascii="Arial" w:hAnsi="Arial" w:cs="Arial"/>
          <w:b/>
          <w:sz w:val="20"/>
          <w:szCs w:val="20"/>
          <w:u w:val="single"/>
        </w:rPr>
        <w:t xml:space="preserve">    </w:t>
      </w:r>
    </w:p>
    <w:p w14:paraId="2D44FE90" w14:textId="77777777" w:rsidR="007C0850" w:rsidRPr="00A841C7" w:rsidRDefault="005A17A9" w:rsidP="001041DB">
      <w:pPr>
        <w:spacing w:after="0" w:line="240" w:lineRule="auto"/>
        <w:jc w:val="both"/>
        <w:rPr>
          <w:rFonts w:ascii="Arial" w:hAnsi="Arial" w:cs="Arial"/>
          <w:b/>
          <w:sz w:val="20"/>
          <w:szCs w:val="20"/>
          <w:u w:val="single"/>
        </w:rPr>
      </w:pPr>
      <w:r w:rsidRPr="00A841C7">
        <w:rPr>
          <w:rFonts w:ascii="Arial" w:hAnsi="Arial" w:cs="Arial"/>
          <w:b/>
          <w:sz w:val="20"/>
          <w:szCs w:val="20"/>
          <w:u w:val="single"/>
        </w:rPr>
        <w:t xml:space="preserve"> </w:t>
      </w:r>
    </w:p>
    <w:tbl>
      <w:tblPr>
        <w:tblW w:w="5800" w:type="dxa"/>
        <w:jc w:val="center"/>
        <w:tblCellMar>
          <w:left w:w="70" w:type="dxa"/>
          <w:right w:w="70" w:type="dxa"/>
        </w:tblCellMar>
        <w:tblLook w:val="04A0" w:firstRow="1" w:lastRow="0" w:firstColumn="1" w:lastColumn="0" w:noHBand="0" w:noVBand="1"/>
      </w:tblPr>
      <w:tblGrid>
        <w:gridCol w:w="3040"/>
        <w:gridCol w:w="1560"/>
        <w:gridCol w:w="1200"/>
      </w:tblGrid>
      <w:tr w:rsidR="00DB5E00" w:rsidRPr="00A841C7" w14:paraId="5EAC5F89" w14:textId="77777777" w:rsidTr="00DB5E00">
        <w:trPr>
          <w:trHeight w:val="315"/>
          <w:jc w:val="center"/>
        </w:trPr>
        <w:tc>
          <w:tcPr>
            <w:tcW w:w="3040"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7198AB99" w14:textId="77777777" w:rsidR="00DB5E00" w:rsidRPr="00A841C7" w:rsidRDefault="00DB5E00" w:rsidP="00DB5E00">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Concepto</w:t>
            </w:r>
          </w:p>
        </w:tc>
        <w:tc>
          <w:tcPr>
            <w:tcW w:w="1560" w:type="dxa"/>
            <w:tcBorders>
              <w:top w:val="single" w:sz="8" w:space="0" w:color="auto"/>
              <w:left w:val="nil"/>
              <w:bottom w:val="single" w:sz="8" w:space="0" w:color="auto"/>
              <w:right w:val="single" w:sz="8" w:space="0" w:color="auto"/>
            </w:tcBorders>
            <w:shd w:val="clear" w:color="000000" w:fill="D0CECE"/>
            <w:noWrap/>
            <w:vAlign w:val="center"/>
            <w:hideMark/>
          </w:tcPr>
          <w:p w14:paraId="08FC031F" w14:textId="77777777" w:rsidR="00DB5E00" w:rsidRPr="00A841C7" w:rsidRDefault="00DB5E00" w:rsidP="00DB5E00">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Importe </w:t>
            </w:r>
          </w:p>
        </w:tc>
        <w:tc>
          <w:tcPr>
            <w:tcW w:w="1200" w:type="dxa"/>
            <w:tcBorders>
              <w:top w:val="single" w:sz="8" w:space="0" w:color="auto"/>
              <w:left w:val="nil"/>
              <w:bottom w:val="single" w:sz="8" w:space="0" w:color="auto"/>
              <w:right w:val="single" w:sz="8" w:space="0" w:color="auto"/>
            </w:tcBorders>
            <w:shd w:val="clear" w:color="000000" w:fill="D0CECE"/>
            <w:noWrap/>
            <w:vAlign w:val="center"/>
            <w:hideMark/>
          </w:tcPr>
          <w:p w14:paraId="47107D86" w14:textId="77777777" w:rsidR="00DB5E00" w:rsidRPr="00A841C7" w:rsidRDefault="00DB5E00" w:rsidP="00DB5E00">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DB5E00" w:rsidRPr="00A841C7" w14:paraId="329849C3" w14:textId="77777777" w:rsidTr="00F50105">
        <w:trPr>
          <w:trHeight w:val="346"/>
          <w:jc w:val="center"/>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5D9ED27" w14:textId="77777777" w:rsidR="00DB5E00" w:rsidRPr="00A841C7" w:rsidRDefault="00DB5E00" w:rsidP="00DB5E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Software</w:t>
            </w:r>
          </w:p>
        </w:tc>
        <w:tc>
          <w:tcPr>
            <w:tcW w:w="1560" w:type="dxa"/>
            <w:tcBorders>
              <w:top w:val="nil"/>
              <w:left w:val="nil"/>
              <w:bottom w:val="single" w:sz="8" w:space="0" w:color="auto"/>
              <w:right w:val="single" w:sz="8" w:space="0" w:color="auto"/>
            </w:tcBorders>
            <w:shd w:val="clear" w:color="auto" w:fill="auto"/>
            <w:noWrap/>
            <w:vAlign w:val="center"/>
            <w:hideMark/>
          </w:tcPr>
          <w:p w14:paraId="646BB799" w14:textId="1E26D88D" w:rsidR="00DB5E00" w:rsidRPr="00A841C7" w:rsidRDefault="00DB5E00" w:rsidP="00F50105">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185,485,350 </w:t>
            </w:r>
          </w:p>
        </w:tc>
        <w:tc>
          <w:tcPr>
            <w:tcW w:w="1200" w:type="dxa"/>
            <w:tcBorders>
              <w:top w:val="nil"/>
              <w:left w:val="nil"/>
              <w:bottom w:val="single" w:sz="8" w:space="0" w:color="auto"/>
              <w:right w:val="single" w:sz="8" w:space="0" w:color="auto"/>
            </w:tcBorders>
            <w:shd w:val="clear" w:color="auto" w:fill="auto"/>
            <w:noWrap/>
            <w:vAlign w:val="center"/>
            <w:hideMark/>
          </w:tcPr>
          <w:p w14:paraId="136F5EE6" w14:textId="77777777" w:rsidR="00DB5E00" w:rsidRPr="00A841C7" w:rsidRDefault="00DB5E00" w:rsidP="00DB5E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70.18</w:t>
            </w:r>
          </w:p>
        </w:tc>
      </w:tr>
      <w:tr w:rsidR="00DB5E00" w:rsidRPr="00A841C7" w14:paraId="19571370" w14:textId="77777777" w:rsidTr="00DB5E00">
        <w:trPr>
          <w:trHeight w:val="315"/>
          <w:jc w:val="center"/>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7529E20" w14:textId="77777777" w:rsidR="00DB5E00" w:rsidRPr="00A841C7" w:rsidRDefault="00DB5E00" w:rsidP="00DB5E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Patentes, Marcas y  Derechos</w:t>
            </w:r>
          </w:p>
        </w:tc>
        <w:tc>
          <w:tcPr>
            <w:tcW w:w="1560" w:type="dxa"/>
            <w:tcBorders>
              <w:top w:val="nil"/>
              <w:left w:val="nil"/>
              <w:bottom w:val="single" w:sz="8" w:space="0" w:color="auto"/>
              <w:right w:val="single" w:sz="8" w:space="0" w:color="auto"/>
            </w:tcBorders>
            <w:shd w:val="clear" w:color="auto" w:fill="auto"/>
            <w:noWrap/>
            <w:vAlign w:val="center"/>
            <w:hideMark/>
          </w:tcPr>
          <w:p w14:paraId="5788F4C2" w14:textId="77777777" w:rsidR="00DB5E00" w:rsidRPr="00A841C7" w:rsidRDefault="00DB5E00" w:rsidP="00DB5E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191,197 </w:t>
            </w:r>
          </w:p>
        </w:tc>
        <w:tc>
          <w:tcPr>
            <w:tcW w:w="1200" w:type="dxa"/>
            <w:tcBorders>
              <w:top w:val="nil"/>
              <w:left w:val="nil"/>
              <w:bottom w:val="single" w:sz="8" w:space="0" w:color="auto"/>
              <w:right w:val="single" w:sz="8" w:space="0" w:color="auto"/>
            </w:tcBorders>
            <w:shd w:val="clear" w:color="auto" w:fill="auto"/>
            <w:noWrap/>
            <w:vAlign w:val="center"/>
            <w:hideMark/>
          </w:tcPr>
          <w:p w14:paraId="3C22AD17" w14:textId="77777777" w:rsidR="00DB5E00" w:rsidRPr="00A841C7" w:rsidRDefault="00DB5E00" w:rsidP="00DB5E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0.07</w:t>
            </w:r>
          </w:p>
        </w:tc>
      </w:tr>
      <w:tr w:rsidR="00DB5E00" w:rsidRPr="00A841C7" w14:paraId="2CC96811" w14:textId="77777777" w:rsidTr="00DB5E00">
        <w:trPr>
          <w:trHeight w:val="315"/>
          <w:jc w:val="center"/>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917F7D" w14:textId="77777777" w:rsidR="00DB5E00" w:rsidRPr="00A841C7" w:rsidRDefault="00DB5E00" w:rsidP="00DB5E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Licencias</w:t>
            </w:r>
          </w:p>
        </w:tc>
        <w:tc>
          <w:tcPr>
            <w:tcW w:w="1560" w:type="dxa"/>
            <w:tcBorders>
              <w:top w:val="nil"/>
              <w:left w:val="nil"/>
              <w:bottom w:val="single" w:sz="8" w:space="0" w:color="auto"/>
              <w:right w:val="single" w:sz="8" w:space="0" w:color="auto"/>
            </w:tcBorders>
            <w:shd w:val="clear" w:color="auto" w:fill="auto"/>
            <w:noWrap/>
            <w:vAlign w:val="center"/>
            <w:hideMark/>
          </w:tcPr>
          <w:p w14:paraId="34D4A30C" w14:textId="77777777" w:rsidR="00DB5E00" w:rsidRPr="00A841C7" w:rsidRDefault="00DB5E00" w:rsidP="00DB5E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78,621,972 </w:t>
            </w:r>
          </w:p>
        </w:tc>
        <w:tc>
          <w:tcPr>
            <w:tcW w:w="1200" w:type="dxa"/>
            <w:tcBorders>
              <w:top w:val="nil"/>
              <w:left w:val="nil"/>
              <w:bottom w:val="single" w:sz="8" w:space="0" w:color="auto"/>
              <w:right w:val="single" w:sz="8" w:space="0" w:color="auto"/>
            </w:tcBorders>
            <w:shd w:val="clear" w:color="auto" w:fill="auto"/>
            <w:noWrap/>
            <w:vAlign w:val="center"/>
            <w:hideMark/>
          </w:tcPr>
          <w:p w14:paraId="5C7FC585" w14:textId="77777777" w:rsidR="00DB5E00" w:rsidRPr="00A841C7" w:rsidRDefault="00DB5E00" w:rsidP="00DB5E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29.75</w:t>
            </w:r>
          </w:p>
        </w:tc>
      </w:tr>
      <w:tr w:rsidR="00DB5E00" w:rsidRPr="00A841C7" w14:paraId="539C9AC9" w14:textId="77777777" w:rsidTr="00DB5E00">
        <w:trPr>
          <w:trHeight w:val="315"/>
          <w:jc w:val="center"/>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5AA2B78" w14:textId="77777777" w:rsidR="00DB5E00" w:rsidRPr="00A841C7" w:rsidRDefault="00DB5E00" w:rsidP="00DB5E00">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 de Bienes Intangibles</w:t>
            </w:r>
          </w:p>
        </w:tc>
        <w:tc>
          <w:tcPr>
            <w:tcW w:w="1560" w:type="dxa"/>
            <w:tcBorders>
              <w:top w:val="nil"/>
              <w:left w:val="nil"/>
              <w:bottom w:val="single" w:sz="8" w:space="0" w:color="auto"/>
              <w:right w:val="single" w:sz="8" w:space="0" w:color="auto"/>
            </w:tcBorders>
            <w:shd w:val="clear" w:color="auto" w:fill="auto"/>
            <w:noWrap/>
            <w:vAlign w:val="center"/>
            <w:hideMark/>
          </w:tcPr>
          <w:p w14:paraId="2C526586" w14:textId="534E4F65" w:rsidR="00DB5E00" w:rsidRPr="00A841C7" w:rsidRDefault="00DB5E00" w:rsidP="00F50105">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264,298,519 </w:t>
            </w:r>
          </w:p>
        </w:tc>
        <w:tc>
          <w:tcPr>
            <w:tcW w:w="1200" w:type="dxa"/>
            <w:tcBorders>
              <w:top w:val="nil"/>
              <w:left w:val="nil"/>
              <w:bottom w:val="single" w:sz="8" w:space="0" w:color="auto"/>
              <w:right w:val="single" w:sz="8" w:space="0" w:color="auto"/>
            </w:tcBorders>
            <w:shd w:val="clear" w:color="auto" w:fill="auto"/>
            <w:noWrap/>
            <w:vAlign w:val="center"/>
            <w:hideMark/>
          </w:tcPr>
          <w:p w14:paraId="700D91BB" w14:textId="77777777" w:rsidR="00DB5E00" w:rsidRPr="00A841C7" w:rsidRDefault="00DB5E00" w:rsidP="00DB5E00">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5A5A9C0B" w14:textId="77777777" w:rsidR="00893336" w:rsidRPr="00A841C7" w:rsidRDefault="00893336" w:rsidP="001041DB">
      <w:pPr>
        <w:spacing w:after="0" w:line="240" w:lineRule="auto"/>
        <w:jc w:val="both"/>
        <w:rPr>
          <w:rFonts w:ascii="Arial" w:hAnsi="Arial" w:cs="Arial"/>
          <w:b/>
          <w:sz w:val="20"/>
          <w:szCs w:val="20"/>
          <w:u w:val="single"/>
        </w:rPr>
      </w:pPr>
    </w:p>
    <w:p w14:paraId="62F8B7CB" w14:textId="11BF8BE3" w:rsidR="00A63526" w:rsidRPr="00A841C7" w:rsidRDefault="006E1D2E" w:rsidP="000A4C31">
      <w:pPr>
        <w:spacing w:line="240" w:lineRule="auto"/>
        <w:jc w:val="both"/>
        <w:rPr>
          <w:rFonts w:ascii="Arial" w:hAnsi="Arial" w:cs="Arial"/>
          <w:sz w:val="20"/>
          <w:szCs w:val="20"/>
        </w:rPr>
      </w:pPr>
      <w:r w:rsidRPr="00A841C7">
        <w:rPr>
          <w:rFonts w:ascii="Arial" w:hAnsi="Arial" w:cs="Arial"/>
          <w:sz w:val="20"/>
          <w:szCs w:val="20"/>
        </w:rPr>
        <w:t>Saldos</w:t>
      </w:r>
      <w:r w:rsidR="00EA1B30" w:rsidRPr="00A841C7">
        <w:rPr>
          <w:rFonts w:ascii="Arial" w:hAnsi="Arial" w:cs="Arial"/>
          <w:sz w:val="20"/>
          <w:szCs w:val="20"/>
        </w:rPr>
        <w:t xml:space="preserve"> de Bienes Muebles, Inmuebles e Intangibles</w:t>
      </w:r>
      <w:r w:rsidR="0022664E" w:rsidRPr="00A841C7">
        <w:rPr>
          <w:rFonts w:ascii="Arial" w:hAnsi="Arial" w:cs="Arial"/>
          <w:sz w:val="20"/>
          <w:szCs w:val="20"/>
        </w:rPr>
        <w:t xml:space="preserve"> conciliados</w:t>
      </w:r>
      <w:r w:rsidRPr="00A841C7">
        <w:rPr>
          <w:rFonts w:ascii="Arial" w:hAnsi="Arial" w:cs="Arial"/>
          <w:sz w:val="20"/>
          <w:szCs w:val="20"/>
        </w:rPr>
        <w:t xml:space="preserve"> con las Dependencias y </w:t>
      </w:r>
      <w:r w:rsidR="007D6E51" w:rsidRPr="00A841C7">
        <w:rPr>
          <w:rFonts w:ascii="Arial" w:hAnsi="Arial" w:cs="Arial"/>
          <w:sz w:val="20"/>
          <w:szCs w:val="20"/>
        </w:rPr>
        <w:t>Órganos Desconcentrados sin RFC; s</w:t>
      </w:r>
      <w:r w:rsidR="0079441A" w:rsidRPr="00A841C7">
        <w:rPr>
          <w:rFonts w:ascii="Arial" w:hAnsi="Arial" w:cs="Arial"/>
          <w:sz w:val="20"/>
          <w:szCs w:val="20"/>
        </w:rPr>
        <w:t xml:space="preserve">e continúa dando seguimiento para el adecuado registro contable de los bienes adquiridos. </w:t>
      </w:r>
    </w:p>
    <w:p w14:paraId="4E058564" w14:textId="151EDF92" w:rsidR="001041DB" w:rsidRPr="00A841C7" w:rsidRDefault="0043693E" w:rsidP="001041DB">
      <w:pPr>
        <w:spacing w:after="0" w:line="240" w:lineRule="auto"/>
        <w:jc w:val="both"/>
        <w:rPr>
          <w:rFonts w:ascii="Arial" w:hAnsi="Arial" w:cs="Arial"/>
          <w:b/>
          <w:sz w:val="20"/>
          <w:szCs w:val="20"/>
          <w:u w:val="single"/>
        </w:rPr>
      </w:pPr>
      <w:r w:rsidRPr="00A841C7">
        <w:rPr>
          <w:rFonts w:ascii="Arial" w:hAnsi="Arial" w:cs="Arial"/>
          <w:b/>
          <w:sz w:val="20"/>
          <w:szCs w:val="20"/>
          <w:u w:val="single"/>
        </w:rPr>
        <w:t>Depreciación</w:t>
      </w:r>
      <w:r w:rsidR="00EA32DC" w:rsidRPr="00A841C7">
        <w:rPr>
          <w:rFonts w:ascii="Arial" w:hAnsi="Arial" w:cs="Arial"/>
          <w:b/>
          <w:sz w:val="20"/>
          <w:szCs w:val="20"/>
          <w:u w:val="single"/>
        </w:rPr>
        <w:t>,</w:t>
      </w:r>
      <w:r w:rsidRPr="00A841C7">
        <w:rPr>
          <w:rFonts w:ascii="Arial" w:hAnsi="Arial" w:cs="Arial"/>
          <w:b/>
          <w:sz w:val="20"/>
          <w:szCs w:val="20"/>
          <w:u w:val="single"/>
        </w:rPr>
        <w:t xml:space="preserve"> Deterioro y Amortización Acum</w:t>
      </w:r>
      <w:r w:rsidR="001C1A14" w:rsidRPr="00A841C7">
        <w:rPr>
          <w:rFonts w:ascii="Arial" w:hAnsi="Arial" w:cs="Arial"/>
          <w:b/>
          <w:sz w:val="20"/>
          <w:szCs w:val="20"/>
          <w:u w:val="single"/>
        </w:rPr>
        <w:t>ulada de Bienes</w:t>
      </w:r>
      <w:r w:rsidR="005A08FA" w:rsidRPr="00A841C7">
        <w:rPr>
          <w:rFonts w:ascii="Arial" w:hAnsi="Arial" w:cs="Arial"/>
          <w:b/>
          <w:sz w:val="20"/>
          <w:szCs w:val="20"/>
          <w:u w:val="single"/>
        </w:rPr>
        <w:t xml:space="preserve"> </w:t>
      </w:r>
    </w:p>
    <w:p w14:paraId="5C739CC2" w14:textId="77777777" w:rsidR="00371736" w:rsidRPr="00A841C7" w:rsidRDefault="00371736" w:rsidP="001041DB">
      <w:pPr>
        <w:spacing w:after="0" w:line="240" w:lineRule="auto"/>
        <w:jc w:val="both"/>
        <w:rPr>
          <w:rFonts w:ascii="Arial" w:hAnsi="Arial" w:cs="Arial"/>
          <w:sz w:val="20"/>
          <w:szCs w:val="20"/>
        </w:rPr>
      </w:pPr>
    </w:p>
    <w:p w14:paraId="442CD29D" w14:textId="77777777" w:rsidR="00464EAA" w:rsidRPr="00A841C7" w:rsidRDefault="00464EAA" w:rsidP="00464EA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El saldo de este rubro se integra como sigue:</w:t>
      </w:r>
    </w:p>
    <w:p w14:paraId="36094C6D" w14:textId="77777777" w:rsidR="00464EAA" w:rsidRPr="00A841C7" w:rsidRDefault="00464EAA" w:rsidP="00C434FA">
      <w:pPr>
        <w:spacing w:after="0" w:line="240" w:lineRule="auto"/>
        <w:rPr>
          <w:rFonts w:ascii="Arial" w:hAnsi="Arial" w:cs="Arial"/>
          <w:sz w:val="20"/>
          <w:szCs w:val="20"/>
        </w:rPr>
      </w:pPr>
    </w:p>
    <w:tbl>
      <w:tblPr>
        <w:tblW w:w="6884" w:type="dxa"/>
        <w:jc w:val="center"/>
        <w:tblCellMar>
          <w:left w:w="70" w:type="dxa"/>
          <w:right w:w="70" w:type="dxa"/>
        </w:tblCellMar>
        <w:tblLook w:val="04A0" w:firstRow="1" w:lastRow="0" w:firstColumn="1" w:lastColumn="0" w:noHBand="0" w:noVBand="1"/>
      </w:tblPr>
      <w:tblGrid>
        <w:gridCol w:w="4823"/>
        <w:gridCol w:w="1420"/>
        <w:gridCol w:w="641"/>
      </w:tblGrid>
      <w:tr w:rsidR="00465B9B" w:rsidRPr="00A841C7" w14:paraId="682F8998" w14:textId="77777777" w:rsidTr="00F50105">
        <w:trPr>
          <w:trHeight w:val="315"/>
          <w:jc w:val="center"/>
        </w:trPr>
        <w:tc>
          <w:tcPr>
            <w:tcW w:w="4823" w:type="dxa"/>
            <w:tcBorders>
              <w:top w:val="single" w:sz="8" w:space="0" w:color="auto"/>
              <w:left w:val="single" w:sz="8" w:space="0" w:color="auto"/>
              <w:bottom w:val="nil"/>
              <w:right w:val="single" w:sz="8" w:space="0" w:color="auto"/>
            </w:tcBorders>
            <w:shd w:val="clear" w:color="000000" w:fill="D0CECE"/>
            <w:noWrap/>
            <w:vAlign w:val="center"/>
            <w:hideMark/>
          </w:tcPr>
          <w:p w14:paraId="004FEE4B" w14:textId="77777777" w:rsidR="00465B9B" w:rsidRPr="00A841C7" w:rsidRDefault="00465B9B" w:rsidP="00465B9B">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Concepto</w:t>
            </w:r>
          </w:p>
        </w:tc>
        <w:tc>
          <w:tcPr>
            <w:tcW w:w="1420" w:type="dxa"/>
            <w:tcBorders>
              <w:top w:val="single" w:sz="8" w:space="0" w:color="auto"/>
              <w:left w:val="nil"/>
              <w:bottom w:val="nil"/>
              <w:right w:val="single" w:sz="8" w:space="0" w:color="auto"/>
            </w:tcBorders>
            <w:shd w:val="clear" w:color="000000" w:fill="D0CECE"/>
            <w:noWrap/>
            <w:vAlign w:val="center"/>
            <w:hideMark/>
          </w:tcPr>
          <w:p w14:paraId="15755378" w14:textId="77777777" w:rsidR="00465B9B" w:rsidRPr="00A841C7" w:rsidRDefault="00465B9B" w:rsidP="00465B9B">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Importe</w:t>
            </w:r>
          </w:p>
        </w:tc>
        <w:tc>
          <w:tcPr>
            <w:tcW w:w="641" w:type="dxa"/>
            <w:tcBorders>
              <w:top w:val="single" w:sz="8" w:space="0" w:color="auto"/>
              <w:left w:val="nil"/>
              <w:bottom w:val="nil"/>
              <w:right w:val="single" w:sz="8" w:space="0" w:color="auto"/>
            </w:tcBorders>
            <w:shd w:val="clear" w:color="000000" w:fill="D0CECE"/>
            <w:noWrap/>
            <w:vAlign w:val="center"/>
            <w:hideMark/>
          </w:tcPr>
          <w:p w14:paraId="510FDA1E" w14:textId="77777777" w:rsidR="00465B9B" w:rsidRPr="00A841C7" w:rsidRDefault="00465B9B" w:rsidP="00465B9B">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465B9B" w:rsidRPr="00A841C7" w14:paraId="39D4F4AD" w14:textId="77777777" w:rsidTr="00F50105">
        <w:trPr>
          <w:trHeight w:val="315"/>
          <w:jc w:val="center"/>
        </w:trPr>
        <w:tc>
          <w:tcPr>
            <w:tcW w:w="482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BE7054" w14:textId="77777777" w:rsidR="00465B9B" w:rsidRPr="00A841C7" w:rsidRDefault="00465B9B" w:rsidP="00465B9B">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Inmuebles</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5EE7ED67" w14:textId="77777777" w:rsidR="00465B9B" w:rsidRPr="00A841C7" w:rsidRDefault="00465B9B" w:rsidP="00465B9B">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2,421,960,600</w:t>
            </w:r>
          </w:p>
        </w:tc>
        <w:tc>
          <w:tcPr>
            <w:tcW w:w="641" w:type="dxa"/>
            <w:tcBorders>
              <w:top w:val="single" w:sz="8" w:space="0" w:color="auto"/>
              <w:left w:val="nil"/>
              <w:bottom w:val="single" w:sz="8" w:space="0" w:color="auto"/>
              <w:right w:val="single" w:sz="8" w:space="0" w:color="auto"/>
            </w:tcBorders>
            <w:shd w:val="clear" w:color="auto" w:fill="auto"/>
            <w:noWrap/>
            <w:vAlign w:val="center"/>
            <w:hideMark/>
          </w:tcPr>
          <w:p w14:paraId="028B6CAE" w14:textId="34E4DA79" w:rsidR="00465B9B" w:rsidRPr="00A841C7" w:rsidRDefault="00F50105" w:rsidP="00F50105">
            <w:pPr>
              <w:spacing w:after="0" w:line="240" w:lineRule="auto"/>
              <w:jc w:val="lef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w:t>
            </w:r>
            <w:r w:rsidR="00465B9B" w:rsidRPr="00A841C7">
              <w:rPr>
                <w:rFonts w:ascii="Arial" w:eastAsia="Times New Roman" w:hAnsi="Arial" w:cs="Arial"/>
                <w:color w:val="000000"/>
                <w:sz w:val="20"/>
                <w:szCs w:val="20"/>
                <w:lang w:eastAsia="es-MX"/>
              </w:rPr>
              <w:t xml:space="preserve">4.60 </w:t>
            </w:r>
          </w:p>
        </w:tc>
      </w:tr>
      <w:tr w:rsidR="00465B9B" w:rsidRPr="00A841C7" w14:paraId="2043FAD2" w14:textId="77777777" w:rsidTr="00F50105">
        <w:trPr>
          <w:trHeight w:val="315"/>
          <w:jc w:val="center"/>
        </w:trPr>
        <w:tc>
          <w:tcPr>
            <w:tcW w:w="4823" w:type="dxa"/>
            <w:tcBorders>
              <w:top w:val="nil"/>
              <w:left w:val="single" w:sz="8" w:space="0" w:color="auto"/>
              <w:bottom w:val="single" w:sz="8" w:space="0" w:color="auto"/>
              <w:right w:val="single" w:sz="8" w:space="0" w:color="auto"/>
            </w:tcBorders>
            <w:shd w:val="clear" w:color="auto" w:fill="auto"/>
            <w:noWrap/>
            <w:vAlign w:val="center"/>
            <w:hideMark/>
          </w:tcPr>
          <w:p w14:paraId="39BB63CC" w14:textId="77777777" w:rsidR="00465B9B" w:rsidRPr="00A841C7" w:rsidRDefault="00465B9B" w:rsidP="00465B9B">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Infraestructura</w:t>
            </w:r>
          </w:p>
        </w:tc>
        <w:tc>
          <w:tcPr>
            <w:tcW w:w="1420" w:type="dxa"/>
            <w:tcBorders>
              <w:top w:val="nil"/>
              <w:left w:val="nil"/>
              <w:bottom w:val="single" w:sz="8" w:space="0" w:color="auto"/>
              <w:right w:val="single" w:sz="8" w:space="0" w:color="auto"/>
            </w:tcBorders>
            <w:shd w:val="clear" w:color="auto" w:fill="auto"/>
            <w:noWrap/>
            <w:vAlign w:val="center"/>
            <w:hideMark/>
          </w:tcPr>
          <w:p w14:paraId="64F05682" w14:textId="77777777" w:rsidR="00465B9B" w:rsidRPr="00A841C7" w:rsidRDefault="00465B9B" w:rsidP="00465B9B">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1,190,822</w:t>
            </w:r>
          </w:p>
        </w:tc>
        <w:tc>
          <w:tcPr>
            <w:tcW w:w="641" w:type="dxa"/>
            <w:tcBorders>
              <w:top w:val="nil"/>
              <w:left w:val="nil"/>
              <w:bottom w:val="single" w:sz="8" w:space="0" w:color="auto"/>
              <w:right w:val="single" w:sz="8" w:space="0" w:color="auto"/>
            </w:tcBorders>
            <w:shd w:val="clear" w:color="auto" w:fill="auto"/>
            <w:noWrap/>
            <w:vAlign w:val="center"/>
            <w:hideMark/>
          </w:tcPr>
          <w:p w14:paraId="7333AB6A" w14:textId="4A9E1AFD" w:rsidR="00465B9B" w:rsidRPr="00A841C7" w:rsidRDefault="00465B9B" w:rsidP="00465B9B">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0.03 </w:t>
            </w:r>
          </w:p>
        </w:tc>
      </w:tr>
      <w:tr w:rsidR="00465B9B" w:rsidRPr="00A841C7" w14:paraId="17CE9848" w14:textId="77777777" w:rsidTr="00F50105">
        <w:trPr>
          <w:trHeight w:val="315"/>
          <w:jc w:val="center"/>
        </w:trPr>
        <w:tc>
          <w:tcPr>
            <w:tcW w:w="4823" w:type="dxa"/>
            <w:tcBorders>
              <w:top w:val="nil"/>
              <w:left w:val="single" w:sz="8" w:space="0" w:color="auto"/>
              <w:bottom w:val="single" w:sz="8" w:space="0" w:color="auto"/>
              <w:right w:val="single" w:sz="8" w:space="0" w:color="auto"/>
            </w:tcBorders>
            <w:shd w:val="clear" w:color="auto" w:fill="auto"/>
            <w:noWrap/>
            <w:vAlign w:val="center"/>
            <w:hideMark/>
          </w:tcPr>
          <w:p w14:paraId="6AFA00C2" w14:textId="77777777" w:rsidR="00465B9B" w:rsidRPr="00A841C7" w:rsidRDefault="00465B9B" w:rsidP="00465B9B">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Muebles</w:t>
            </w:r>
          </w:p>
        </w:tc>
        <w:tc>
          <w:tcPr>
            <w:tcW w:w="1420" w:type="dxa"/>
            <w:tcBorders>
              <w:top w:val="nil"/>
              <w:left w:val="nil"/>
              <w:bottom w:val="single" w:sz="8" w:space="0" w:color="auto"/>
              <w:right w:val="single" w:sz="8" w:space="0" w:color="auto"/>
            </w:tcBorders>
            <w:shd w:val="clear" w:color="auto" w:fill="auto"/>
            <w:noWrap/>
            <w:vAlign w:val="center"/>
            <w:hideMark/>
          </w:tcPr>
          <w:p w14:paraId="13FC14B4" w14:textId="77777777" w:rsidR="00465B9B" w:rsidRPr="00A841C7" w:rsidRDefault="00465B9B" w:rsidP="00465B9B">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2,009,403,240</w:t>
            </w:r>
          </w:p>
        </w:tc>
        <w:tc>
          <w:tcPr>
            <w:tcW w:w="641" w:type="dxa"/>
            <w:tcBorders>
              <w:top w:val="nil"/>
              <w:left w:val="nil"/>
              <w:bottom w:val="single" w:sz="8" w:space="0" w:color="auto"/>
              <w:right w:val="single" w:sz="8" w:space="0" w:color="auto"/>
            </w:tcBorders>
            <w:shd w:val="clear" w:color="auto" w:fill="auto"/>
            <w:noWrap/>
            <w:vAlign w:val="center"/>
            <w:hideMark/>
          </w:tcPr>
          <w:p w14:paraId="48B30B8A" w14:textId="2E7E3D3E" w:rsidR="00465B9B" w:rsidRPr="00A841C7" w:rsidRDefault="00465B9B" w:rsidP="00465B9B">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45.30 </w:t>
            </w:r>
          </w:p>
        </w:tc>
      </w:tr>
      <w:tr w:rsidR="00465B9B" w:rsidRPr="00A841C7" w14:paraId="57010538" w14:textId="77777777" w:rsidTr="00F50105">
        <w:trPr>
          <w:trHeight w:val="315"/>
          <w:jc w:val="center"/>
        </w:trPr>
        <w:tc>
          <w:tcPr>
            <w:tcW w:w="4823" w:type="dxa"/>
            <w:tcBorders>
              <w:top w:val="nil"/>
              <w:left w:val="single" w:sz="8" w:space="0" w:color="auto"/>
              <w:bottom w:val="single" w:sz="8" w:space="0" w:color="auto"/>
              <w:right w:val="single" w:sz="8" w:space="0" w:color="auto"/>
            </w:tcBorders>
            <w:shd w:val="clear" w:color="auto" w:fill="auto"/>
            <w:noWrap/>
            <w:vAlign w:val="center"/>
            <w:hideMark/>
          </w:tcPr>
          <w:p w14:paraId="6BB4D241" w14:textId="77777777" w:rsidR="00465B9B" w:rsidRPr="00A841C7" w:rsidRDefault="00465B9B" w:rsidP="00465B9B">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Biológicos</w:t>
            </w:r>
          </w:p>
        </w:tc>
        <w:tc>
          <w:tcPr>
            <w:tcW w:w="1420" w:type="dxa"/>
            <w:tcBorders>
              <w:top w:val="nil"/>
              <w:left w:val="nil"/>
              <w:bottom w:val="single" w:sz="8" w:space="0" w:color="auto"/>
              <w:right w:val="single" w:sz="8" w:space="0" w:color="auto"/>
            </w:tcBorders>
            <w:shd w:val="clear" w:color="auto" w:fill="auto"/>
            <w:noWrap/>
            <w:vAlign w:val="center"/>
            <w:hideMark/>
          </w:tcPr>
          <w:p w14:paraId="12F2E820" w14:textId="77777777" w:rsidR="00465B9B" w:rsidRPr="00A841C7" w:rsidRDefault="00465B9B" w:rsidP="00465B9B">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340,042</w:t>
            </w:r>
          </w:p>
        </w:tc>
        <w:tc>
          <w:tcPr>
            <w:tcW w:w="641" w:type="dxa"/>
            <w:tcBorders>
              <w:top w:val="nil"/>
              <w:left w:val="nil"/>
              <w:bottom w:val="single" w:sz="8" w:space="0" w:color="auto"/>
              <w:right w:val="single" w:sz="8" w:space="0" w:color="auto"/>
            </w:tcBorders>
            <w:shd w:val="clear" w:color="auto" w:fill="auto"/>
            <w:noWrap/>
            <w:vAlign w:val="center"/>
            <w:hideMark/>
          </w:tcPr>
          <w:p w14:paraId="0BBFC54E" w14:textId="3C004B7D" w:rsidR="00465B9B" w:rsidRPr="00A841C7" w:rsidRDefault="00465B9B" w:rsidP="00F50105">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0.01 </w:t>
            </w:r>
          </w:p>
        </w:tc>
      </w:tr>
      <w:tr w:rsidR="00465B9B" w:rsidRPr="00A841C7" w14:paraId="38341A52" w14:textId="77777777" w:rsidTr="00F50105">
        <w:trPr>
          <w:trHeight w:val="315"/>
          <w:jc w:val="center"/>
        </w:trPr>
        <w:tc>
          <w:tcPr>
            <w:tcW w:w="4823" w:type="dxa"/>
            <w:tcBorders>
              <w:top w:val="nil"/>
              <w:left w:val="single" w:sz="8" w:space="0" w:color="auto"/>
              <w:bottom w:val="single" w:sz="8" w:space="0" w:color="auto"/>
              <w:right w:val="single" w:sz="8" w:space="0" w:color="auto"/>
            </w:tcBorders>
            <w:shd w:val="clear" w:color="auto" w:fill="auto"/>
            <w:noWrap/>
            <w:vAlign w:val="center"/>
            <w:hideMark/>
          </w:tcPr>
          <w:p w14:paraId="5D3224E9" w14:textId="77777777" w:rsidR="00465B9B" w:rsidRPr="00A841C7" w:rsidRDefault="00465B9B" w:rsidP="00465B9B">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Amortización de Bienes Intangibles</w:t>
            </w:r>
          </w:p>
        </w:tc>
        <w:tc>
          <w:tcPr>
            <w:tcW w:w="1420" w:type="dxa"/>
            <w:tcBorders>
              <w:top w:val="nil"/>
              <w:left w:val="nil"/>
              <w:bottom w:val="single" w:sz="8" w:space="0" w:color="auto"/>
              <w:right w:val="single" w:sz="8" w:space="0" w:color="auto"/>
            </w:tcBorders>
            <w:shd w:val="clear" w:color="auto" w:fill="auto"/>
            <w:noWrap/>
            <w:vAlign w:val="center"/>
            <w:hideMark/>
          </w:tcPr>
          <w:p w14:paraId="67BEEA3D" w14:textId="77777777" w:rsidR="00465B9B" w:rsidRPr="00A841C7" w:rsidRDefault="00465B9B" w:rsidP="00465B9B">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3,210,835</w:t>
            </w:r>
          </w:p>
        </w:tc>
        <w:tc>
          <w:tcPr>
            <w:tcW w:w="641" w:type="dxa"/>
            <w:tcBorders>
              <w:top w:val="nil"/>
              <w:left w:val="nil"/>
              <w:bottom w:val="single" w:sz="8" w:space="0" w:color="auto"/>
              <w:right w:val="single" w:sz="8" w:space="0" w:color="auto"/>
            </w:tcBorders>
            <w:shd w:val="clear" w:color="auto" w:fill="auto"/>
            <w:noWrap/>
            <w:vAlign w:val="center"/>
            <w:hideMark/>
          </w:tcPr>
          <w:p w14:paraId="222D2012" w14:textId="725CDDB0" w:rsidR="00465B9B" w:rsidRPr="00A841C7" w:rsidRDefault="00465B9B" w:rsidP="00465B9B">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0.07 </w:t>
            </w:r>
          </w:p>
        </w:tc>
      </w:tr>
      <w:tr w:rsidR="00465B9B" w:rsidRPr="00A841C7" w14:paraId="17FCD0F7" w14:textId="77777777" w:rsidTr="00F50105">
        <w:trPr>
          <w:trHeight w:val="249"/>
          <w:jc w:val="center"/>
        </w:trPr>
        <w:tc>
          <w:tcPr>
            <w:tcW w:w="4823" w:type="dxa"/>
            <w:tcBorders>
              <w:top w:val="nil"/>
              <w:left w:val="single" w:sz="8" w:space="0" w:color="auto"/>
              <w:bottom w:val="single" w:sz="8" w:space="0" w:color="auto"/>
              <w:right w:val="single" w:sz="8" w:space="0" w:color="auto"/>
            </w:tcBorders>
            <w:shd w:val="clear" w:color="auto" w:fill="auto"/>
            <w:vAlign w:val="center"/>
            <w:hideMark/>
          </w:tcPr>
          <w:p w14:paraId="41E29614" w14:textId="77777777" w:rsidR="00465B9B" w:rsidRPr="00A841C7" w:rsidRDefault="00465B9B" w:rsidP="00465B9B">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 Depreciación y Amortización de Bienes</w:t>
            </w:r>
          </w:p>
        </w:tc>
        <w:tc>
          <w:tcPr>
            <w:tcW w:w="1420" w:type="dxa"/>
            <w:tcBorders>
              <w:top w:val="nil"/>
              <w:left w:val="nil"/>
              <w:bottom w:val="single" w:sz="8" w:space="0" w:color="auto"/>
              <w:right w:val="single" w:sz="8" w:space="0" w:color="auto"/>
            </w:tcBorders>
            <w:shd w:val="clear" w:color="auto" w:fill="auto"/>
            <w:noWrap/>
            <w:vAlign w:val="center"/>
            <w:hideMark/>
          </w:tcPr>
          <w:p w14:paraId="2CA45263" w14:textId="526495A3" w:rsidR="00465B9B" w:rsidRPr="00A841C7" w:rsidRDefault="00CE7913" w:rsidP="00465B9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4,436,105,539</w:t>
            </w:r>
          </w:p>
        </w:tc>
        <w:tc>
          <w:tcPr>
            <w:tcW w:w="641" w:type="dxa"/>
            <w:tcBorders>
              <w:top w:val="nil"/>
              <w:left w:val="nil"/>
              <w:bottom w:val="single" w:sz="8" w:space="0" w:color="auto"/>
              <w:right w:val="single" w:sz="8" w:space="0" w:color="auto"/>
            </w:tcBorders>
            <w:shd w:val="clear" w:color="auto" w:fill="auto"/>
            <w:noWrap/>
            <w:vAlign w:val="center"/>
            <w:hideMark/>
          </w:tcPr>
          <w:p w14:paraId="36F960A1" w14:textId="6FB19CA0" w:rsidR="00465B9B" w:rsidRPr="00A841C7" w:rsidRDefault="00465B9B" w:rsidP="00F50105">
            <w:pPr>
              <w:spacing w:after="0" w:line="240" w:lineRule="auto"/>
              <w:jc w:val="left"/>
              <w:rPr>
                <w:rFonts w:ascii="Arial" w:eastAsia="Times New Roman" w:hAnsi="Arial" w:cs="Arial"/>
                <w:b/>
                <w:color w:val="000000"/>
                <w:sz w:val="20"/>
                <w:szCs w:val="20"/>
                <w:lang w:eastAsia="es-MX"/>
              </w:rPr>
            </w:pPr>
            <w:r w:rsidRPr="00A841C7">
              <w:rPr>
                <w:rFonts w:ascii="Arial" w:eastAsia="Times New Roman" w:hAnsi="Arial" w:cs="Arial"/>
                <w:b/>
                <w:color w:val="000000"/>
                <w:sz w:val="20"/>
                <w:szCs w:val="20"/>
                <w:lang w:eastAsia="es-MX"/>
              </w:rPr>
              <w:t xml:space="preserve">  100 </w:t>
            </w:r>
          </w:p>
        </w:tc>
      </w:tr>
    </w:tbl>
    <w:p w14:paraId="65CE109A" w14:textId="77777777" w:rsidR="00790E97" w:rsidRPr="00A841C7" w:rsidRDefault="00790E97" w:rsidP="000A4C31">
      <w:pPr>
        <w:spacing w:line="240" w:lineRule="auto"/>
        <w:jc w:val="both"/>
        <w:rPr>
          <w:rFonts w:ascii="Arial" w:hAnsi="Arial" w:cs="Arial"/>
          <w:sz w:val="20"/>
          <w:szCs w:val="20"/>
        </w:rPr>
      </w:pPr>
    </w:p>
    <w:p w14:paraId="6AEC9C33" w14:textId="358E6EF5" w:rsidR="0043693E" w:rsidRPr="00A841C7" w:rsidRDefault="00F73576" w:rsidP="000A4C31">
      <w:pPr>
        <w:spacing w:line="240" w:lineRule="auto"/>
        <w:jc w:val="both"/>
        <w:rPr>
          <w:rFonts w:ascii="Arial" w:hAnsi="Arial" w:cs="Arial"/>
          <w:sz w:val="20"/>
          <w:szCs w:val="20"/>
        </w:rPr>
      </w:pPr>
      <w:r w:rsidRPr="00A841C7">
        <w:rPr>
          <w:rFonts w:ascii="Arial" w:hAnsi="Arial" w:cs="Arial"/>
          <w:sz w:val="20"/>
          <w:szCs w:val="20"/>
        </w:rPr>
        <w:t>L</w:t>
      </w:r>
      <w:r w:rsidR="00DF0580" w:rsidRPr="00A841C7">
        <w:rPr>
          <w:rFonts w:ascii="Arial" w:hAnsi="Arial" w:cs="Arial"/>
          <w:sz w:val="20"/>
          <w:szCs w:val="20"/>
        </w:rPr>
        <w:t>os respectivos cálculos están basados en las</w:t>
      </w:r>
      <w:r w:rsidR="0043693E" w:rsidRPr="00A841C7">
        <w:rPr>
          <w:rFonts w:ascii="Arial" w:hAnsi="Arial" w:cs="Arial"/>
          <w:sz w:val="20"/>
          <w:szCs w:val="20"/>
        </w:rPr>
        <w:t xml:space="preserve"> siguientes consideraciones:</w:t>
      </w:r>
    </w:p>
    <w:p w14:paraId="123135D5" w14:textId="54385C8A" w:rsidR="0043693E" w:rsidRPr="00A841C7" w:rsidRDefault="0043693E" w:rsidP="000A4C31">
      <w:pPr>
        <w:spacing w:line="240" w:lineRule="auto"/>
        <w:jc w:val="both"/>
        <w:rPr>
          <w:rFonts w:ascii="Arial" w:hAnsi="Arial" w:cs="Arial"/>
          <w:sz w:val="20"/>
          <w:szCs w:val="20"/>
        </w:rPr>
      </w:pPr>
      <w:r w:rsidRPr="00A841C7">
        <w:rPr>
          <w:rFonts w:ascii="Arial" w:hAnsi="Arial" w:cs="Arial"/>
          <w:sz w:val="20"/>
          <w:szCs w:val="20"/>
        </w:rPr>
        <w:t xml:space="preserve">El método de cálculo de la depreciación de estos activos es el de línea recta, en el que se distribuye el costo de la inversión menos su valor de desecho, entre el número de años de vida útil del activo. El valor de desecho al final de la vida económica o término de la vida útil, es el 30% del </w:t>
      </w:r>
      <w:r w:rsidRPr="00A841C7">
        <w:rPr>
          <w:rFonts w:ascii="Arial" w:hAnsi="Arial" w:cs="Arial"/>
          <w:sz w:val="20"/>
          <w:szCs w:val="20"/>
        </w:rPr>
        <w:lastRenderedPageBreak/>
        <w:t>monto de adquisición de cada uno de los bienes muebles e inmuebles que integran el Activo No Circulante. Ese porcentaje atiende al criterio prudencial que debe prevalecer para salvaguardar la utilidad de la información financiera.</w:t>
      </w:r>
    </w:p>
    <w:p w14:paraId="04EAF60A" w14:textId="4D876CAD" w:rsidR="0043693E" w:rsidRDefault="0043693E" w:rsidP="000A4C31">
      <w:pPr>
        <w:spacing w:line="240" w:lineRule="auto"/>
        <w:jc w:val="both"/>
        <w:rPr>
          <w:rFonts w:ascii="Arial" w:hAnsi="Arial" w:cs="Arial"/>
          <w:sz w:val="20"/>
          <w:szCs w:val="20"/>
        </w:rPr>
      </w:pPr>
      <w:r w:rsidRPr="00A841C7">
        <w:rPr>
          <w:rFonts w:ascii="Arial" w:hAnsi="Arial" w:cs="Arial"/>
          <w:sz w:val="20"/>
          <w:szCs w:val="20"/>
        </w:rPr>
        <w:t xml:space="preserve">Las tasas de depreciación utilizadas y los criterios para su aplicación así como el método lineal y el porcentaje de desecho referidos, son de acuerdo a la </w:t>
      </w:r>
      <w:r w:rsidR="00CE7913">
        <w:rPr>
          <w:rFonts w:ascii="Arial" w:hAnsi="Arial" w:cs="Arial"/>
          <w:sz w:val="20"/>
          <w:szCs w:val="20"/>
        </w:rPr>
        <w:t>“</w:t>
      </w:r>
      <w:r w:rsidRPr="00A841C7">
        <w:rPr>
          <w:rFonts w:ascii="Arial" w:hAnsi="Arial" w:cs="Arial"/>
          <w:sz w:val="20"/>
          <w:szCs w:val="20"/>
        </w:rPr>
        <w:t>Norma de Contabilidad Gubernamental del Poder Ejecutivo del Estado de Tabasco 2016</w:t>
      </w:r>
      <w:r w:rsidR="00CE7913">
        <w:rPr>
          <w:rFonts w:ascii="Arial" w:hAnsi="Arial" w:cs="Arial"/>
          <w:sz w:val="20"/>
          <w:szCs w:val="20"/>
        </w:rPr>
        <w:t>,</w:t>
      </w:r>
      <w:r w:rsidRPr="00A841C7">
        <w:rPr>
          <w:rFonts w:ascii="Arial" w:hAnsi="Arial" w:cs="Arial"/>
          <w:sz w:val="20"/>
          <w:szCs w:val="20"/>
        </w:rPr>
        <w:t xml:space="preserve"> para el </w:t>
      </w:r>
      <w:r w:rsidR="00CE7913">
        <w:rPr>
          <w:rFonts w:ascii="Arial" w:hAnsi="Arial" w:cs="Arial"/>
          <w:sz w:val="20"/>
          <w:szCs w:val="20"/>
        </w:rPr>
        <w:t>T</w:t>
      </w:r>
      <w:r w:rsidRPr="00A841C7">
        <w:rPr>
          <w:rFonts w:ascii="Arial" w:hAnsi="Arial" w:cs="Arial"/>
          <w:sz w:val="20"/>
          <w:szCs w:val="20"/>
        </w:rPr>
        <w:t xml:space="preserve">ratamiento </w:t>
      </w:r>
      <w:r w:rsidR="00CE7913">
        <w:rPr>
          <w:rFonts w:ascii="Arial" w:hAnsi="Arial" w:cs="Arial"/>
          <w:sz w:val="20"/>
          <w:szCs w:val="20"/>
        </w:rPr>
        <w:t>C</w:t>
      </w:r>
      <w:r w:rsidRPr="00A841C7">
        <w:rPr>
          <w:rFonts w:ascii="Arial" w:hAnsi="Arial" w:cs="Arial"/>
          <w:sz w:val="20"/>
          <w:szCs w:val="20"/>
        </w:rPr>
        <w:t xml:space="preserve">ontable de la </w:t>
      </w:r>
      <w:r w:rsidR="00CE7913">
        <w:rPr>
          <w:rFonts w:ascii="Arial" w:hAnsi="Arial" w:cs="Arial"/>
          <w:sz w:val="20"/>
          <w:szCs w:val="20"/>
        </w:rPr>
        <w:t>D</w:t>
      </w:r>
      <w:r w:rsidRPr="00A841C7">
        <w:rPr>
          <w:rFonts w:ascii="Arial" w:hAnsi="Arial" w:cs="Arial"/>
          <w:sz w:val="20"/>
          <w:szCs w:val="20"/>
        </w:rPr>
        <w:t>epreciación</w:t>
      </w:r>
      <w:r w:rsidR="00CE7913">
        <w:rPr>
          <w:rFonts w:ascii="Arial" w:hAnsi="Arial" w:cs="Arial"/>
          <w:sz w:val="20"/>
          <w:szCs w:val="20"/>
        </w:rPr>
        <w:t>”</w:t>
      </w:r>
      <w:r w:rsidRPr="00A841C7">
        <w:rPr>
          <w:rFonts w:ascii="Arial" w:hAnsi="Arial" w:cs="Arial"/>
          <w:sz w:val="20"/>
          <w:szCs w:val="20"/>
        </w:rPr>
        <w:t>, publicada en el Periódico Oficial del Estado el 21 de diciembre del 2016; la que a su vez cumple los Acuerdos del Consejo Nacional de Armonización Contable por los que emitió las Principales Reglas de Registro y Valoración del Patrimonio (Elementos Generales); así como las Reglas Específicas del Registro y Valoración del Patrimonio.</w:t>
      </w:r>
    </w:p>
    <w:p w14:paraId="44ED7FF3" w14:textId="77777777" w:rsidR="0043693E" w:rsidRPr="00A841C7" w:rsidRDefault="0043693E" w:rsidP="000A4C31">
      <w:pPr>
        <w:spacing w:after="0" w:line="240" w:lineRule="auto"/>
        <w:jc w:val="both"/>
        <w:rPr>
          <w:rFonts w:ascii="Arial" w:hAnsi="Arial" w:cs="Arial"/>
          <w:b/>
          <w:sz w:val="20"/>
          <w:szCs w:val="20"/>
          <w:u w:val="single"/>
        </w:rPr>
      </w:pPr>
      <w:r w:rsidRPr="00A841C7">
        <w:rPr>
          <w:rFonts w:ascii="Arial" w:hAnsi="Arial" w:cs="Arial"/>
          <w:b/>
          <w:sz w:val="20"/>
          <w:szCs w:val="20"/>
          <w:u w:val="single"/>
        </w:rPr>
        <w:t>Estimaciones y Deterioros</w:t>
      </w:r>
    </w:p>
    <w:p w14:paraId="66526E75" w14:textId="77777777" w:rsidR="0043693E" w:rsidRPr="00A841C7" w:rsidRDefault="0043693E" w:rsidP="000A4C31">
      <w:pPr>
        <w:spacing w:after="0" w:line="240" w:lineRule="auto"/>
        <w:jc w:val="both"/>
        <w:rPr>
          <w:rFonts w:ascii="Arial" w:hAnsi="Arial" w:cs="Arial"/>
          <w:sz w:val="20"/>
          <w:szCs w:val="20"/>
        </w:rPr>
      </w:pPr>
    </w:p>
    <w:p w14:paraId="03646EE6" w14:textId="00590634" w:rsidR="0043693E" w:rsidRDefault="0043693E" w:rsidP="000A4C31">
      <w:pPr>
        <w:spacing w:after="0" w:line="240" w:lineRule="auto"/>
        <w:jc w:val="both"/>
        <w:rPr>
          <w:rFonts w:ascii="Arial" w:eastAsia="DIN Next LT Pro Condensed" w:hAnsi="Arial" w:cs="Arial"/>
          <w:w w:val="102"/>
          <w:sz w:val="20"/>
          <w:szCs w:val="20"/>
        </w:rPr>
      </w:pPr>
      <w:r w:rsidRPr="00A841C7">
        <w:rPr>
          <w:rFonts w:ascii="Arial" w:eastAsia="DIN Next LT Pro Condensed" w:hAnsi="Arial" w:cs="Arial"/>
          <w:spacing w:val="13"/>
          <w:sz w:val="20"/>
          <w:szCs w:val="20"/>
        </w:rPr>
        <w:t xml:space="preserve"> </w:t>
      </w:r>
      <w:r w:rsidR="001121B8" w:rsidRPr="00A841C7">
        <w:rPr>
          <w:rFonts w:ascii="Arial" w:eastAsia="DIN Next LT Pro Condensed" w:hAnsi="Arial" w:cs="Arial"/>
          <w:sz w:val="20"/>
          <w:szCs w:val="20"/>
        </w:rPr>
        <w:t>N</w:t>
      </w:r>
      <w:r w:rsidRPr="00A841C7">
        <w:rPr>
          <w:rFonts w:ascii="Arial" w:eastAsia="DIN Next LT Pro Condensed" w:hAnsi="Arial" w:cs="Arial"/>
          <w:sz w:val="20"/>
          <w:szCs w:val="20"/>
        </w:rPr>
        <w:t>o</w:t>
      </w:r>
      <w:r w:rsidRPr="00A841C7">
        <w:rPr>
          <w:rFonts w:ascii="Arial" w:eastAsia="DIN Next LT Pro Condensed" w:hAnsi="Arial" w:cs="Arial"/>
          <w:spacing w:val="4"/>
          <w:sz w:val="20"/>
          <w:szCs w:val="20"/>
        </w:rPr>
        <w:t xml:space="preserve"> </w:t>
      </w:r>
      <w:r w:rsidR="001B1FA0" w:rsidRPr="00A841C7">
        <w:rPr>
          <w:rFonts w:ascii="Arial" w:eastAsia="DIN Next LT Pro Condensed" w:hAnsi="Arial" w:cs="Arial"/>
          <w:spacing w:val="4"/>
          <w:sz w:val="20"/>
          <w:szCs w:val="20"/>
        </w:rPr>
        <w:t xml:space="preserve">se </w:t>
      </w:r>
      <w:r w:rsidRPr="00A841C7">
        <w:rPr>
          <w:rFonts w:ascii="Arial" w:eastAsia="DIN Next LT Pro Condensed" w:hAnsi="Arial" w:cs="Arial"/>
          <w:sz w:val="20"/>
          <w:szCs w:val="20"/>
        </w:rPr>
        <w:t>tiene</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Estimación</w:t>
      </w:r>
      <w:r w:rsidRPr="00A841C7">
        <w:rPr>
          <w:rFonts w:ascii="Arial" w:eastAsia="DIN Next LT Pro Condensed" w:hAnsi="Arial" w:cs="Arial"/>
          <w:spacing w:val="15"/>
          <w:sz w:val="20"/>
          <w:szCs w:val="20"/>
        </w:rPr>
        <w:t xml:space="preserve"> </w:t>
      </w:r>
      <w:r w:rsidRPr="00A841C7">
        <w:rPr>
          <w:rFonts w:ascii="Arial" w:eastAsia="DIN Next LT Pro Condensed" w:hAnsi="Arial" w:cs="Arial"/>
          <w:sz w:val="20"/>
          <w:szCs w:val="20"/>
        </w:rPr>
        <w:t>por</w:t>
      </w:r>
      <w:r w:rsidRPr="00A841C7">
        <w:rPr>
          <w:rFonts w:ascii="Arial" w:eastAsia="DIN Next LT Pro Condensed" w:hAnsi="Arial" w:cs="Arial"/>
          <w:spacing w:val="5"/>
          <w:sz w:val="20"/>
          <w:szCs w:val="20"/>
        </w:rPr>
        <w:t xml:space="preserve"> </w:t>
      </w:r>
      <w:r w:rsidRPr="00A841C7">
        <w:rPr>
          <w:rFonts w:ascii="Arial" w:eastAsia="DIN Next LT Pro Condensed" w:hAnsi="Arial" w:cs="Arial"/>
          <w:sz w:val="20"/>
          <w:szCs w:val="20"/>
        </w:rPr>
        <w:t>Pérdida</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o</w:t>
      </w:r>
      <w:r w:rsidRPr="00A841C7">
        <w:rPr>
          <w:rFonts w:ascii="Arial" w:eastAsia="DIN Next LT Pro Condensed" w:hAnsi="Arial" w:cs="Arial"/>
          <w:spacing w:val="3"/>
          <w:sz w:val="20"/>
          <w:szCs w:val="20"/>
        </w:rPr>
        <w:t xml:space="preserve"> </w:t>
      </w:r>
      <w:r w:rsidRPr="00A841C7">
        <w:rPr>
          <w:rFonts w:ascii="Arial" w:eastAsia="DIN Next LT Pro Condensed" w:hAnsi="Arial" w:cs="Arial"/>
          <w:sz w:val="20"/>
          <w:szCs w:val="20"/>
        </w:rPr>
        <w:t>Deterioro</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Activos</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no</w:t>
      </w:r>
      <w:r w:rsidRPr="00A841C7">
        <w:rPr>
          <w:rFonts w:ascii="Arial" w:eastAsia="DIN Next LT Pro Condensed" w:hAnsi="Arial" w:cs="Arial"/>
          <w:spacing w:val="4"/>
          <w:sz w:val="20"/>
          <w:szCs w:val="20"/>
        </w:rPr>
        <w:t xml:space="preserve"> </w:t>
      </w:r>
      <w:r w:rsidRPr="00A841C7">
        <w:rPr>
          <w:rFonts w:ascii="Arial" w:eastAsia="DIN Next LT Pro Condensed" w:hAnsi="Arial" w:cs="Arial"/>
          <w:w w:val="102"/>
          <w:sz w:val="20"/>
          <w:szCs w:val="20"/>
        </w:rPr>
        <w:t>Circulantes.</w:t>
      </w:r>
    </w:p>
    <w:p w14:paraId="3EFF32B7" w14:textId="77777777" w:rsidR="0043693E" w:rsidRPr="00A841C7" w:rsidRDefault="0043693E" w:rsidP="000A4C31">
      <w:pPr>
        <w:spacing w:before="240" w:after="0" w:line="240" w:lineRule="auto"/>
        <w:jc w:val="both"/>
        <w:rPr>
          <w:rFonts w:ascii="Arial" w:hAnsi="Arial" w:cs="Arial"/>
          <w:b/>
          <w:sz w:val="20"/>
          <w:szCs w:val="20"/>
          <w:u w:val="single"/>
        </w:rPr>
      </w:pPr>
      <w:r w:rsidRPr="00A841C7">
        <w:rPr>
          <w:rFonts w:ascii="Arial" w:hAnsi="Arial" w:cs="Arial"/>
          <w:b/>
          <w:sz w:val="20"/>
          <w:szCs w:val="20"/>
          <w:u w:val="single"/>
        </w:rPr>
        <w:t>Otros Activos</w:t>
      </w:r>
    </w:p>
    <w:p w14:paraId="450B4E1B" w14:textId="77777777" w:rsidR="00D63152" w:rsidRPr="00A841C7" w:rsidRDefault="00D63152" w:rsidP="00D63152">
      <w:pPr>
        <w:spacing w:after="0" w:line="240" w:lineRule="auto"/>
        <w:jc w:val="both"/>
        <w:rPr>
          <w:rFonts w:ascii="Arial" w:hAnsi="Arial" w:cs="Arial"/>
          <w:b/>
          <w:sz w:val="20"/>
          <w:szCs w:val="20"/>
          <w:u w:val="single"/>
        </w:rPr>
      </w:pPr>
    </w:p>
    <w:p w14:paraId="1D6A025B" w14:textId="77777777" w:rsidR="0043693E" w:rsidRPr="00A841C7" w:rsidRDefault="0043693E" w:rsidP="000A4C31">
      <w:pPr>
        <w:spacing w:after="0" w:line="240" w:lineRule="auto"/>
        <w:jc w:val="both"/>
        <w:rPr>
          <w:rFonts w:ascii="Arial" w:eastAsia="DIN Next LT Pro Condensed" w:hAnsi="Arial" w:cs="Arial"/>
          <w:w w:val="102"/>
          <w:sz w:val="20"/>
          <w:szCs w:val="20"/>
        </w:rPr>
      </w:pPr>
      <w:r w:rsidRPr="00A841C7">
        <w:rPr>
          <w:rFonts w:ascii="Arial" w:eastAsia="DIN Next LT Pro Condensed" w:hAnsi="Arial" w:cs="Arial"/>
          <w:sz w:val="20"/>
          <w:szCs w:val="20"/>
        </w:rPr>
        <w:t>No</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 xml:space="preserve">se </w:t>
      </w:r>
      <w:r w:rsidRPr="00A841C7">
        <w:rPr>
          <w:rFonts w:ascii="Arial" w:eastAsia="DIN Next LT Pro Condensed" w:hAnsi="Arial" w:cs="Arial"/>
          <w:spacing w:val="5"/>
          <w:sz w:val="20"/>
          <w:szCs w:val="20"/>
        </w:rPr>
        <w:t>tiene</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Otros</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Activos</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no</w:t>
      </w:r>
      <w:r w:rsidRPr="00A841C7">
        <w:rPr>
          <w:rFonts w:ascii="Arial" w:eastAsia="DIN Next LT Pro Condensed" w:hAnsi="Arial" w:cs="Arial"/>
          <w:spacing w:val="4"/>
          <w:sz w:val="20"/>
          <w:szCs w:val="20"/>
        </w:rPr>
        <w:t xml:space="preserve"> </w:t>
      </w:r>
      <w:r w:rsidRPr="00A841C7">
        <w:rPr>
          <w:rFonts w:ascii="Arial" w:eastAsia="DIN Next LT Pro Condensed" w:hAnsi="Arial" w:cs="Arial"/>
          <w:w w:val="102"/>
          <w:sz w:val="20"/>
          <w:szCs w:val="20"/>
        </w:rPr>
        <w:t>Circulantes</w:t>
      </w:r>
    </w:p>
    <w:p w14:paraId="4661D934" w14:textId="6AC9386E" w:rsidR="00CC028F" w:rsidRPr="00A841C7" w:rsidRDefault="0043693E" w:rsidP="000A4C31">
      <w:pPr>
        <w:spacing w:before="240" w:after="0" w:line="240" w:lineRule="auto"/>
        <w:jc w:val="both"/>
        <w:rPr>
          <w:rFonts w:ascii="Arial" w:hAnsi="Arial" w:cs="Arial"/>
          <w:b/>
          <w:sz w:val="20"/>
          <w:szCs w:val="20"/>
          <w:u w:val="single"/>
        </w:rPr>
      </w:pPr>
      <w:r w:rsidRPr="00A841C7">
        <w:rPr>
          <w:rFonts w:ascii="Arial" w:hAnsi="Arial" w:cs="Arial"/>
          <w:b/>
          <w:sz w:val="20"/>
          <w:szCs w:val="20"/>
          <w:u w:val="single"/>
        </w:rPr>
        <w:t>Cuentas por Pagar a Corto Plazo</w:t>
      </w:r>
    </w:p>
    <w:p w14:paraId="747AFA3B" w14:textId="77777777" w:rsidR="008A4547" w:rsidRPr="00A841C7" w:rsidRDefault="008A4547" w:rsidP="007F6D23">
      <w:pPr>
        <w:spacing w:after="0" w:line="240" w:lineRule="auto"/>
        <w:jc w:val="both"/>
        <w:rPr>
          <w:rFonts w:ascii="Arial" w:hAnsi="Arial" w:cs="Arial"/>
          <w:sz w:val="20"/>
          <w:szCs w:val="20"/>
        </w:rPr>
      </w:pPr>
    </w:p>
    <w:p w14:paraId="21971C6F" w14:textId="22933E98" w:rsidR="007F6D23" w:rsidRPr="00A841C7" w:rsidRDefault="00031734" w:rsidP="007F6D23">
      <w:pPr>
        <w:spacing w:after="0" w:line="240" w:lineRule="auto"/>
        <w:jc w:val="both"/>
        <w:rPr>
          <w:rFonts w:ascii="Arial" w:hAnsi="Arial" w:cs="Arial"/>
          <w:sz w:val="20"/>
          <w:szCs w:val="20"/>
        </w:rPr>
      </w:pPr>
      <w:r w:rsidRPr="00A841C7">
        <w:rPr>
          <w:rFonts w:ascii="Arial" w:hAnsi="Arial" w:cs="Arial"/>
          <w:sz w:val="20"/>
          <w:szCs w:val="20"/>
        </w:rPr>
        <w:t xml:space="preserve">Este </w:t>
      </w:r>
      <w:r w:rsidR="002C6950" w:rsidRPr="00A841C7">
        <w:rPr>
          <w:rFonts w:ascii="Arial" w:hAnsi="Arial" w:cs="Arial"/>
          <w:sz w:val="20"/>
          <w:szCs w:val="20"/>
        </w:rPr>
        <w:t>rubro se integra</w:t>
      </w:r>
      <w:r w:rsidRPr="00A841C7">
        <w:rPr>
          <w:rFonts w:ascii="Arial" w:hAnsi="Arial" w:cs="Arial"/>
          <w:sz w:val="20"/>
          <w:szCs w:val="20"/>
        </w:rPr>
        <w:t xml:space="preserve"> como sigue</w:t>
      </w:r>
      <w:r w:rsidR="00AC149B" w:rsidRPr="00A841C7">
        <w:rPr>
          <w:rFonts w:ascii="Arial" w:hAnsi="Arial" w:cs="Arial"/>
          <w:sz w:val="20"/>
          <w:szCs w:val="20"/>
        </w:rPr>
        <w:t>:</w:t>
      </w:r>
    </w:p>
    <w:p w14:paraId="384DA435" w14:textId="15A1519C" w:rsidR="00990C1F" w:rsidRPr="00A841C7" w:rsidRDefault="00990C1F" w:rsidP="007F6D23">
      <w:pPr>
        <w:spacing w:after="0" w:line="240" w:lineRule="auto"/>
        <w:jc w:val="both"/>
        <w:rPr>
          <w:rFonts w:ascii="Arial" w:hAnsi="Arial" w:cs="Arial"/>
          <w:sz w:val="20"/>
          <w:szCs w:val="20"/>
        </w:rPr>
      </w:pPr>
    </w:p>
    <w:tbl>
      <w:tblPr>
        <w:tblW w:w="8080" w:type="dxa"/>
        <w:jc w:val="center"/>
        <w:tblCellMar>
          <w:left w:w="70" w:type="dxa"/>
          <w:right w:w="70" w:type="dxa"/>
        </w:tblCellMar>
        <w:tblLook w:val="04A0" w:firstRow="1" w:lastRow="0" w:firstColumn="1" w:lastColumn="0" w:noHBand="0" w:noVBand="1"/>
      </w:tblPr>
      <w:tblGrid>
        <w:gridCol w:w="5628"/>
        <w:gridCol w:w="1811"/>
        <w:gridCol w:w="641"/>
      </w:tblGrid>
      <w:tr w:rsidR="00085E5E" w:rsidRPr="00A841C7" w14:paraId="44DAB87B" w14:textId="77777777" w:rsidTr="00F50105">
        <w:trPr>
          <w:trHeight w:val="495"/>
          <w:jc w:val="center"/>
        </w:trPr>
        <w:tc>
          <w:tcPr>
            <w:tcW w:w="5628"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5531FBC4" w14:textId="77777777" w:rsidR="00085E5E" w:rsidRPr="00A841C7" w:rsidRDefault="00085E5E"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Cuentas que integran Cuentas por Pagar a Corto Plazo</w:t>
            </w:r>
          </w:p>
        </w:tc>
        <w:tc>
          <w:tcPr>
            <w:tcW w:w="1811" w:type="dxa"/>
            <w:tcBorders>
              <w:top w:val="single" w:sz="8" w:space="0" w:color="auto"/>
              <w:left w:val="nil"/>
              <w:bottom w:val="single" w:sz="8" w:space="0" w:color="auto"/>
              <w:right w:val="single" w:sz="8" w:space="0" w:color="auto"/>
            </w:tcBorders>
            <w:shd w:val="clear" w:color="000000" w:fill="A6A6A6"/>
            <w:vAlign w:val="center"/>
            <w:hideMark/>
          </w:tcPr>
          <w:p w14:paraId="799471B4" w14:textId="1FD3680D" w:rsidR="009970CF" w:rsidRPr="00A841C7" w:rsidRDefault="00085E5E" w:rsidP="00F50105">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Saldos </w:t>
            </w:r>
            <w:r w:rsidR="009970CF" w:rsidRPr="00A841C7">
              <w:rPr>
                <w:rFonts w:ascii="Arial" w:eastAsia="Times New Roman" w:hAnsi="Arial" w:cs="Arial"/>
                <w:b/>
                <w:bCs/>
                <w:color w:val="000000"/>
                <w:sz w:val="20"/>
                <w:szCs w:val="20"/>
                <w:lang w:eastAsia="es-MX"/>
              </w:rPr>
              <w:t>al 31  de diciembre 2023</w:t>
            </w:r>
          </w:p>
        </w:tc>
        <w:tc>
          <w:tcPr>
            <w:tcW w:w="641" w:type="dxa"/>
            <w:tcBorders>
              <w:top w:val="single" w:sz="8" w:space="0" w:color="auto"/>
              <w:left w:val="nil"/>
              <w:bottom w:val="single" w:sz="8" w:space="0" w:color="auto"/>
              <w:right w:val="single" w:sz="8" w:space="0" w:color="auto"/>
            </w:tcBorders>
            <w:shd w:val="clear" w:color="000000" w:fill="A6A6A6"/>
            <w:vAlign w:val="center"/>
            <w:hideMark/>
          </w:tcPr>
          <w:p w14:paraId="4EDB0EFC" w14:textId="77777777" w:rsidR="00085E5E" w:rsidRPr="00A841C7" w:rsidRDefault="00085E5E"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w:t>
            </w:r>
          </w:p>
        </w:tc>
      </w:tr>
      <w:tr w:rsidR="00085E5E" w:rsidRPr="00A841C7" w14:paraId="7DA6CC9C" w14:textId="77777777" w:rsidTr="00F50105">
        <w:trPr>
          <w:trHeight w:val="267"/>
          <w:jc w:val="center"/>
        </w:trPr>
        <w:tc>
          <w:tcPr>
            <w:tcW w:w="5628" w:type="dxa"/>
            <w:tcBorders>
              <w:top w:val="nil"/>
              <w:left w:val="single" w:sz="8" w:space="0" w:color="auto"/>
              <w:bottom w:val="single" w:sz="8" w:space="0" w:color="auto"/>
              <w:right w:val="single" w:sz="8" w:space="0" w:color="auto"/>
            </w:tcBorders>
            <w:shd w:val="clear" w:color="auto" w:fill="auto"/>
            <w:vAlign w:val="center"/>
            <w:hideMark/>
          </w:tcPr>
          <w:p w14:paraId="15E425D8" w14:textId="35EFB6EA" w:rsidR="00085E5E" w:rsidRPr="00A841C7" w:rsidRDefault="00085E5E" w:rsidP="00085E5E">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Servicios Personales por Pagar a Corto Plazo</w:t>
            </w:r>
          </w:p>
        </w:tc>
        <w:tc>
          <w:tcPr>
            <w:tcW w:w="1811" w:type="dxa"/>
            <w:tcBorders>
              <w:top w:val="nil"/>
              <w:left w:val="nil"/>
              <w:bottom w:val="single" w:sz="8" w:space="0" w:color="auto"/>
              <w:right w:val="single" w:sz="8" w:space="0" w:color="auto"/>
            </w:tcBorders>
            <w:shd w:val="clear" w:color="auto" w:fill="auto"/>
            <w:vAlign w:val="center"/>
            <w:hideMark/>
          </w:tcPr>
          <w:p w14:paraId="6C8C9D2B" w14:textId="77777777" w:rsidR="00085E5E" w:rsidRPr="00A841C7" w:rsidRDefault="00085E5E"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10,495,227</w:t>
            </w:r>
          </w:p>
        </w:tc>
        <w:tc>
          <w:tcPr>
            <w:tcW w:w="641" w:type="dxa"/>
            <w:tcBorders>
              <w:top w:val="nil"/>
              <w:left w:val="nil"/>
              <w:bottom w:val="single" w:sz="8" w:space="0" w:color="auto"/>
              <w:right w:val="single" w:sz="8" w:space="0" w:color="auto"/>
            </w:tcBorders>
            <w:shd w:val="clear" w:color="auto" w:fill="auto"/>
            <w:vAlign w:val="center"/>
            <w:hideMark/>
          </w:tcPr>
          <w:p w14:paraId="69766252" w14:textId="6AF78976" w:rsidR="00085E5E" w:rsidRPr="00A841C7" w:rsidRDefault="00493333"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0.35</w:t>
            </w:r>
          </w:p>
        </w:tc>
      </w:tr>
      <w:tr w:rsidR="00085E5E" w:rsidRPr="00A841C7" w14:paraId="729612B8" w14:textId="77777777" w:rsidTr="00F50105">
        <w:trPr>
          <w:trHeight w:val="272"/>
          <w:jc w:val="center"/>
        </w:trPr>
        <w:tc>
          <w:tcPr>
            <w:tcW w:w="5628" w:type="dxa"/>
            <w:tcBorders>
              <w:top w:val="nil"/>
              <w:left w:val="single" w:sz="8" w:space="0" w:color="auto"/>
              <w:bottom w:val="single" w:sz="8" w:space="0" w:color="auto"/>
              <w:right w:val="single" w:sz="8" w:space="0" w:color="auto"/>
            </w:tcBorders>
            <w:shd w:val="clear" w:color="auto" w:fill="auto"/>
            <w:vAlign w:val="center"/>
            <w:hideMark/>
          </w:tcPr>
          <w:p w14:paraId="0304814D" w14:textId="128A6ABB" w:rsidR="00085E5E" w:rsidRPr="00A841C7" w:rsidRDefault="00085E5E" w:rsidP="00085E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Proveedores por Pagar a Corto Plazo</w:t>
            </w:r>
          </w:p>
        </w:tc>
        <w:tc>
          <w:tcPr>
            <w:tcW w:w="1811" w:type="dxa"/>
            <w:tcBorders>
              <w:top w:val="nil"/>
              <w:left w:val="nil"/>
              <w:bottom w:val="single" w:sz="8" w:space="0" w:color="auto"/>
              <w:right w:val="single" w:sz="8" w:space="0" w:color="auto"/>
            </w:tcBorders>
            <w:shd w:val="clear" w:color="auto" w:fill="auto"/>
            <w:vAlign w:val="center"/>
            <w:hideMark/>
          </w:tcPr>
          <w:p w14:paraId="5EE10791" w14:textId="77777777" w:rsidR="00085E5E" w:rsidRPr="00A841C7" w:rsidRDefault="00085E5E"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751,717,106</w:t>
            </w:r>
          </w:p>
        </w:tc>
        <w:tc>
          <w:tcPr>
            <w:tcW w:w="641" w:type="dxa"/>
            <w:tcBorders>
              <w:top w:val="nil"/>
              <w:left w:val="nil"/>
              <w:bottom w:val="single" w:sz="8" w:space="0" w:color="auto"/>
              <w:right w:val="single" w:sz="8" w:space="0" w:color="auto"/>
            </w:tcBorders>
            <w:shd w:val="clear" w:color="auto" w:fill="auto"/>
            <w:vAlign w:val="center"/>
            <w:hideMark/>
          </w:tcPr>
          <w:p w14:paraId="79EC200A" w14:textId="74A09FE0" w:rsidR="00085E5E" w:rsidRPr="00A841C7" w:rsidRDefault="00493333"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24.72</w:t>
            </w:r>
          </w:p>
        </w:tc>
      </w:tr>
      <w:tr w:rsidR="00085E5E" w:rsidRPr="00A841C7" w14:paraId="6FC6ADBA" w14:textId="77777777" w:rsidTr="00F50105">
        <w:trPr>
          <w:trHeight w:val="206"/>
          <w:jc w:val="center"/>
        </w:trPr>
        <w:tc>
          <w:tcPr>
            <w:tcW w:w="5628" w:type="dxa"/>
            <w:tcBorders>
              <w:top w:val="nil"/>
              <w:left w:val="single" w:sz="8" w:space="0" w:color="auto"/>
              <w:bottom w:val="single" w:sz="8" w:space="0" w:color="auto"/>
              <w:right w:val="single" w:sz="8" w:space="0" w:color="auto"/>
            </w:tcBorders>
            <w:shd w:val="clear" w:color="auto" w:fill="auto"/>
            <w:vAlign w:val="center"/>
            <w:hideMark/>
          </w:tcPr>
          <w:p w14:paraId="02591D0D" w14:textId="15A7FE47" w:rsidR="00085E5E" w:rsidRPr="00A841C7" w:rsidRDefault="00085E5E" w:rsidP="00085E5E">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Contratistas por Obras Públicas por Pagar a Corto Plazo</w:t>
            </w:r>
          </w:p>
        </w:tc>
        <w:tc>
          <w:tcPr>
            <w:tcW w:w="1811" w:type="dxa"/>
            <w:tcBorders>
              <w:top w:val="nil"/>
              <w:left w:val="nil"/>
              <w:bottom w:val="single" w:sz="8" w:space="0" w:color="auto"/>
              <w:right w:val="single" w:sz="8" w:space="0" w:color="auto"/>
            </w:tcBorders>
            <w:shd w:val="clear" w:color="auto" w:fill="auto"/>
            <w:vAlign w:val="center"/>
            <w:hideMark/>
          </w:tcPr>
          <w:p w14:paraId="2FBC271C" w14:textId="77777777" w:rsidR="00085E5E" w:rsidRPr="00A841C7" w:rsidRDefault="00085E5E"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107,787</w:t>
            </w:r>
          </w:p>
        </w:tc>
        <w:tc>
          <w:tcPr>
            <w:tcW w:w="641" w:type="dxa"/>
            <w:tcBorders>
              <w:top w:val="nil"/>
              <w:left w:val="nil"/>
              <w:bottom w:val="single" w:sz="8" w:space="0" w:color="auto"/>
              <w:right w:val="single" w:sz="8" w:space="0" w:color="auto"/>
            </w:tcBorders>
            <w:shd w:val="clear" w:color="auto" w:fill="auto"/>
            <w:vAlign w:val="center"/>
            <w:hideMark/>
          </w:tcPr>
          <w:p w14:paraId="6035172B" w14:textId="2B0B3AFF" w:rsidR="00085E5E" w:rsidRPr="00A841C7" w:rsidRDefault="00493333"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0.00</w:t>
            </w:r>
          </w:p>
        </w:tc>
      </w:tr>
      <w:tr w:rsidR="00085E5E" w:rsidRPr="00A841C7" w14:paraId="5EB35839" w14:textId="77777777" w:rsidTr="00F50105">
        <w:trPr>
          <w:trHeight w:val="252"/>
          <w:jc w:val="center"/>
        </w:trPr>
        <w:tc>
          <w:tcPr>
            <w:tcW w:w="5628" w:type="dxa"/>
            <w:tcBorders>
              <w:top w:val="nil"/>
              <w:left w:val="single" w:sz="8" w:space="0" w:color="auto"/>
              <w:bottom w:val="single" w:sz="8" w:space="0" w:color="auto"/>
              <w:right w:val="single" w:sz="8" w:space="0" w:color="auto"/>
            </w:tcBorders>
            <w:shd w:val="clear" w:color="auto" w:fill="auto"/>
            <w:vAlign w:val="center"/>
            <w:hideMark/>
          </w:tcPr>
          <w:p w14:paraId="6CF4D22F" w14:textId="3E3525F3" w:rsidR="00085E5E" w:rsidRPr="00A841C7" w:rsidRDefault="00085E5E" w:rsidP="0049333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Retenciones y Contribuciones por Pagar a Corto Plazo</w:t>
            </w:r>
          </w:p>
        </w:tc>
        <w:tc>
          <w:tcPr>
            <w:tcW w:w="1811" w:type="dxa"/>
            <w:tcBorders>
              <w:top w:val="nil"/>
              <w:left w:val="nil"/>
              <w:bottom w:val="single" w:sz="8" w:space="0" w:color="auto"/>
              <w:right w:val="single" w:sz="8" w:space="0" w:color="auto"/>
            </w:tcBorders>
            <w:shd w:val="clear" w:color="auto" w:fill="auto"/>
            <w:vAlign w:val="center"/>
            <w:hideMark/>
          </w:tcPr>
          <w:p w14:paraId="0730374F" w14:textId="77777777" w:rsidR="00085E5E" w:rsidRPr="00A841C7" w:rsidRDefault="00085E5E"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828,258,685</w:t>
            </w:r>
          </w:p>
        </w:tc>
        <w:tc>
          <w:tcPr>
            <w:tcW w:w="641" w:type="dxa"/>
            <w:tcBorders>
              <w:top w:val="nil"/>
              <w:left w:val="nil"/>
              <w:bottom w:val="single" w:sz="8" w:space="0" w:color="auto"/>
              <w:right w:val="single" w:sz="8" w:space="0" w:color="auto"/>
            </w:tcBorders>
            <w:shd w:val="clear" w:color="auto" w:fill="auto"/>
            <w:vAlign w:val="center"/>
            <w:hideMark/>
          </w:tcPr>
          <w:p w14:paraId="5FC68A45" w14:textId="6B80A192" w:rsidR="00085E5E" w:rsidRPr="00A841C7" w:rsidRDefault="00493333"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27.23</w:t>
            </w:r>
          </w:p>
        </w:tc>
      </w:tr>
      <w:tr w:rsidR="00085E5E" w:rsidRPr="00A841C7" w14:paraId="7EB2114D" w14:textId="77777777" w:rsidTr="00F50105">
        <w:trPr>
          <w:trHeight w:val="242"/>
          <w:jc w:val="center"/>
        </w:trPr>
        <w:tc>
          <w:tcPr>
            <w:tcW w:w="5628" w:type="dxa"/>
            <w:tcBorders>
              <w:top w:val="nil"/>
              <w:left w:val="single" w:sz="8" w:space="0" w:color="auto"/>
              <w:bottom w:val="single" w:sz="8" w:space="0" w:color="auto"/>
              <w:right w:val="single" w:sz="8" w:space="0" w:color="auto"/>
            </w:tcBorders>
            <w:shd w:val="clear" w:color="auto" w:fill="auto"/>
            <w:vAlign w:val="center"/>
            <w:hideMark/>
          </w:tcPr>
          <w:p w14:paraId="214C76C6" w14:textId="17FDA4EF" w:rsidR="00085E5E" w:rsidRPr="00A841C7" w:rsidRDefault="00085E5E" w:rsidP="0049333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Devoluciones de la Ley de Ingresos por Pagar a Corto Plazo</w:t>
            </w:r>
          </w:p>
        </w:tc>
        <w:tc>
          <w:tcPr>
            <w:tcW w:w="1811" w:type="dxa"/>
            <w:tcBorders>
              <w:top w:val="nil"/>
              <w:left w:val="nil"/>
              <w:bottom w:val="single" w:sz="8" w:space="0" w:color="auto"/>
              <w:right w:val="single" w:sz="8" w:space="0" w:color="auto"/>
            </w:tcBorders>
            <w:shd w:val="clear" w:color="auto" w:fill="auto"/>
            <w:vAlign w:val="center"/>
            <w:hideMark/>
          </w:tcPr>
          <w:p w14:paraId="0D754B45" w14:textId="77777777" w:rsidR="00085E5E" w:rsidRPr="00A841C7" w:rsidRDefault="00085E5E"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2,607,914</w:t>
            </w:r>
          </w:p>
        </w:tc>
        <w:tc>
          <w:tcPr>
            <w:tcW w:w="641" w:type="dxa"/>
            <w:tcBorders>
              <w:top w:val="nil"/>
              <w:left w:val="nil"/>
              <w:bottom w:val="single" w:sz="8" w:space="0" w:color="auto"/>
              <w:right w:val="single" w:sz="8" w:space="0" w:color="auto"/>
            </w:tcBorders>
            <w:shd w:val="clear" w:color="auto" w:fill="auto"/>
            <w:vAlign w:val="center"/>
            <w:hideMark/>
          </w:tcPr>
          <w:p w14:paraId="67D55887" w14:textId="1DCD52B2" w:rsidR="00085E5E" w:rsidRPr="00A841C7" w:rsidRDefault="00493333"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0.09</w:t>
            </w:r>
          </w:p>
        </w:tc>
      </w:tr>
      <w:tr w:rsidR="00085E5E" w:rsidRPr="00A841C7" w14:paraId="6577CDDD" w14:textId="77777777" w:rsidTr="00F50105">
        <w:trPr>
          <w:trHeight w:val="132"/>
          <w:jc w:val="center"/>
        </w:trPr>
        <w:tc>
          <w:tcPr>
            <w:tcW w:w="5628" w:type="dxa"/>
            <w:tcBorders>
              <w:top w:val="nil"/>
              <w:left w:val="single" w:sz="8" w:space="0" w:color="auto"/>
              <w:bottom w:val="single" w:sz="8" w:space="0" w:color="auto"/>
              <w:right w:val="single" w:sz="8" w:space="0" w:color="auto"/>
            </w:tcBorders>
            <w:shd w:val="clear" w:color="auto" w:fill="auto"/>
            <w:vAlign w:val="center"/>
            <w:hideMark/>
          </w:tcPr>
          <w:p w14:paraId="104EA425" w14:textId="78AD2D80" w:rsidR="00085E5E" w:rsidRPr="00A841C7" w:rsidRDefault="00085E5E" w:rsidP="00493333">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Otras Cuentas por Pagar a Corto Plazo</w:t>
            </w:r>
          </w:p>
        </w:tc>
        <w:tc>
          <w:tcPr>
            <w:tcW w:w="1811" w:type="dxa"/>
            <w:tcBorders>
              <w:top w:val="nil"/>
              <w:left w:val="nil"/>
              <w:bottom w:val="single" w:sz="8" w:space="0" w:color="auto"/>
              <w:right w:val="single" w:sz="8" w:space="0" w:color="auto"/>
            </w:tcBorders>
            <w:shd w:val="clear" w:color="auto" w:fill="auto"/>
            <w:vAlign w:val="center"/>
            <w:hideMark/>
          </w:tcPr>
          <w:p w14:paraId="33FBEBF2" w14:textId="77777777" w:rsidR="00085E5E" w:rsidRPr="00A841C7" w:rsidRDefault="00085E5E"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1,448,286,178</w:t>
            </w:r>
          </w:p>
        </w:tc>
        <w:tc>
          <w:tcPr>
            <w:tcW w:w="641" w:type="dxa"/>
            <w:tcBorders>
              <w:top w:val="nil"/>
              <w:left w:val="nil"/>
              <w:bottom w:val="single" w:sz="8" w:space="0" w:color="auto"/>
              <w:right w:val="single" w:sz="8" w:space="0" w:color="auto"/>
            </w:tcBorders>
            <w:shd w:val="clear" w:color="auto" w:fill="auto"/>
            <w:vAlign w:val="center"/>
            <w:hideMark/>
          </w:tcPr>
          <w:p w14:paraId="629767D9" w14:textId="7BEF06C5" w:rsidR="00085E5E" w:rsidRPr="00A841C7" w:rsidRDefault="00493333"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47.62</w:t>
            </w:r>
          </w:p>
        </w:tc>
      </w:tr>
      <w:tr w:rsidR="00085E5E" w:rsidRPr="00A841C7" w14:paraId="47F344C9" w14:textId="77777777" w:rsidTr="00F50105">
        <w:trPr>
          <w:trHeight w:val="163"/>
          <w:jc w:val="center"/>
        </w:trPr>
        <w:tc>
          <w:tcPr>
            <w:tcW w:w="5628" w:type="dxa"/>
            <w:tcBorders>
              <w:top w:val="nil"/>
              <w:left w:val="single" w:sz="8" w:space="0" w:color="auto"/>
              <w:bottom w:val="single" w:sz="8" w:space="0" w:color="auto"/>
              <w:right w:val="single" w:sz="8" w:space="0" w:color="auto"/>
            </w:tcBorders>
            <w:shd w:val="clear" w:color="auto" w:fill="auto"/>
            <w:vAlign w:val="center"/>
            <w:hideMark/>
          </w:tcPr>
          <w:p w14:paraId="402195EA" w14:textId="77777777" w:rsidR="00085E5E" w:rsidRPr="00A841C7" w:rsidRDefault="00085E5E" w:rsidP="0085743C">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1811" w:type="dxa"/>
            <w:tcBorders>
              <w:top w:val="nil"/>
              <w:left w:val="nil"/>
              <w:bottom w:val="single" w:sz="8" w:space="0" w:color="auto"/>
              <w:right w:val="single" w:sz="8" w:space="0" w:color="auto"/>
            </w:tcBorders>
            <w:shd w:val="clear" w:color="auto" w:fill="auto"/>
            <w:vAlign w:val="center"/>
            <w:hideMark/>
          </w:tcPr>
          <w:p w14:paraId="63810ACC" w14:textId="77777777" w:rsidR="00085E5E" w:rsidRPr="00A841C7" w:rsidRDefault="00085E5E" w:rsidP="0085743C">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3,041,472,897</w:t>
            </w:r>
          </w:p>
        </w:tc>
        <w:tc>
          <w:tcPr>
            <w:tcW w:w="641" w:type="dxa"/>
            <w:tcBorders>
              <w:top w:val="nil"/>
              <w:left w:val="nil"/>
              <w:bottom w:val="single" w:sz="8" w:space="0" w:color="auto"/>
              <w:right w:val="single" w:sz="8" w:space="0" w:color="auto"/>
            </w:tcBorders>
            <w:shd w:val="clear" w:color="auto" w:fill="auto"/>
            <w:vAlign w:val="center"/>
            <w:hideMark/>
          </w:tcPr>
          <w:p w14:paraId="68881750" w14:textId="09C7BA7E" w:rsidR="00085E5E" w:rsidRPr="00A841C7" w:rsidRDefault="00493333"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0A654077" w14:textId="77777777" w:rsidR="00CF0AB4" w:rsidRPr="00A841C7" w:rsidRDefault="00CF0AB4" w:rsidP="000A4C31">
      <w:pPr>
        <w:spacing w:after="0" w:line="240" w:lineRule="auto"/>
        <w:ind w:right="49"/>
        <w:jc w:val="both"/>
        <w:rPr>
          <w:rFonts w:ascii="Arial" w:eastAsia="DIN Next LT Pro Condensed" w:hAnsi="Arial" w:cs="Arial"/>
          <w:sz w:val="20"/>
          <w:szCs w:val="20"/>
        </w:rPr>
      </w:pPr>
    </w:p>
    <w:p w14:paraId="11D4227E" w14:textId="77777777" w:rsidR="00F01AFA" w:rsidRPr="00A841C7" w:rsidRDefault="00F01AFA" w:rsidP="00F01AFA">
      <w:pPr>
        <w:spacing w:line="240" w:lineRule="auto"/>
        <w:jc w:val="left"/>
        <w:rPr>
          <w:rFonts w:ascii="Arial" w:eastAsia="Times New Roman" w:hAnsi="Arial" w:cs="Arial"/>
          <w:b/>
          <w:color w:val="000000"/>
          <w:sz w:val="20"/>
          <w:szCs w:val="20"/>
          <w:lang w:eastAsia="es-MX"/>
        </w:rPr>
      </w:pPr>
      <w:r w:rsidRPr="00A841C7">
        <w:rPr>
          <w:rFonts w:ascii="Arial" w:eastAsia="Times New Roman" w:hAnsi="Arial" w:cs="Arial"/>
          <w:b/>
          <w:color w:val="000000"/>
          <w:sz w:val="20"/>
          <w:szCs w:val="20"/>
          <w:lang w:eastAsia="es-MX"/>
        </w:rPr>
        <w:t>Comentarios a los saldos que integran el rubro de Cuentas por Pagar a Corto Plazo:</w:t>
      </w:r>
    </w:p>
    <w:p w14:paraId="5F6100E3" w14:textId="77777777" w:rsidR="00CE7913" w:rsidRDefault="007046F2" w:rsidP="00BA2353">
      <w:pPr>
        <w:spacing w:after="160" w:line="240" w:lineRule="auto"/>
        <w:jc w:val="both"/>
        <w:rPr>
          <w:rFonts w:ascii="Arial" w:eastAsia="Times New Roman" w:hAnsi="Arial" w:cs="Arial"/>
          <w:b/>
          <w:color w:val="000000"/>
          <w:sz w:val="20"/>
          <w:szCs w:val="20"/>
          <w:lang w:eastAsia="es-MX"/>
        </w:rPr>
      </w:pPr>
      <w:r w:rsidRPr="00BA2353">
        <w:rPr>
          <w:rFonts w:ascii="Arial" w:eastAsia="Times New Roman" w:hAnsi="Arial" w:cs="Arial"/>
          <w:b/>
          <w:color w:val="000000"/>
          <w:sz w:val="20"/>
          <w:szCs w:val="20"/>
          <w:lang w:eastAsia="es-MX"/>
        </w:rPr>
        <w:t>Servicios Personales por Pagar a Corto plazo $10</w:t>
      </w:r>
      <w:proofErr w:type="gramStart"/>
      <w:r w:rsidRPr="00BA2353">
        <w:rPr>
          <w:rFonts w:ascii="Arial" w:eastAsia="Times New Roman" w:hAnsi="Arial" w:cs="Arial"/>
          <w:b/>
          <w:color w:val="000000"/>
          <w:sz w:val="20"/>
          <w:szCs w:val="20"/>
          <w:lang w:eastAsia="es-MX"/>
        </w:rPr>
        <w:t>,495,227</w:t>
      </w:r>
      <w:proofErr w:type="gramEnd"/>
      <w:r w:rsidR="00BA2353">
        <w:rPr>
          <w:rFonts w:ascii="Arial" w:eastAsia="Times New Roman" w:hAnsi="Arial" w:cs="Arial"/>
          <w:b/>
          <w:color w:val="000000"/>
          <w:sz w:val="20"/>
          <w:szCs w:val="20"/>
          <w:lang w:eastAsia="es-MX"/>
        </w:rPr>
        <w:t xml:space="preserve"> </w:t>
      </w:r>
    </w:p>
    <w:p w14:paraId="35879151" w14:textId="276BEEB7" w:rsidR="007046F2" w:rsidRDefault="007046F2" w:rsidP="00BA2353">
      <w:pPr>
        <w:spacing w:after="16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Esta cuenta se integra por Remuneración por Pagar al Personal de Carácter Permanente por la cantidad de $8</w:t>
      </w:r>
      <w:proofErr w:type="gramStart"/>
      <w:r w:rsidRPr="00A841C7">
        <w:rPr>
          <w:rFonts w:ascii="Arial" w:eastAsia="Times New Roman" w:hAnsi="Arial" w:cs="Arial"/>
          <w:color w:val="000000"/>
          <w:sz w:val="20"/>
          <w:szCs w:val="20"/>
          <w:lang w:eastAsia="es-MX"/>
        </w:rPr>
        <w:t>,392,021</w:t>
      </w:r>
      <w:proofErr w:type="gramEnd"/>
      <w:r w:rsidRPr="00A841C7">
        <w:rPr>
          <w:rFonts w:ascii="Arial" w:eastAsia="Times New Roman" w:hAnsi="Arial" w:cs="Arial"/>
          <w:color w:val="000000"/>
          <w:sz w:val="20"/>
          <w:szCs w:val="20"/>
          <w:lang w:eastAsia="es-MX"/>
        </w:rPr>
        <w:t xml:space="preserve"> y Remuneración por Pagar al Personal de Carácter Transitorio por $2,103,206 que corresponde a nóminas que fueron pagadas en el ejercicio 2023 y que a la fecha de cierre del ejercicio se encuentran en proceso de comprobación.</w:t>
      </w:r>
    </w:p>
    <w:p w14:paraId="72B1ABAF" w14:textId="77777777" w:rsidR="00CE7913" w:rsidRDefault="007046F2" w:rsidP="00BA2353">
      <w:pPr>
        <w:spacing w:after="160" w:line="240" w:lineRule="auto"/>
        <w:jc w:val="both"/>
        <w:rPr>
          <w:rFonts w:ascii="Arial" w:eastAsia="Times New Roman" w:hAnsi="Arial" w:cs="Arial"/>
          <w:color w:val="000000"/>
          <w:sz w:val="20"/>
          <w:szCs w:val="20"/>
          <w:lang w:eastAsia="es-MX"/>
        </w:rPr>
      </w:pPr>
      <w:r w:rsidRPr="00BA2353">
        <w:rPr>
          <w:rFonts w:ascii="Arial" w:eastAsia="Times New Roman" w:hAnsi="Arial" w:cs="Arial"/>
          <w:b/>
          <w:color w:val="000000"/>
          <w:sz w:val="20"/>
          <w:szCs w:val="20"/>
          <w:lang w:eastAsia="es-MX"/>
        </w:rPr>
        <w:t>Proveedores por Pagar a Corto plazo por $751</w:t>
      </w:r>
      <w:proofErr w:type="gramStart"/>
      <w:r w:rsidRPr="00BA2353">
        <w:rPr>
          <w:rFonts w:ascii="Arial" w:eastAsia="Times New Roman" w:hAnsi="Arial" w:cs="Arial"/>
          <w:b/>
          <w:color w:val="000000"/>
          <w:sz w:val="20"/>
          <w:szCs w:val="20"/>
          <w:lang w:eastAsia="es-MX"/>
        </w:rPr>
        <w:t>,717</w:t>
      </w:r>
      <w:r w:rsidR="00BA2353">
        <w:rPr>
          <w:rFonts w:ascii="Arial" w:eastAsia="Times New Roman" w:hAnsi="Arial" w:cs="Arial"/>
          <w:b/>
          <w:color w:val="000000"/>
          <w:sz w:val="20"/>
          <w:szCs w:val="20"/>
          <w:lang w:eastAsia="es-MX"/>
        </w:rPr>
        <w:t>,106</w:t>
      </w:r>
      <w:proofErr w:type="gramEnd"/>
      <w:r w:rsidR="00BA2353">
        <w:rPr>
          <w:rFonts w:ascii="Arial" w:eastAsia="Times New Roman" w:hAnsi="Arial" w:cs="Arial"/>
          <w:b/>
          <w:color w:val="000000"/>
          <w:sz w:val="20"/>
          <w:szCs w:val="20"/>
          <w:lang w:eastAsia="es-MX"/>
        </w:rPr>
        <w:t xml:space="preserve"> </w:t>
      </w:r>
      <w:r w:rsidR="00BA2353" w:rsidRPr="00BA2353">
        <w:rPr>
          <w:rFonts w:ascii="Arial" w:eastAsia="Times New Roman" w:hAnsi="Arial" w:cs="Arial"/>
          <w:color w:val="000000"/>
          <w:sz w:val="20"/>
          <w:szCs w:val="20"/>
          <w:lang w:eastAsia="es-MX"/>
        </w:rPr>
        <w:t xml:space="preserve"> </w:t>
      </w:r>
    </w:p>
    <w:p w14:paraId="5EC60408" w14:textId="2514442C" w:rsidR="007046F2" w:rsidRDefault="00BA2353" w:rsidP="00BA2353">
      <w:pPr>
        <w:spacing w:after="160" w:line="240" w:lineRule="auto"/>
        <w:jc w:val="both"/>
        <w:rPr>
          <w:rFonts w:ascii="Arial" w:eastAsia="Times New Roman" w:hAnsi="Arial" w:cs="Arial"/>
          <w:color w:val="000000"/>
          <w:sz w:val="20"/>
          <w:szCs w:val="20"/>
          <w:lang w:eastAsia="es-MX"/>
        </w:rPr>
      </w:pPr>
      <w:r w:rsidRPr="00BA2353">
        <w:rPr>
          <w:rFonts w:ascii="Arial" w:eastAsia="Times New Roman" w:hAnsi="Arial" w:cs="Arial"/>
          <w:color w:val="000000"/>
          <w:sz w:val="20"/>
          <w:szCs w:val="20"/>
          <w:lang w:eastAsia="es-MX"/>
        </w:rPr>
        <w:t xml:space="preserve">Esta cuenta se integra </w:t>
      </w:r>
      <w:r w:rsidR="007046F2" w:rsidRPr="00A841C7">
        <w:rPr>
          <w:rFonts w:ascii="Arial" w:eastAsia="Times New Roman" w:hAnsi="Arial" w:cs="Arial"/>
          <w:color w:val="000000"/>
          <w:sz w:val="20"/>
          <w:szCs w:val="20"/>
          <w:lang w:eastAsia="es-MX"/>
        </w:rPr>
        <w:t xml:space="preserve"> por Adquisición de Bienes y Contratación de Servicios por $751</w:t>
      </w:r>
      <w:proofErr w:type="gramStart"/>
      <w:r w:rsidR="007046F2" w:rsidRPr="00A841C7">
        <w:rPr>
          <w:rFonts w:ascii="Arial" w:eastAsia="Times New Roman" w:hAnsi="Arial" w:cs="Arial"/>
          <w:color w:val="000000"/>
          <w:sz w:val="20"/>
          <w:szCs w:val="20"/>
          <w:lang w:eastAsia="es-MX"/>
        </w:rPr>
        <w:t>,717,106</w:t>
      </w:r>
      <w:proofErr w:type="gramEnd"/>
      <w:r w:rsidR="007046F2" w:rsidRPr="00A841C7">
        <w:rPr>
          <w:rFonts w:ascii="Arial" w:eastAsia="Times New Roman" w:hAnsi="Arial" w:cs="Arial"/>
          <w:color w:val="000000"/>
          <w:sz w:val="20"/>
          <w:szCs w:val="20"/>
          <w:lang w:eastAsia="es-MX"/>
        </w:rPr>
        <w:t xml:space="preserve"> corresponde  a devengos de diversos p</w:t>
      </w:r>
      <w:r>
        <w:rPr>
          <w:rFonts w:ascii="Arial" w:eastAsia="Times New Roman" w:hAnsi="Arial" w:cs="Arial"/>
          <w:color w:val="000000"/>
          <w:sz w:val="20"/>
          <w:szCs w:val="20"/>
          <w:lang w:eastAsia="es-MX"/>
        </w:rPr>
        <w:t>roveedores del ejercicio actual. E</w:t>
      </w:r>
      <w:r w:rsidR="007046F2" w:rsidRPr="00A841C7">
        <w:rPr>
          <w:rFonts w:ascii="Arial" w:eastAsia="Times New Roman" w:hAnsi="Arial" w:cs="Arial"/>
          <w:color w:val="000000"/>
          <w:sz w:val="20"/>
          <w:szCs w:val="20"/>
          <w:lang w:eastAsia="es-MX"/>
        </w:rPr>
        <w:t>l 100% del saldo presenta una antigüedad de 90 días.</w:t>
      </w:r>
    </w:p>
    <w:p w14:paraId="15881F88" w14:textId="77777777" w:rsidR="00CE7913" w:rsidRDefault="007046F2" w:rsidP="00BA2353">
      <w:pPr>
        <w:spacing w:after="160" w:line="240" w:lineRule="auto"/>
        <w:jc w:val="both"/>
        <w:rPr>
          <w:rFonts w:ascii="Arial" w:eastAsia="Times New Roman" w:hAnsi="Arial" w:cs="Arial"/>
          <w:color w:val="000000"/>
          <w:sz w:val="20"/>
          <w:szCs w:val="20"/>
          <w:lang w:eastAsia="es-MX"/>
        </w:rPr>
      </w:pPr>
      <w:r w:rsidRPr="00BA2353">
        <w:rPr>
          <w:rFonts w:ascii="Arial" w:eastAsia="Times New Roman" w:hAnsi="Arial" w:cs="Arial"/>
          <w:b/>
          <w:color w:val="000000"/>
          <w:sz w:val="20"/>
          <w:szCs w:val="20"/>
          <w:lang w:eastAsia="es-MX"/>
        </w:rPr>
        <w:lastRenderedPageBreak/>
        <w:t>Contratistas por Obras Públicas por Pagar a Corto Plazo $107,787</w:t>
      </w:r>
      <w:r w:rsidR="00BA2353">
        <w:rPr>
          <w:rFonts w:ascii="Arial" w:eastAsia="Times New Roman" w:hAnsi="Arial" w:cs="Arial"/>
          <w:color w:val="000000"/>
          <w:sz w:val="20"/>
          <w:szCs w:val="20"/>
          <w:lang w:eastAsia="es-MX"/>
        </w:rPr>
        <w:t xml:space="preserve">  </w:t>
      </w:r>
    </w:p>
    <w:p w14:paraId="66133F8E" w14:textId="4CAA1CE0" w:rsidR="007046F2" w:rsidRDefault="00BA2353" w:rsidP="00BA2353">
      <w:pPr>
        <w:spacing w:after="16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w:t>
      </w:r>
      <w:r w:rsidR="007046F2" w:rsidRPr="00A841C7">
        <w:rPr>
          <w:rFonts w:ascii="Arial" w:eastAsia="Times New Roman" w:hAnsi="Arial" w:cs="Arial"/>
          <w:color w:val="000000"/>
          <w:sz w:val="20"/>
          <w:szCs w:val="20"/>
          <w:lang w:eastAsia="es-MX"/>
        </w:rPr>
        <w:t>sta cuenta corresponde al devengo de órdenes de pago del ejercicio actual por el importe de $107,786</w:t>
      </w:r>
      <w:r w:rsidR="00CE7913">
        <w:rPr>
          <w:rFonts w:ascii="Arial" w:eastAsia="Times New Roman" w:hAnsi="Arial" w:cs="Arial"/>
          <w:color w:val="000000"/>
          <w:sz w:val="20"/>
          <w:szCs w:val="20"/>
          <w:lang w:eastAsia="es-MX"/>
        </w:rPr>
        <w:t>,</w:t>
      </w:r>
      <w:r w:rsidR="007046F2" w:rsidRPr="00A841C7">
        <w:rPr>
          <w:rFonts w:ascii="Arial" w:eastAsia="Times New Roman" w:hAnsi="Arial" w:cs="Arial"/>
          <w:color w:val="000000"/>
          <w:sz w:val="20"/>
          <w:szCs w:val="20"/>
          <w:lang w:eastAsia="es-MX"/>
        </w:rPr>
        <w:t xml:space="preserve"> </w:t>
      </w:r>
      <w:r w:rsidR="00CE7913">
        <w:rPr>
          <w:rFonts w:ascii="Arial" w:eastAsia="Times New Roman" w:hAnsi="Arial" w:cs="Arial"/>
          <w:color w:val="000000"/>
          <w:sz w:val="20"/>
          <w:szCs w:val="20"/>
          <w:lang w:eastAsia="es-MX"/>
        </w:rPr>
        <w:t>c</w:t>
      </w:r>
      <w:r w:rsidR="007046F2" w:rsidRPr="00A841C7">
        <w:rPr>
          <w:rFonts w:ascii="Arial" w:eastAsia="Times New Roman" w:hAnsi="Arial" w:cs="Arial"/>
          <w:color w:val="000000"/>
          <w:sz w:val="20"/>
          <w:szCs w:val="20"/>
          <w:lang w:eastAsia="es-MX"/>
        </w:rPr>
        <w:t>on vencimiento de 90 días el 100%, las cuales se pagarán en el primer trimestre de 2024.</w:t>
      </w:r>
    </w:p>
    <w:p w14:paraId="777589E2" w14:textId="6E25F900" w:rsidR="007046F2" w:rsidRPr="00BA2353" w:rsidRDefault="007046F2" w:rsidP="007046F2">
      <w:pPr>
        <w:spacing w:after="0" w:line="240" w:lineRule="auto"/>
        <w:jc w:val="both"/>
        <w:rPr>
          <w:rFonts w:ascii="Arial" w:eastAsia="Times New Roman" w:hAnsi="Arial" w:cs="Arial"/>
          <w:sz w:val="20"/>
          <w:szCs w:val="20"/>
          <w:lang w:eastAsia="es-MX"/>
        </w:rPr>
      </w:pPr>
      <w:r w:rsidRPr="00BA2353">
        <w:rPr>
          <w:rFonts w:ascii="Arial" w:eastAsia="Times New Roman" w:hAnsi="Arial" w:cs="Arial"/>
          <w:b/>
          <w:sz w:val="20"/>
          <w:szCs w:val="20"/>
          <w:lang w:eastAsia="es-MX"/>
        </w:rPr>
        <w:t>Retenciones y Contribuciones por Pagar a Corto Plazo $</w:t>
      </w:r>
      <w:r w:rsidRPr="00BA2353">
        <w:rPr>
          <w:rFonts w:ascii="Arial" w:hAnsi="Arial" w:cs="Arial"/>
          <w:sz w:val="20"/>
          <w:szCs w:val="20"/>
        </w:rPr>
        <w:t xml:space="preserve"> </w:t>
      </w:r>
      <w:r w:rsidRPr="00BA2353">
        <w:rPr>
          <w:rFonts w:ascii="Arial" w:eastAsia="Times New Roman" w:hAnsi="Arial" w:cs="Arial"/>
          <w:b/>
          <w:sz w:val="20"/>
          <w:szCs w:val="20"/>
          <w:lang w:eastAsia="es-MX"/>
        </w:rPr>
        <w:t>828</w:t>
      </w:r>
      <w:proofErr w:type="gramStart"/>
      <w:r w:rsidRPr="00BA2353">
        <w:rPr>
          <w:rFonts w:ascii="Arial" w:eastAsia="Times New Roman" w:hAnsi="Arial" w:cs="Arial"/>
          <w:b/>
          <w:sz w:val="20"/>
          <w:szCs w:val="20"/>
          <w:lang w:eastAsia="es-MX"/>
        </w:rPr>
        <w:t>,258,685</w:t>
      </w:r>
      <w:proofErr w:type="gramEnd"/>
      <w:r w:rsidR="00BA2353" w:rsidRPr="00BA2353">
        <w:rPr>
          <w:rFonts w:ascii="Arial" w:eastAsia="Times New Roman" w:hAnsi="Arial" w:cs="Arial"/>
          <w:b/>
          <w:sz w:val="20"/>
          <w:szCs w:val="20"/>
          <w:lang w:eastAsia="es-MX"/>
        </w:rPr>
        <w:t xml:space="preserve"> </w:t>
      </w:r>
      <w:r w:rsidRPr="00BA2353">
        <w:rPr>
          <w:rFonts w:ascii="Arial" w:eastAsia="Times New Roman" w:hAnsi="Arial" w:cs="Arial"/>
          <w:color w:val="000000"/>
          <w:sz w:val="20"/>
          <w:szCs w:val="20"/>
          <w:lang w:eastAsia="es-MX"/>
        </w:rPr>
        <w:t>Se integra de las subcuentas siguientes:</w:t>
      </w:r>
    </w:p>
    <w:p w14:paraId="2D5FD1CB" w14:textId="77777777" w:rsidR="00790E97" w:rsidRPr="00BA2353" w:rsidRDefault="00790E97" w:rsidP="007046F2">
      <w:pPr>
        <w:spacing w:after="0" w:line="240" w:lineRule="auto"/>
        <w:jc w:val="both"/>
        <w:rPr>
          <w:rFonts w:ascii="Arial" w:eastAsia="Times New Roman" w:hAnsi="Arial" w:cs="Arial"/>
          <w:b/>
          <w:color w:val="000000"/>
          <w:sz w:val="20"/>
          <w:szCs w:val="20"/>
          <w:lang w:eastAsia="es-MX"/>
        </w:rPr>
      </w:pPr>
    </w:p>
    <w:p w14:paraId="35505DD0" w14:textId="77777777" w:rsidR="007046F2" w:rsidRPr="00A14C55" w:rsidRDefault="007046F2" w:rsidP="00BA2353">
      <w:pPr>
        <w:pStyle w:val="Prrafodelista"/>
        <w:numPr>
          <w:ilvl w:val="0"/>
          <w:numId w:val="15"/>
        </w:numPr>
        <w:spacing w:after="0" w:line="240" w:lineRule="auto"/>
        <w:jc w:val="both"/>
        <w:rPr>
          <w:rFonts w:ascii="Arial" w:eastAsia="Times New Roman" w:hAnsi="Arial" w:cs="Arial"/>
          <w:b/>
          <w:color w:val="000000"/>
          <w:sz w:val="20"/>
          <w:szCs w:val="20"/>
          <w:lang w:eastAsia="es-MX"/>
        </w:rPr>
      </w:pPr>
      <w:r w:rsidRPr="00A14C55">
        <w:rPr>
          <w:rFonts w:ascii="Arial" w:eastAsia="Times New Roman" w:hAnsi="Arial" w:cs="Arial"/>
          <w:b/>
          <w:color w:val="000000"/>
          <w:sz w:val="20"/>
          <w:szCs w:val="20"/>
          <w:lang w:eastAsia="es-MX"/>
        </w:rPr>
        <w:t>Impuestos. $475,857,225</w:t>
      </w:r>
    </w:p>
    <w:p w14:paraId="672BC21C" w14:textId="77777777" w:rsidR="007046F2" w:rsidRDefault="007046F2" w:rsidP="007046F2">
      <w:pPr>
        <w:spacing w:after="0" w:line="240" w:lineRule="auto"/>
        <w:jc w:val="both"/>
        <w:rPr>
          <w:rFonts w:ascii="Arial" w:eastAsia="Times New Roman" w:hAnsi="Arial" w:cs="Arial"/>
          <w:color w:val="000000"/>
          <w:sz w:val="20"/>
          <w:szCs w:val="20"/>
          <w:lang w:eastAsia="es-MX"/>
        </w:rPr>
      </w:pPr>
      <w:r w:rsidRPr="00A14C55">
        <w:rPr>
          <w:rFonts w:ascii="Arial" w:eastAsia="Times New Roman" w:hAnsi="Arial" w:cs="Arial"/>
          <w:color w:val="000000"/>
          <w:sz w:val="20"/>
          <w:szCs w:val="20"/>
          <w:lang w:eastAsia="es-MX"/>
        </w:rPr>
        <w:t>Corresponde a las provisiones por concepto de ISR retenciones de nómina, asimilables a salarios, lista de raya, arrendamientos y honorarios e Impuesto sobre nómina de los trabajadores.</w:t>
      </w:r>
    </w:p>
    <w:p w14:paraId="632D4E70" w14:textId="77777777" w:rsidR="00F50105" w:rsidRDefault="00F50105" w:rsidP="007046F2">
      <w:pPr>
        <w:spacing w:after="0" w:line="240" w:lineRule="auto"/>
        <w:jc w:val="both"/>
        <w:rPr>
          <w:rFonts w:ascii="Arial" w:eastAsia="Times New Roman" w:hAnsi="Arial" w:cs="Arial"/>
          <w:color w:val="000000"/>
          <w:sz w:val="20"/>
          <w:szCs w:val="20"/>
          <w:lang w:eastAsia="es-MX"/>
        </w:rPr>
      </w:pPr>
    </w:p>
    <w:p w14:paraId="0B58D0AE" w14:textId="77777777" w:rsidR="007046F2" w:rsidRPr="00A14C55" w:rsidRDefault="007046F2" w:rsidP="00BA2353">
      <w:pPr>
        <w:pStyle w:val="Prrafodelista"/>
        <w:numPr>
          <w:ilvl w:val="0"/>
          <w:numId w:val="15"/>
        </w:numPr>
        <w:spacing w:after="0" w:line="240" w:lineRule="auto"/>
        <w:jc w:val="both"/>
        <w:rPr>
          <w:rFonts w:ascii="Arial" w:eastAsia="Times New Roman" w:hAnsi="Arial" w:cs="Arial"/>
          <w:b/>
          <w:color w:val="000000"/>
          <w:sz w:val="20"/>
          <w:szCs w:val="20"/>
          <w:lang w:eastAsia="es-MX"/>
        </w:rPr>
      </w:pPr>
      <w:r w:rsidRPr="00A14C55">
        <w:rPr>
          <w:rFonts w:ascii="Arial" w:eastAsia="Times New Roman" w:hAnsi="Arial" w:cs="Arial"/>
          <w:b/>
          <w:color w:val="000000"/>
          <w:sz w:val="20"/>
          <w:szCs w:val="20"/>
          <w:lang w:eastAsia="es-MX"/>
        </w:rPr>
        <w:t>Instituto de Seguridad Social del Estado de Tabasco $142,014,223</w:t>
      </w:r>
    </w:p>
    <w:p w14:paraId="694A5A5B" w14:textId="77777777" w:rsidR="007046F2" w:rsidRPr="00A14C55" w:rsidRDefault="007046F2" w:rsidP="007046F2">
      <w:pPr>
        <w:spacing w:after="0" w:line="240" w:lineRule="auto"/>
        <w:jc w:val="both"/>
        <w:rPr>
          <w:rFonts w:ascii="Arial" w:eastAsia="Times New Roman" w:hAnsi="Arial" w:cs="Arial"/>
          <w:color w:val="000000"/>
          <w:sz w:val="20"/>
          <w:szCs w:val="20"/>
          <w:lang w:eastAsia="es-MX"/>
        </w:rPr>
      </w:pPr>
      <w:r w:rsidRPr="00A14C55">
        <w:rPr>
          <w:rFonts w:ascii="Arial" w:eastAsia="Times New Roman" w:hAnsi="Arial" w:cs="Arial"/>
          <w:color w:val="000000"/>
          <w:sz w:val="20"/>
          <w:szCs w:val="20"/>
          <w:lang w:eastAsia="es-MX"/>
        </w:rPr>
        <w:t>Son las retenciones de las cuotas individuales y patronales que se realiza a cada Dependencia Estatal y que se le paga al Instituto de Seguridad Social del Estado de Tabasco (ISSET). La desagregación por vencimiento es de $142</w:t>
      </w:r>
      <w:proofErr w:type="gramStart"/>
      <w:r w:rsidRPr="00A14C55">
        <w:rPr>
          <w:rFonts w:ascii="Arial" w:eastAsia="Times New Roman" w:hAnsi="Arial" w:cs="Arial"/>
          <w:color w:val="000000"/>
          <w:sz w:val="20"/>
          <w:szCs w:val="20"/>
          <w:lang w:eastAsia="es-MX"/>
        </w:rPr>
        <w:t>,014,223</w:t>
      </w:r>
      <w:proofErr w:type="gramEnd"/>
      <w:r w:rsidRPr="00A14C55">
        <w:rPr>
          <w:rFonts w:ascii="Arial" w:eastAsia="Times New Roman" w:hAnsi="Arial" w:cs="Arial"/>
          <w:color w:val="000000"/>
          <w:sz w:val="20"/>
          <w:szCs w:val="20"/>
          <w:lang w:eastAsia="es-MX"/>
        </w:rPr>
        <w:t xml:space="preserve"> a 90 días el 100%,  los cuales se pagarán en el 1er. trimestre del año 2024.</w:t>
      </w:r>
    </w:p>
    <w:p w14:paraId="64794945" w14:textId="77777777" w:rsidR="007046F2" w:rsidRPr="00A14C55" w:rsidRDefault="007046F2" w:rsidP="007046F2">
      <w:pPr>
        <w:spacing w:after="0" w:line="240" w:lineRule="auto"/>
        <w:jc w:val="both"/>
        <w:rPr>
          <w:rFonts w:ascii="Arial" w:eastAsia="Times New Roman" w:hAnsi="Arial" w:cs="Arial"/>
          <w:color w:val="000000"/>
          <w:sz w:val="20"/>
          <w:szCs w:val="20"/>
          <w:lang w:eastAsia="es-MX"/>
        </w:rPr>
      </w:pPr>
    </w:p>
    <w:p w14:paraId="6EC8BADF" w14:textId="77777777" w:rsidR="00492D08" w:rsidRPr="00F50105" w:rsidRDefault="00492D08" w:rsidP="00492D08">
      <w:pPr>
        <w:pStyle w:val="Prrafodelista"/>
        <w:numPr>
          <w:ilvl w:val="0"/>
          <w:numId w:val="15"/>
        </w:numPr>
        <w:spacing w:after="0" w:line="240" w:lineRule="auto"/>
        <w:jc w:val="both"/>
        <w:rPr>
          <w:rFonts w:ascii="Arial" w:eastAsia="Times New Roman" w:hAnsi="Arial" w:cs="Arial"/>
          <w:color w:val="000000"/>
          <w:sz w:val="20"/>
          <w:szCs w:val="20"/>
          <w:lang w:eastAsia="es-MX"/>
        </w:rPr>
      </w:pPr>
      <w:r w:rsidRPr="00F50105">
        <w:rPr>
          <w:rFonts w:ascii="Arial" w:eastAsia="Times New Roman" w:hAnsi="Arial" w:cs="Arial"/>
          <w:b/>
          <w:color w:val="000000"/>
          <w:sz w:val="20"/>
          <w:szCs w:val="20"/>
          <w:lang w:eastAsia="es-MX"/>
        </w:rPr>
        <w:t>Sindicatos $29,068,020</w:t>
      </w:r>
    </w:p>
    <w:p w14:paraId="25B5F08E" w14:textId="77777777" w:rsidR="00492D08" w:rsidRPr="00F50105" w:rsidRDefault="00492D08" w:rsidP="00492D08">
      <w:pPr>
        <w:spacing w:after="0" w:line="240" w:lineRule="auto"/>
        <w:jc w:val="both"/>
        <w:rPr>
          <w:rFonts w:ascii="Arial" w:eastAsia="Times New Roman" w:hAnsi="Arial" w:cs="Arial"/>
          <w:color w:val="000000"/>
          <w:sz w:val="20"/>
          <w:szCs w:val="20"/>
          <w:lang w:eastAsia="es-MX"/>
        </w:rPr>
      </w:pPr>
      <w:r w:rsidRPr="00F50105">
        <w:rPr>
          <w:rFonts w:ascii="Arial" w:eastAsia="Times New Roman" w:hAnsi="Arial" w:cs="Arial"/>
          <w:color w:val="000000"/>
          <w:sz w:val="20"/>
          <w:szCs w:val="20"/>
          <w:lang w:eastAsia="es-MX"/>
        </w:rPr>
        <w:t>Son retenciones obreras de cada trabajador. La desagregación por vencimiento es de $23</w:t>
      </w:r>
      <w:proofErr w:type="gramStart"/>
      <w:r w:rsidRPr="00F50105">
        <w:rPr>
          <w:rFonts w:ascii="Arial" w:eastAsia="Times New Roman" w:hAnsi="Arial" w:cs="Arial"/>
          <w:color w:val="000000"/>
          <w:sz w:val="20"/>
          <w:szCs w:val="20"/>
          <w:lang w:eastAsia="es-MX"/>
        </w:rPr>
        <w:t>,331,705</w:t>
      </w:r>
      <w:proofErr w:type="gramEnd"/>
      <w:r w:rsidRPr="00F50105">
        <w:rPr>
          <w:rFonts w:ascii="Arial" w:eastAsia="Times New Roman" w:hAnsi="Arial" w:cs="Arial"/>
          <w:color w:val="000000"/>
          <w:sz w:val="20"/>
          <w:szCs w:val="20"/>
          <w:lang w:eastAsia="es-MX"/>
        </w:rPr>
        <w:t xml:space="preserve"> a  90 días representa el 80.27%,  los cuales se pagarán en el 1er. trimestre del año  2024,  y $5,736,315 mayor a 365 días representa el 19.73% corresponde a ejercicios anteriores (2015 al 2018).</w:t>
      </w:r>
    </w:p>
    <w:p w14:paraId="4FDA2EA8" w14:textId="77777777" w:rsidR="00492D08" w:rsidRPr="00F50105" w:rsidRDefault="00492D08" w:rsidP="00492D08">
      <w:pPr>
        <w:spacing w:after="0" w:line="240" w:lineRule="auto"/>
        <w:jc w:val="both"/>
        <w:rPr>
          <w:rFonts w:ascii="Arial" w:eastAsia="Times New Roman" w:hAnsi="Arial" w:cs="Arial"/>
          <w:color w:val="000000"/>
          <w:sz w:val="20"/>
          <w:szCs w:val="20"/>
          <w:lang w:eastAsia="es-MX"/>
        </w:rPr>
      </w:pPr>
    </w:p>
    <w:p w14:paraId="003CD048" w14:textId="77777777" w:rsidR="00492D08" w:rsidRPr="00F50105" w:rsidRDefault="00492D08" w:rsidP="00492D08">
      <w:pPr>
        <w:pStyle w:val="Prrafodelista"/>
        <w:numPr>
          <w:ilvl w:val="0"/>
          <w:numId w:val="15"/>
        </w:numPr>
        <w:spacing w:after="0" w:line="240" w:lineRule="auto"/>
        <w:jc w:val="both"/>
        <w:rPr>
          <w:rFonts w:ascii="Arial" w:eastAsia="Times New Roman" w:hAnsi="Arial" w:cs="Arial"/>
          <w:b/>
          <w:color w:val="000000"/>
          <w:sz w:val="20"/>
          <w:szCs w:val="20"/>
          <w:lang w:eastAsia="es-MX"/>
        </w:rPr>
      </w:pPr>
      <w:r w:rsidRPr="00F50105">
        <w:rPr>
          <w:rFonts w:ascii="Arial" w:eastAsia="Times New Roman" w:hAnsi="Arial" w:cs="Arial"/>
          <w:b/>
          <w:color w:val="000000"/>
          <w:sz w:val="20"/>
          <w:szCs w:val="20"/>
          <w:lang w:eastAsia="es-MX"/>
        </w:rPr>
        <w:t>Asegurados $64,912,514</w:t>
      </w:r>
    </w:p>
    <w:p w14:paraId="380F0730" w14:textId="77777777" w:rsidR="00492D08" w:rsidRPr="00F50105" w:rsidRDefault="00492D08" w:rsidP="00492D08">
      <w:pPr>
        <w:spacing w:after="0" w:line="240" w:lineRule="auto"/>
        <w:jc w:val="both"/>
        <w:rPr>
          <w:rFonts w:ascii="Arial" w:eastAsia="Times New Roman" w:hAnsi="Arial" w:cs="Arial"/>
          <w:color w:val="000000"/>
          <w:sz w:val="20"/>
          <w:szCs w:val="20"/>
          <w:lang w:eastAsia="es-MX"/>
        </w:rPr>
      </w:pPr>
      <w:r w:rsidRPr="00F50105">
        <w:rPr>
          <w:rFonts w:ascii="Arial" w:eastAsia="Times New Roman" w:hAnsi="Arial" w:cs="Arial"/>
          <w:color w:val="000000"/>
          <w:sz w:val="20"/>
          <w:szCs w:val="20"/>
          <w:lang w:eastAsia="es-MX"/>
        </w:rPr>
        <w:t>Descuentos a trabajadores por seguros de automóviles y seguros de vida. La desagregación por vencimiento es de $50</w:t>
      </w:r>
      <w:proofErr w:type="gramStart"/>
      <w:r w:rsidRPr="00F50105">
        <w:rPr>
          <w:rFonts w:ascii="Arial" w:eastAsia="Times New Roman" w:hAnsi="Arial" w:cs="Arial"/>
          <w:color w:val="000000"/>
          <w:sz w:val="20"/>
          <w:szCs w:val="20"/>
          <w:lang w:eastAsia="es-MX"/>
        </w:rPr>
        <w:t>,583,243</w:t>
      </w:r>
      <w:proofErr w:type="gramEnd"/>
      <w:r w:rsidRPr="00F50105">
        <w:rPr>
          <w:rFonts w:ascii="Arial" w:eastAsia="Times New Roman" w:hAnsi="Arial" w:cs="Arial"/>
          <w:color w:val="000000"/>
          <w:sz w:val="20"/>
          <w:szCs w:val="20"/>
          <w:lang w:eastAsia="es-MX"/>
        </w:rPr>
        <w:t xml:space="preserve"> a 90 días representa el 77.93%,  los cuales se pagarán en el 1er. trimestre del año 2024 y $14,329,271 mayor a 365 días representa el 22.07% corresponde a ejercicios anteriores (2015 al 2018).</w:t>
      </w:r>
    </w:p>
    <w:p w14:paraId="33939CA6" w14:textId="77777777" w:rsidR="00492D08" w:rsidRPr="00F50105" w:rsidRDefault="00492D08" w:rsidP="00492D08">
      <w:pPr>
        <w:spacing w:after="0" w:line="240" w:lineRule="auto"/>
        <w:jc w:val="both"/>
        <w:rPr>
          <w:rFonts w:ascii="Arial" w:eastAsia="Times New Roman" w:hAnsi="Arial" w:cs="Arial"/>
          <w:b/>
          <w:color w:val="000000"/>
          <w:sz w:val="20"/>
          <w:szCs w:val="20"/>
          <w:lang w:eastAsia="es-MX"/>
        </w:rPr>
      </w:pPr>
    </w:p>
    <w:p w14:paraId="40ED56DC" w14:textId="77777777" w:rsidR="00492D08" w:rsidRPr="00F50105" w:rsidRDefault="00492D08" w:rsidP="00492D08">
      <w:pPr>
        <w:pStyle w:val="Prrafodelista"/>
        <w:numPr>
          <w:ilvl w:val="0"/>
          <w:numId w:val="15"/>
        </w:numPr>
        <w:spacing w:after="0" w:line="240" w:lineRule="auto"/>
        <w:jc w:val="both"/>
        <w:rPr>
          <w:rFonts w:ascii="Arial" w:eastAsia="Times New Roman" w:hAnsi="Arial" w:cs="Arial"/>
          <w:b/>
          <w:color w:val="000000"/>
          <w:sz w:val="20"/>
          <w:szCs w:val="20"/>
          <w:lang w:eastAsia="es-MX"/>
        </w:rPr>
      </w:pPr>
      <w:r w:rsidRPr="00F50105">
        <w:rPr>
          <w:rFonts w:ascii="Arial" w:eastAsia="Times New Roman" w:hAnsi="Arial" w:cs="Arial"/>
          <w:b/>
          <w:color w:val="000000"/>
          <w:sz w:val="20"/>
          <w:szCs w:val="20"/>
          <w:lang w:eastAsia="es-MX"/>
        </w:rPr>
        <w:t>Otros $116,406,703</w:t>
      </w:r>
    </w:p>
    <w:p w14:paraId="6C2A057E" w14:textId="77777777" w:rsidR="00492D08" w:rsidRPr="00F50105" w:rsidRDefault="00492D08" w:rsidP="00492D08">
      <w:pPr>
        <w:spacing w:after="0" w:line="240" w:lineRule="auto"/>
        <w:jc w:val="both"/>
        <w:rPr>
          <w:rFonts w:ascii="Arial" w:eastAsia="Times New Roman" w:hAnsi="Arial" w:cs="Arial"/>
          <w:color w:val="000000"/>
          <w:sz w:val="20"/>
          <w:szCs w:val="20"/>
          <w:lang w:eastAsia="es-MX"/>
        </w:rPr>
      </w:pPr>
      <w:r w:rsidRPr="00F50105">
        <w:rPr>
          <w:rFonts w:ascii="Arial" w:eastAsia="Times New Roman" w:hAnsi="Arial" w:cs="Arial"/>
          <w:color w:val="000000"/>
          <w:sz w:val="20"/>
          <w:szCs w:val="20"/>
          <w:lang w:eastAsia="es-MX"/>
        </w:rPr>
        <w:t xml:space="preserve">Descuentos de Despensa, Pensión Alimenticia, </w:t>
      </w:r>
      <w:proofErr w:type="spellStart"/>
      <w:r w:rsidRPr="00F50105">
        <w:rPr>
          <w:rFonts w:ascii="Arial" w:eastAsia="Times New Roman" w:hAnsi="Arial" w:cs="Arial"/>
          <w:color w:val="000000"/>
          <w:sz w:val="20"/>
          <w:szCs w:val="20"/>
          <w:lang w:eastAsia="es-MX"/>
        </w:rPr>
        <w:t>Directodo</w:t>
      </w:r>
      <w:proofErr w:type="spellEnd"/>
      <w:r w:rsidRPr="00F50105">
        <w:rPr>
          <w:rFonts w:ascii="Arial" w:eastAsia="Times New Roman" w:hAnsi="Arial" w:cs="Arial"/>
          <w:color w:val="000000"/>
          <w:sz w:val="20"/>
          <w:szCs w:val="20"/>
          <w:lang w:eastAsia="es-MX"/>
        </w:rPr>
        <w:t xml:space="preserve"> México S.A.P.I. DE C.V. SOFOM, E.N.R,  descuento   INFONACOT,  Nómina Apoyo, S. A. de C. V. </w:t>
      </w:r>
      <w:proofErr w:type="spellStart"/>
      <w:r w:rsidRPr="00F50105">
        <w:rPr>
          <w:rFonts w:ascii="Arial" w:eastAsia="Times New Roman" w:hAnsi="Arial" w:cs="Arial"/>
          <w:color w:val="000000"/>
          <w:sz w:val="20"/>
          <w:szCs w:val="20"/>
          <w:lang w:eastAsia="es-MX"/>
        </w:rPr>
        <w:t>Sofom</w:t>
      </w:r>
      <w:proofErr w:type="spellEnd"/>
      <w:r w:rsidRPr="00F50105">
        <w:rPr>
          <w:rFonts w:ascii="Arial" w:eastAsia="Times New Roman" w:hAnsi="Arial" w:cs="Arial"/>
          <w:color w:val="000000"/>
          <w:sz w:val="20"/>
          <w:szCs w:val="20"/>
          <w:lang w:eastAsia="es-MX"/>
        </w:rPr>
        <w:t xml:space="preserve"> (ENR), FAMSA PROMOBIEN, S.A. DE C.V, PRESTACIONES FINMART S.A. P.I. DE C.V. SOFOM E.N.R., FONDO ACH, SA DE CV. SOFOM ENR, 0.5% VIGILANCIA E INSPECCION, entre otros. La desagregación por vencimiento es de $89</w:t>
      </w:r>
      <w:proofErr w:type="gramStart"/>
      <w:r w:rsidRPr="00F50105">
        <w:rPr>
          <w:rFonts w:ascii="Arial" w:eastAsia="Times New Roman" w:hAnsi="Arial" w:cs="Arial"/>
          <w:color w:val="000000"/>
          <w:sz w:val="20"/>
          <w:szCs w:val="20"/>
          <w:lang w:eastAsia="es-MX"/>
        </w:rPr>
        <w:t>,346,757</w:t>
      </w:r>
      <w:proofErr w:type="gramEnd"/>
      <w:r w:rsidRPr="00F50105">
        <w:rPr>
          <w:rFonts w:ascii="Arial" w:eastAsia="Times New Roman" w:hAnsi="Arial" w:cs="Arial"/>
          <w:color w:val="000000"/>
          <w:sz w:val="20"/>
          <w:szCs w:val="20"/>
          <w:lang w:eastAsia="es-MX"/>
        </w:rPr>
        <w:t xml:space="preserve"> a 90 días representa el 76.75%,  los cuales se pagarán en el 1er. trimestre del año 2024 y $27,059,946 mayor a 365 días representa el 23.25% corresponde a ejercicios anteriores (2015 al 2018).</w:t>
      </w:r>
    </w:p>
    <w:p w14:paraId="5C33DC93" w14:textId="77777777" w:rsidR="007046F2" w:rsidRPr="00F50105" w:rsidRDefault="007046F2" w:rsidP="007046F2">
      <w:pPr>
        <w:spacing w:after="0" w:line="240" w:lineRule="auto"/>
        <w:jc w:val="both"/>
        <w:rPr>
          <w:rFonts w:ascii="Arial" w:eastAsia="Times New Roman" w:hAnsi="Arial" w:cs="Arial"/>
          <w:color w:val="000000"/>
          <w:sz w:val="20"/>
          <w:szCs w:val="20"/>
          <w:lang w:eastAsia="es-MX"/>
        </w:rPr>
      </w:pPr>
    </w:p>
    <w:p w14:paraId="3522A72D" w14:textId="77777777" w:rsidR="00CE7913" w:rsidRDefault="007046F2" w:rsidP="007046F2">
      <w:pPr>
        <w:spacing w:after="0" w:line="240" w:lineRule="auto"/>
        <w:jc w:val="both"/>
        <w:rPr>
          <w:rFonts w:ascii="Arial" w:eastAsia="Times New Roman" w:hAnsi="Arial" w:cs="Arial"/>
          <w:b/>
          <w:color w:val="000000"/>
          <w:sz w:val="20"/>
          <w:szCs w:val="20"/>
          <w:lang w:eastAsia="es-MX"/>
        </w:rPr>
      </w:pPr>
      <w:r w:rsidRPr="00F50105">
        <w:rPr>
          <w:rFonts w:ascii="Arial" w:eastAsia="Times New Roman" w:hAnsi="Arial" w:cs="Arial"/>
          <w:b/>
          <w:color w:val="000000"/>
          <w:sz w:val="20"/>
          <w:szCs w:val="20"/>
          <w:lang w:eastAsia="es-MX"/>
        </w:rPr>
        <w:t>Devoluciones de la Ley de Ingresos por Pagar a Corto Plazo $2</w:t>
      </w:r>
      <w:proofErr w:type="gramStart"/>
      <w:r w:rsidRPr="00F50105">
        <w:rPr>
          <w:rFonts w:ascii="Arial" w:eastAsia="Times New Roman" w:hAnsi="Arial" w:cs="Arial"/>
          <w:b/>
          <w:color w:val="000000"/>
          <w:sz w:val="20"/>
          <w:szCs w:val="20"/>
          <w:lang w:eastAsia="es-MX"/>
        </w:rPr>
        <w:t>,607,914</w:t>
      </w:r>
      <w:proofErr w:type="gramEnd"/>
      <w:r w:rsidR="00FF7E6B" w:rsidRPr="00F50105">
        <w:rPr>
          <w:rFonts w:ascii="Arial" w:eastAsia="Times New Roman" w:hAnsi="Arial" w:cs="Arial"/>
          <w:b/>
          <w:color w:val="000000"/>
          <w:sz w:val="20"/>
          <w:szCs w:val="20"/>
          <w:lang w:eastAsia="es-MX"/>
        </w:rPr>
        <w:t xml:space="preserve"> </w:t>
      </w:r>
    </w:p>
    <w:p w14:paraId="3D3FFCC5" w14:textId="77777777" w:rsidR="00CE7913" w:rsidRDefault="00CE7913" w:rsidP="007046F2">
      <w:pPr>
        <w:spacing w:after="0" w:line="240" w:lineRule="auto"/>
        <w:jc w:val="both"/>
        <w:rPr>
          <w:rFonts w:ascii="Arial" w:eastAsia="Times New Roman" w:hAnsi="Arial" w:cs="Arial"/>
          <w:b/>
          <w:color w:val="000000"/>
          <w:sz w:val="20"/>
          <w:szCs w:val="20"/>
          <w:lang w:eastAsia="es-MX"/>
        </w:rPr>
      </w:pPr>
    </w:p>
    <w:p w14:paraId="5A16D21B" w14:textId="0D742F1C" w:rsidR="007046F2" w:rsidRPr="00F50105" w:rsidRDefault="007046F2" w:rsidP="007046F2">
      <w:pPr>
        <w:spacing w:after="0" w:line="240" w:lineRule="auto"/>
        <w:jc w:val="both"/>
        <w:rPr>
          <w:rFonts w:ascii="Arial" w:eastAsia="Times New Roman" w:hAnsi="Arial" w:cs="Arial"/>
          <w:color w:val="000000"/>
          <w:sz w:val="20"/>
          <w:szCs w:val="20"/>
          <w:lang w:eastAsia="es-MX"/>
        </w:rPr>
      </w:pPr>
      <w:r w:rsidRPr="00F50105">
        <w:rPr>
          <w:rFonts w:ascii="Arial" w:eastAsia="Times New Roman" w:hAnsi="Arial" w:cs="Arial"/>
          <w:color w:val="000000"/>
          <w:sz w:val="20"/>
          <w:szCs w:val="20"/>
          <w:lang w:eastAsia="es-MX"/>
        </w:rPr>
        <w:t>Se integra por las provisiones de ejercicios anteriores y el actual realizadas por la Dirección de Recaudación por pagos duplicados, trámites improcedentes de impuestos, fianzas judiciales, depósitos en garantía u otros conceptos, los cuales deben ser solicitados por el contribuyente. (2015 al 2022).</w:t>
      </w:r>
    </w:p>
    <w:p w14:paraId="72FF761C" w14:textId="77777777" w:rsidR="007046F2" w:rsidRPr="00F50105" w:rsidRDefault="007046F2" w:rsidP="007046F2">
      <w:pPr>
        <w:spacing w:after="0" w:line="240" w:lineRule="auto"/>
        <w:jc w:val="both"/>
        <w:rPr>
          <w:rFonts w:ascii="Arial" w:eastAsia="Times New Roman" w:hAnsi="Arial" w:cs="Arial"/>
          <w:color w:val="000000"/>
          <w:sz w:val="20"/>
          <w:szCs w:val="20"/>
          <w:lang w:eastAsia="es-MX"/>
        </w:rPr>
      </w:pPr>
    </w:p>
    <w:p w14:paraId="5AD0E2DD" w14:textId="77777777" w:rsidR="00CE7913" w:rsidRDefault="007046F2" w:rsidP="00FF7E6B">
      <w:pPr>
        <w:spacing w:after="160" w:line="240" w:lineRule="auto"/>
        <w:jc w:val="both"/>
        <w:rPr>
          <w:rFonts w:ascii="Arial" w:eastAsia="Times New Roman" w:hAnsi="Arial" w:cs="Arial"/>
          <w:b/>
          <w:color w:val="000000"/>
          <w:sz w:val="20"/>
          <w:szCs w:val="20"/>
          <w:lang w:eastAsia="es-MX"/>
        </w:rPr>
      </w:pPr>
      <w:r w:rsidRPr="00F50105">
        <w:rPr>
          <w:rFonts w:ascii="Arial" w:eastAsia="Times New Roman" w:hAnsi="Arial" w:cs="Arial"/>
          <w:b/>
          <w:color w:val="000000"/>
          <w:sz w:val="20"/>
          <w:szCs w:val="20"/>
          <w:lang w:eastAsia="es-MX"/>
        </w:rPr>
        <w:t>Otras Cuentas por Pagar a Corto Plazo $1</w:t>
      </w:r>
      <w:proofErr w:type="gramStart"/>
      <w:r w:rsidRPr="00F50105">
        <w:rPr>
          <w:rFonts w:ascii="Arial" w:eastAsia="Times New Roman" w:hAnsi="Arial" w:cs="Arial"/>
          <w:b/>
          <w:color w:val="000000"/>
          <w:sz w:val="20"/>
          <w:szCs w:val="20"/>
          <w:lang w:eastAsia="es-MX"/>
        </w:rPr>
        <w:t>,448,286,178</w:t>
      </w:r>
      <w:proofErr w:type="gramEnd"/>
      <w:r w:rsidR="00FF7E6B" w:rsidRPr="00F50105">
        <w:rPr>
          <w:rFonts w:ascii="Arial" w:eastAsia="Times New Roman" w:hAnsi="Arial" w:cs="Arial"/>
          <w:b/>
          <w:color w:val="000000"/>
          <w:sz w:val="20"/>
          <w:szCs w:val="20"/>
          <w:lang w:eastAsia="es-MX"/>
        </w:rPr>
        <w:t xml:space="preserve"> </w:t>
      </w:r>
    </w:p>
    <w:p w14:paraId="4D63049C" w14:textId="1A9C1533" w:rsidR="007046F2" w:rsidRDefault="00FF7E6B" w:rsidP="00CE7913">
      <w:pPr>
        <w:spacing w:before="240" w:after="160" w:line="240" w:lineRule="auto"/>
        <w:jc w:val="both"/>
        <w:rPr>
          <w:rFonts w:ascii="Arial" w:eastAsia="Times New Roman" w:hAnsi="Arial" w:cs="Arial"/>
          <w:b/>
          <w:color w:val="000000"/>
          <w:sz w:val="20"/>
          <w:szCs w:val="20"/>
          <w:lang w:eastAsia="es-MX"/>
        </w:rPr>
      </w:pPr>
      <w:r w:rsidRPr="00F50105">
        <w:rPr>
          <w:rFonts w:ascii="Arial" w:eastAsia="Times New Roman" w:hAnsi="Arial" w:cs="Arial"/>
          <w:color w:val="000000"/>
          <w:sz w:val="20"/>
          <w:szCs w:val="20"/>
          <w:lang w:eastAsia="es-MX"/>
        </w:rPr>
        <w:t>Esta cuenta se integra como sigue</w:t>
      </w:r>
      <w:r w:rsidRPr="00F50105">
        <w:rPr>
          <w:rFonts w:ascii="Arial" w:eastAsia="Times New Roman" w:hAnsi="Arial" w:cs="Arial"/>
          <w:b/>
          <w:color w:val="000000"/>
          <w:sz w:val="20"/>
          <w:szCs w:val="20"/>
          <w:lang w:eastAsia="es-MX"/>
        </w:rPr>
        <w:t>:</w:t>
      </w:r>
    </w:p>
    <w:p w14:paraId="36AA9C2D" w14:textId="77777777" w:rsidR="00CE7913" w:rsidRPr="00F50105" w:rsidRDefault="00CE7913" w:rsidP="00FF7E6B">
      <w:pPr>
        <w:spacing w:after="160" w:line="240" w:lineRule="auto"/>
        <w:jc w:val="both"/>
        <w:rPr>
          <w:rFonts w:ascii="Arial" w:eastAsia="Times New Roman" w:hAnsi="Arial" w:cs="Arial"/>
          <w:b/>
          <w:color w:val="000000"/>
          <w:sz w:val="20"/>
          <w:szCs w:val="20"/>
          <w:lang w:eastAsia="es-MX"/>
        </w:rPr>
      </w:pPr>
    </w:p>
    <w:p w14:paraId="0AD36E41" w14:textId="77777777" w:rsidR="00CE7913" w:rsidRDefault="007046F2" w:rsidP="007046F2">
      <w:pPr>
        <w:spacing w:line="240" w:lineRule="auto"/>
        <w:jc w:val="both"/>
        <w:rPr>
          <w:rFonts w:ascii="Arial" w:eastAsia="Times New Roman" w:hAnsi="Arial" w:cs="Arial"/>
          <w:b/>
          <w:color w:val="000000"/>
          <w:sz w:val="20"/>
          <w:szCs w:val="20"/>
          <w:lang w:eastAsia="es-MX"/>
        </w:rPr>
      </w:pPr>
      <w:r w:rsidRPr="00F50105">
        <w:rPr>
          <w:rFonts w:ascii="Arial" w:eastAsia="Times New Roman" w:hAnsi="Arial" w:cs="Arial"/>
          <w:b/>
          <w:color w:val="000000"/>
          <w:sz w:val="20"/>
          <w:szCs w:val="20"/>
          <w:lang w:eastAsia="es-MX"/>
        </w:rPr>
        <w:lastRenderedPageBreak/>
        <w:t>1.- Anticipo Mensual de Participaciones $1</w:t>
      </w:r>
      <w:proofErr w:type="gramStart"/>
      <w:r w:rsidRPr="00F50105">
        <w:rPr>
          <w:rFonts w:ascii="Arial" w:eastAsia="Times New Roman" w:hAnsi="Arial" w:cs="Arial"/>
          <w:b/>
          <w:color w:val="000000"/>
          <w:sz w:val="20"/>
          <w:szCs w:val="20"/>
          <w:lang w:eastAsia="es-MX"/>
        </w:rPr>
        <w:t>,434,404,068</w:t>
      </w:r>
      <w:proofErr w:type="gramEnd"/>
      <w:r w:rsidRPr="00F50105">
        <w:rPr>
          <w:rFonts w:ascii="Arial" w:eastAsia="Times New Roman" w:hAnsi="Arial" w:cs="Arial"/>
          <w:b/>
          <w:color w:val="000000"/>
          <w:sz w:val="20"/>
          <w:szCs w:val="20"/>
          <w:lang w:eastAsia="es-MX"/>
        </w:rPr>
        <w:t xml:space="preserve">; </w:t>
      </w:r>
      <w:r w:rsidR="00FF7E6B" w:rsidRPr="00F50105">
        <w:rPr>
          <w:rFonts w:ascii="Arial" w:eastAsia="Times New Roman" w:hAnsi="Arial" w:cs="Arial"/>
          <w:b/>
          <w:color w:val="000000"/>
          <w:sz w:val="20"/>
          <w:szCs w:val="20"/>
          <w:lang w:eastAsia="es-MX"/>
        </w:rPr>
        <w:t xml:space="preserve"> </w:t>
      </w:r>
    </w:p>
    <w:p w14:paraId="6AB4B900" w14:textId="3A5266BC" w:rsidR="007046F2" w:rsidRPr="00212637" w:rsidRDefault="00CE7913" w:rsidP="00212637">
      <w:pPr>
        <w:pStyle w:val="Prrafodelista"/>
        <w:numPr>
          <w:ilvl w:val="0"/>
          <w:numId w:val="49"/>
        </w:numPr>
        <w:spacing w:line="240" w:lineRule="auto"/>
        <w:jc w:val="both"/>
        <w:rPr>
          <w:rFonts w:ascii="Arial" w:eastAsia="Times New Roman" w:hAnsi="Arial" w:cs="Arial"/>
          <w:color w:val="000000"/>
          <w:sz w:val="20"/>
          <w:szCs w:val="20"/>
          <w:lang w:eastAsia="es-MX"/>
        </w:rPr>
      </w:pPr>
      <w:r w:rsidRPr="00212637">
        <w:rPr>
          <w:rFonts w:ascii="Arial" w:eastAsia="Times New Roman" w:hAnsi="Arial" w:cs="Arial"/>
          <w:color w:val="000000"/>
          <w:sz w:val="20"/>
          <w:szCs w:val="20"/>
          <w:lang w:eastAsia="es-MX"/>
        </w:rPr>
        <w:t>P</w:t>
      </w:r>
      <w:r w:rsidR="007046F2" w:rsidRPr="00212637">
        <w:rPr>
          <w:rFonts w:ascii="Arial" w:eastAsia="Times New Roman" w:hAnsi="Arial" w:cs="Arial"/>
          <w:color w:val="000000"/>
          <w:sz w:val="20"/>
          <w:szCs w:val="20"/>
          <w:lang w:eastAsia="es-MX"/>
        </w:rPr>
        <w:t xml:space="preserve">or la primera ministración de anticipo de participaciones del mes </w:t>
      </w:r>
      <w:r w:rsidR="00FF7E6B" w:rsidRPr="00212637">
        <w:rPr>
          <w:rFonts w:ascii="Arial" w:eastAsia="Times New Roman" w:hAnsi="Arial" w:cs="Arial"/>
          <w:color w:val="000000"/>
          <w:sz w:val="20"/>
          <w:szCs w:val="20"/>
          <w:lang w:eastAsia="es-MX"/>
        </w:rPr>
        <w:t xml:space="preserve">de diciembre 2023 por  </w:t>
      </w:r>
      <w:r w:rsidR="007046F2" w:rsidRPr="00212637">
        <w:rPr>
          <w:rFonts w:ascii="Arial" w:eastAsia="Times New Roman" w:hAnsi="Arial" w:cs="Arial"/>
          <w:color w:val="000000"/>
          <w:sz w:val="20"/>
          <w:szCs w:val="20"/>
          <w:lang w:eastAsia="es-MX"/>
        </w:rPr>
        <w:t>$1,434,020,623 y la participación de CAPUFE del mes de diciembre por $383,445, quedando comprobadas en el primer trimestre del ejercicio 2024.</w:t>
      </w:r>
    </w:p>
    <w:p w14:paraId="13C7316D" w14:textId="59E205D2" w:rsidR="007046F2" w:rsidRPr="00F50105" w:rsidRDefault="007046F2" w:rsidP="007046F2">
      <w:pPr>
        <w:spacing w:line="240" w:lineRule="auto"/>
        <w:jc w:val="both"/>
        <w:rPr>
          <w:rFonts w:ascii="Arial" w:eastAsia="Times New Roman" w:hAnsi="Arial" w:cs="Arial"/>
          <w:color w:val="000000"/>
          <w:sz w:val="20"/>
          <w:szCs w:val="20"/>
          <w:lang w:eastAsia="es-MX"/>
        </w:rPr>
      </w:pPr>
      <w:r w:rsidRPr="00F50105">
        <w:rPr>
          <w:rFonts w:ascii="Arial" w:eastAsia="Times New Roman" w:hAnsi="Arial" w:cs="Arial"/>
          <w:b/>
          <w:color w:val="000000"/>
          <w:sz w:val="20"/>
          <w:szCs w:val="20"/>
          <w:lang w:eastAsia="es-MX"/>
        </w:rPr>
        <w:t>2.- Otras Cuentas por Pagar $13</w:t>
      </w:r>
      <w:proofErr w:type="gramStart"/>
      <w:r w:rsidRPr="00F50105">
        <w:rPr>
          <w:rFonts w:ascii="Arial" w:eastAsia="Times New Roman" w:hAnsi="Arial" w:cs="Arial"/>
          <w:b/>
          <w:color w:val="000000"/>
          <w:sz w:val="20"/>
          <w:szCs w:val="20"/>
          <w:lang w:eastAsia="es-MX"/>
        </w:rPr>
        <w:t>,882,110</w:t>
      </w:r>
      <w:proofErr w:type="gramEnd"/>
      <w:r w:rsidR="00FF7E6B" w:rsidRPr="00F50105">
        <w:rPr>
          <w:rFonts w:ascii="Arial" w:eastAsia="Times New Roman" w:hAnsi="Arial" w:cs="Arial"/>
          <w:b/>
          <w:color w:val="000000"/>
          <w:sz w:val="20"/>
          <w:szCs w:val="20"/>
          <w:lang w:eastAsia="es-MX"/>
        </w:rPr>
        <w:t xml:space="preserve"> </w:t>
      </w:r>
      <w:r w:rsidR="00FF7E6B" w:rsidRPr="00F50105">
        <w:rPr>
          <w:rFonts w:ascii="Arial" w:eastAsia="Times New Roman" w:hAnsi="Arial" w:cs="Arial"/>
          <w:color w:val="000000"/>
          <w:sz w:val="20"/>
          <w:szCs w:val="20"/>
          <w:lang w:eastAsia="es-MX"/>
        </w:rPr>
        <w:t>Integrado como sigue:</w:t>
      </w:r>
    </w:p>
    <w:p w14:paraId="69E3444E" w14:textId="77777777" w:rsidR="007046F2" w:rsidRPr="00F50105" w:rsidRDefault="007046F2" w:rsidP="007046F2">
      <w:pPr>
        <w:pStyle w:val="Prrafodelista"/>
        <w:numPr>
          <w:ilvl w:val="0"/>
          <w:numId w:val="16"/>
        </w:numPr>
        <w:spacing w:after="160" w:line="240" w:lineRule="auto"/>
        <w:jc w:val="both"/>
        <w:rPr>
          <w:rFonts w:ascii="Arial" w:eastAsia="Times New Roman" w:hAnsi="Arial" w:cs="Arial"/>
          <w:color w:val="000000"/>
          <w:sz w:val="20"/>
          <w:szCs w:val="20"/>
          <w:lang w:eastAsia="es-MX"/>
        </w:rPr>
      </w:pPr>
      <w:r w:rsidRPr="00F50105">
        <w:rPr>
          <w:rFonts w:ascii="Arial" w:eastAsia="Times New Roman" w:hAnsi="Arial" w:cs="Arial"/>
          <w:color w:val="000000"/>
          <w:sz w:val="20"/>
          <w:szCs w:val="20"/>
          <w:lang w:eastAsia="es-MX"/>
        </w:rPr>
        <w:t>Bonificación Vales de Despensa $1</w:t>
      </w:r>
      <w:proofErr w:type="gramStart"/>
      <w:r w:rsidRPr="00F50105">
        <w:rPr>
          <w:rFonts w:ascii="Arial" w:eastAsia="Times New Roman" w:hAnsi="Arial" w:cs="Arial"/>
          <w:color w:val="000000"/>
          <w:sz w:val="20"/>
          <w:szCs w:val="20"/>
          <w:lang w:eastAsia="es-MX"/>
        </w:rPr>
        <w:t>,861,337</w:t>
      </w:r>
      <w:proofErr w:type="gramEnd"/>
      <w:r w:rsidRPr="00F50105">
        <w:rPr>
          <w:rFonts w:ascii="Arial" w:eastAsia="Times New Roman" w:hAnsi="Arial" w:cs="Arial"/>
          <w:color w:val="000000"/>
          <w:sz w:val="20"/>
          <w:szCs w:val="20"/>
          <w:lang w:eastAsia="es-MX"/>
        </w:rPr>
        <w:t xml:space="preserve"> La desagregación por vencimiento es mayor a 365 días el 100%, el cual está en proceso de depuración y corresponde a ejercicios anteriores (2019 y 2020).</w:t>
      </w:r>
    </w:p>
    <w:p w14:paraId="4EC04F2F" w14:textId="77777777" w:rsidR="007046F2" w:rsidRPr="00F50105" w:rsidRDefault="007046F2" w:rsidP="007046F2">
      <w:pPr>
        <w:pStyle w:val="Prrafodelista"/>
        <w:spacing w:line="240" w:lineRule="auto"/>
        <w:jc w:val="both"/>
        <w:rPr>
          <w:rFonts w:ascii="Arial" w:eastAsia="Times New Roman" w:hAnsi="Arial" w:cs="Arial"/>
          <w:color w:val="000000"/>
          <w:sz w:val="20"/>
          <w:szCs w:val="20"/>
          <w:lang w:eastAsia="es-MX"/>
        </w:rPr>
      </w:pPr>
    </w:p>
    <w:p w14:paraId="42AA98AA" w14:textId="77777777" w:rsidR="007046F2" w:rsidRPr="00F50105" w:rsidRDefault="007046F2" w:rsidP="007046F2">
      <w:pPr>
        <w:pStyle w:val="Prrafodelista"/>
        <w:numPr>
          <w:ilvl w:val="0"/>
          <w:numId w:val="16"/>
        </w:numPr>
        <w:spacing w:after="160" w:line="259" w:lineRule="auto"/>
        <w:jc w:val="both"/>
        <w:rPr>
          <w:rFonts w:ascii="Arial" w:hAnsi="Arial" w:cs="Arial"/>
          <w:sz w:val="20"/>
          <w:szCs w:val="20"/>
        </w:rPr>
      </w:pPr>
      <w:r w:rsidRPr="00F50105">
        <w:rPr>
          <w:rFonts w:ascii="Arial" w:hAnsi="Arial" w:cs="Arial"/>
          <w:sz w:val="20"/>
          <w:szCs w:val="20"/>
        </w:rPr>
        <w:t>Reintegros de recursos no ejercidos de programas federales que se encuentran pendientes de pago a la TESOFE por $10</w:t>
      </w:r>
      <w:proofErr w:type="gramStart"/>
      <w:r w:rsidRPr="00F50105">
        <w:rPr>
          <w:rFonts w:ascii="Arial" w:hAnsi="Arial" w:cs="Arial"/>
          <w:sz w:val="20"/>
          <w:szCs w:val="20"/>
        </w:rPr>
        <w:t>,318,978</w:t>
      </w:r>
      <w:proofErr w:type="gramEnd"/>
      <w:r w:rsidRPr="00F50105">
        <w:rPr>
          <w:rFonts w:ascii="Arial" w:hAnsi="Arial" w:cs="Arial"/>
          <w:sz w:val="20"/>
          <w:szCs w:val="20"/>
        </w:rPr>
        <w:t xml:space="preserve"> que serán pagados en el 1er. trimestre del 2024, en cumplimiento a la Ley de Disciplina Financiera.</w:t>
      </w:r>
    </w:p>
    <w:p w14:paraId="25AF7C63" w14:textId="77777777" w:rsidR="007046F2" w:rsidRPr="00F50105" w:rsidRDefault="007046F2" w:rsidP="007046F2">
      <w:pPr>
        <w:pStyle w:val="Prrafodelista"/>
        <w:jc w:val="both"/>
        <w:rPr>
          <w:rFonts w:ascii="Arial" w:hAnsi="Arial" w:cs="Arial"/>
          <w:sz w:val="20"/>
          <w:szCs w:val="20"/>
        </w:rPr>
      </w:pPr>
    </w:p>
    <w:p w14:paraId="5843B882" w14:textId="77777777" w:rsidR="007046F2" w:rsidRPr="00F50105" w:rsidRDefault="007046F2" w:rsidP="007046F2">
      <w:pPr>
        <w:pStyle w:val="Prrafodelista"/>
        <w:numPr>
          <w:ilvl w:val="0"/>
          <w:numId w:val="16"/>
        </w:numPr>
        <w:spacing w:after="160" w:line="259" w:lineRule="auto"/>
        <w:jc w:val="both"/>
        <w:rPr>
          <w:rFonts w:ascii="Arial" w:hAnsi="Arial" w:cs="Arial"/>
          <w:sz w:val="20"/>
          <w:szCs w:val="20"/>
        </w:rPr>
      </w:pPr>
      <w:r w:rsidRPr="00F50105">
        <w:rPr>
          <w:rFonts w:ascii="Arial" w:hAnsi="Arial" w:cs="Arial"/>
          <w:sz w:val="20"/>
          <w:szCs w:val="20"/>
        </w:rPr>
        <w:t>Reintegros del ejercicio actual efectuados por las dependencias por concepto de retenciones de pensión alimenticia y procesos jurídicos por un importe de $1,701,795 depositados para su resguardo en esta Secretaría de Finanzas hasta que la autoridad competente los solicite para su pago.</w:t>
      </w:r>
    </w:p>
    <w:p w14:paraId="0E483DE8" w14:textId="167D98D8" w:rsidR="009818AD" w:rsidRPr="00F50105" w:rsidRDefault="006E35C1" w:rsidP="000A4C31">
      <w:pPr>
        <w:spacing w:before="240" w:line="240" w:lineRule="auto"/>
        <w:jc w:val="both"/>
        <w:rPr>
          <w:rFonts w:ascii="Arial" w:hAnsi="Arial" w:cs="Arial"/>
          <w:b/>
          <w:bCs/>
          <w:sz w:val="20"/>
          <w:szCs w:val="20"/>
          <w:u w:val="single"/>
          <w:lang w:eastAsia="es-MX"/>
        </w:rPr>
      </w:pPr>
      <w:r w:rsidRPr="00F50105">
        <w:rPr>
          <w:rFonts w:ascii="Arial" w:hAnsi="Arial" w:cs="Arial"/>
          <w:b/>
          <w:bCs/>
          <w:sz w:val="20"/>
          <w:szCs w:val="20"/>
          <w:u w:val="single"/>
          <w:lang w:eastAsia="es-MX"/>
        </w:rPr>
        <w:t>Documentos p</w:t>
      </w:r>
      <w:r w:rsidR="009818AD" w:rsidRPr="00F50105">
        <w:rPr>
          <w:rFonts w:ascii="Arial" w:hAnsi="Arial" w:cs="Arial"/>
          <w:b/>
          <w:bCs/>
          <w:sz w:val="20"/>
          <w:szCs w:val="20"/>
          <w:u w:val="single"/>
          <w:lang w:eastAsia="es-MX"/>
        </w:rPr>
        <w:t>or Pagar a Corto Plazo</w:t>
      </w:r>
    </w:p>
    <w:p w14:paraId="047BA5B5" w14:textId="77777777" w:rsidR="009818AD" w:rsidRPr="00F50105" w:rsidRDefault="009818AD" w:rsidP="000A4C31">
      <w:pPr>
        <w:spacing w:after="0" w:line="240" w:lineRule="auto"/>
        <w:jc w:val="both"/>
        <w:rPr>
          <w:rFonts w:ascii="Arial" w:hAnsi="Arial" w:cs="Arial"/>
          <w:sz w:val="20"/>
          <w:szCs w:val="20"/>
          <w:lang w:eastAsia="es-MX"/>
        </w:rPr>
      </w:pPr>
      <w:r w:rsidRPr="00F50105">
        <w:rPr>
          <w:rFonts w:ascii="Arial" w:hAnsi="Arial" w:cs="Arial"/>
          <w:sz w:val="20"/>
          <w:szCs w:val="20"/>
          <w:lang w:eastAsia="es-MX"/>
        </w:rPr>
        <w:t>No se tiene Documentos por Pagar a Corto Plazo.</w:t>
      </w:r>
    </w:p>
    <w:p w14:paraId="797478FD" w14:textId="77777777" w:rsidR="00234A2A" w:rsidRPr="00F50105" w:rsidRDefault="009818AD" w:rsidP="00F50105">
      <w:pPr>
        <w:spacing w:before="240" w:after="0" w:line="240" w:lineRule="auto"/>
        <w:jc w:val="both"/>
        <w:rPr>
          <w:rFonts w:ascii="Arial" w:hAnsi="Arial" w:cs="Arial"/>
          <w:b/>
          <w:bCs/>
          <w:sz w:val="20"/>
          <w:szCs w:val="20"/>
          <w:u w:val="single"/>
          <w:lang w:eastAsia="es-MX"/>
        </w:rPr>
      </w:pPr>
      <w:r w:rsidRPr="00F50105">
        <w:rPr>
          <w:rFonts w:ascii="Arial" w:hAnsi="Arial" w:cs="Arial"/>
          <w:b/>
          <w:bCs/>
          <w:sz w:val="20"/>
          <w:szCs w:val="20"/>
          <w:u w:val="single"/>
          <w:lang w:eastAsia="es-MX"/>
        </w:rPr>
        <w:t>Porción a Corto Plazo de la Deuda Púb</w:t>
      </w:r>
      <w:r w:rsidR="00DE4126" w:rsidRPr="00F50105">
        <w:rPr>
          <w:rFonts w:ascii="Arial" w:hAnsi="Arial" w:cs="Arial"/>
          <w:b/>
          <w:bCs/>
          <w:sz w:val="20"/>
          <w:szCs w:val="20"/>
          <w:u w:val="single"/>
          <w:lang w:eastAsia="es-MX"/>
        </w:rPr>
        <w:t xml:space="preserve">lica a Largo Plazo </w:t>
      </w:r>
      <w:r w:rsidR="003C4CE5" w:rsidRPr="00F50105">
        <w:rPr>
          <w:rFonts w:ascii="Arial" w:hAnsi="Arial" w:cs="Arial"/>
          <w:b/>
          <w:bCs/>
          <w:sz w:val="20"/>
          <w:szCs w:val="20"/>
          <w:u w:val="single"/>
          <w:lang w:eastAsia="es-MX"/>
        </w:rPr>
        <w:t xml:space="preserve">    </w:t>
      </w:r>
    </w:p>
    <w:p w14:paraId="667C0BB1" w14:textId="77777777" w:rsidR="000634B2" w:rsidRPr="00F50105" w:rsidRDefault="000634B2" w:rsidP="007F6D23">
      <w:pPr>
        <w:spacing w:after="0" w:line="240" w:lineRule="auto"/>
        <w:jc w:val="both"/>
        <w:rPr>
          <w:rFonts w:ascii="Arial" w:hAnsi="Arial" w:cs="Arial"/>
          <w:b/>
          <w:bCs/>
          <w:sz w:val="20"/>
          <w:szCs w:val="20"/>
          <w:u w:val="single"/>
          <w:lang w:eastAsia="es-MX"/>
        </w:rPr>
      </w:pPr>
    </w:p>
    <w:p w14:paraId="668C55A0" w14:textId="5889AA04" w:rsidR="000634B2" w:rsidRPr="00F50105" w:rsidRDefault="000634B2" w:rsidP="000634B2">
      <w:pPr>
        <w:spacing w:after="0" w:line="240" w:lineRule="auto"/>
        <w:jc w:val="both"/>
        <w:rPr>
          <w:rFonts w:ascii="Arial" w:hAnsi="Arial" w:cs="Arial"/>
          <w:b/>
          <w:sz w:val="20"/>
          <w:szCs w:val="20"/>
        </w:rPr>
      </w:pPr>
      <w:r w:rsidRPr="00F50105">
        <w:rPr>
          <w:rFonts w:ascii="Arial" w:hAnsi="Arial" w:cs="Arial"/>
          <w:sz w:val="20"/>
          <w:szCs w:val="20"/>
          <w:lang w:eastAsia="es-MX"/>
        </w:rPr>
        <w:t xml:space="preserve">El saldo de este rubro por </w:t>
      </w:r>
      <w:r w:rsidR="0088244D" w:rsidRPr="00F50105">
        <w:rPr>
          <w:rFonts w:ascii="Arial" w:hAnsi="Arial" w:cs="Arial"/>
          <w:b/>
          <w:sz w:val="20"/>
          <w:szCs w:val="20"/>
          <w:lang w:eastAsia="es-MX"/>
        </w:rPr>
        <w:t>$</w:t>
      </w:r>
      <w:r w:rsidR="0088244D" w:rsidRPr="00F50105">
        <w:rPr>
          <w:rFonts w:ascii="Arial" w:hAnsi="Arial" w:cs="Arial"/>
          <w:sz w:val="20"/>
          <w:szCs w:val="20"/>
        </w:rPr>
        <w:t xml:space="preserve"> </w:t>
      </w:r>
      <w:r w:rsidR="008E7639" w:rsidRPr="00F50105">
        <w:rPr>
          <w:rFonts w:ascii="Arial" w:hAnsi="Arial" w:cs="Arial"/>
          <w:b/>
          <w:sz w:val="20"/>
          <w:szCs w:val="20"/>
          <w:lang w:eastAsia="es-MX"/>
        </w:rPr>
        <w:t>289</w:t>
      </w:r>
      <w:proofErr w:type="gramStart"/>
      <w:r w:rsidR="008E7639" w:rsidRPr="00F50105">
        <w:rPr>
          <w:rFonts w:ascii="Arial" w:hAnsi="Arial" w:cs="Arial"/>
          <w:b/>
          <w:sz w:val="20"/>
          <w:szCs w:val="20"/>
          <w:lang w:eastAsia="es-MX"/>
        </w:rPr>
        <w:t>,247,650</w:t>
      </w:r>
      <w:proofErr w:type="gramEnd"/>
      <w:r w:rsidR="008E7639" w:rsidRPr="00F50105">
        <w:rPr>
          <w:rFonts w:ascii="Arial" w:hAnsi="Arial" w:cs="Arial"/>
          <w:b/>
          <w:sz w:val="20"/>
          <w:szCs w:val="20"/>
          <w:lang w:eastAsia="es-MX"/>
        </w:rPr>
        <w:t xml:space="preserve"> </w:t>
      </w:r>
      <w:r w:rsidRPr="00F50105">
        <w:rPr>
          <w:rFonts w:ascii="Arial" w:hAnsi="Arial" w:cs="Arial"/>
          <w:sz w:val="20"/>
          <w:szCs w:val="20"/>
          <w:lang w:eastAsia="es-MX"/>
        </w:rPr>
        <w:t>lo forman vencimientos que de acuerdo a los respectivos contratos de crédito, ocu</w:t>
      </w:r>
      <w:r w:rsidR="002E641E" w:rsidRPr="00F50105">
        <w:rPr>
          <w:rFonts w:ascii="Arial" w:hAnsi="Arial" w:cs="Arial"/>
          <w:sz w:val="20"/>
          <w:szCs w:val="20"/>
          <w:lang w:eastAsia="es-MX"/>
        </w:rPr>
        <w:t>rrirán durante el ejercicio 2024</w:t>
      </w:r>
      <w:r w:rsidRPr="00F50105">
        <w:rPr>
          <w:rFonts w:ascii="Arial" w:hAnsi="Arial" w:cs="Arial"/>
          <w:sz w:val="20"/>
          <w:szCs w:val="20"/>
          <w:lang w:eastAsia="es-MX"/>
        </w:rPr>
        <w:t xml:space="preserve">, </w:t>
      </w:r>
      <w:r w:rsidR="00CE7913" w:rsidRPr="00CE7913">
        <w:rPr>
          <w:rFonts w:ascii="Arial" w:hAnsi="Arial" w:cs="Arial"/>
          <w:b/>
          <w:sz w:val="20"/>
          <w:szCs w:val="20"/>
          <w:lang w:eastAsia="es-MX"/>
        </w:rPr>
        <w:t>l</w:t>
      </w:r>
      <w:r w:rsidRPr="00F50105">
        <w:rPr>
          <w:rFonts w:ascii="Arial" w:hAnsi="Arial" w:cs="Arial"/>
          <w:b/>
          <w:sz w:val="20"/>
          <w:szCs w:val="20"/>
          <w:lang w:eastAsia="es-MX"/>
        </w:rPr>
        <w:t>a Ley de Deuda Pública del Estado de Tabasco y sus Municipios</w:t>
      </w:r>
      <w:r w:rsidRPr="00F50105">
        <w:rPr>
          <w:rFonts w:ascii="Arial" w:hAnsi="Arial" w:cs="Arial"/>
          <w:sz w:val="20"/>
          <w:szCs w:val="20"/>
          <w:lang w:eastAsia="es-MX"/>
        </w:rPr>
        <w:t xml:space="preserve">, dispone que dicha Deuda esté constituida por las obligaciones directas e indirectas derivadas de empréstitos o créditos siempre y cuando tengan la aprobación del H. Congreso del Estado. Tales obligaciones estarán destinadas al financiamiento de inversiones públicas productivas o servicios públicos que en forma directa o mediata generen recursos públicos; y deberán cumplir los términos de la fracción VIII del Artículo 117 de la </w:t>
      </w:r>
      <w:r w:rsidRPr="00F50105">
        <w:rPr>
          <w:rFonts w:ascii="Arial" w:hAnsi="Arial" w:cs="Arial"/>
          <w:b/>
          <w:sz w:val="20"/>
          <w:szCs w:val="20"/>
          <w:lang w:eastAsia="es-MX"/>
        </w:rPr>
        <w:t>Constitución Política de los Estados Unidos Mexicanos</w:t>
      </w:r>
      <w:r w:rsidRPr="00F50105">
        <w:rPr>
          <w:rFonts w:ascii="Arial" w:hAnsi="Arial" w:cs="Arial"/>
          <w:sz w:val="20"/>
          <w:szCs w:val="20"/>
          <w:lang w:eastAsia="es-MX"/>
        </w:rPr>
        <w:t xml:space="preserve"> y de la fracción XXV del Artículo 2 de la </w:t>
      </w:r>
      <w:r w:rsidRPr="00F50105">
        <w:rPr>
          <w:rFonts w:ascii="Arial" w:hAnsi="Arial" w:cs="Arial"/>
          <w:b/>
          <w:sz w:val="20"/>
          <w:szCs w:val="20"/>
        </w:rPr>
        <w:t>Ley de Disciplina Financiera de las Entidades Federativas y los Municipios.</w:t>
      </w:r>
    </w:p>
    <w:p w14:paraId="2CAE76DB" w14:textId="77777777" w:rsidR="002E641E" w:rsidRPr="00F50105" w:rsidRDefault="002E641E" w:rsidP="000A4C31">
      <w:pPr>
        <w:spacing w:after="0" w:line="240" w:lineRule="auto"/>
        <w:jc w:val="both"/>
        <w:rPr>
          <w:rFonts w:ascii="Arial" w:hAnsi="Arial" w:cs="Arial"/>
          <w:b/>
          <w:bCs/>
          <w:sz w:val="20"/>
          <w:szCs w:val="20"/>
          <w:u w:val="single"/>
          <w:lang w:eastAsia="es-MX"/>
        </w:rPr>
      </w:pPr>
    </w:p>
    <w:p w14:paraId="3C201D4B" w14:textId="77777777" w:rsidR="009818AD" w:rsidRPr="00F50105" w:rsidRDefault="009818AD" w:rsidP="000A4C31">
      <w:pPr>
        <w:spacing w:after="0" w:line="240" w:lineRule="auto"/>
        <w:jc w:val="both"/>
        <w:rPr>
          <w:rFonts w:ascii="Arial" w:hAnsi="Arial" w:cs="Arial"/>
          <w:b/>
          <w:bCs/>
          <w:sz w:val="20"/>
          <w:szCs w:val="20"/>
          <w:u w:val="single"/>
          <w:lang w:eastAsia="es-MX"/>
        </w:rPr>
      </w:pPr>
      <w:r w:rsidRPr="00F50105">
        <w:rPr>
          <w:rFonts w:ascii="Arial" w:hAnsi="Arial" w:cs="Arial"/>
          <w:b/>
          <w:bCs/>
          <w:sz w:val="20"/>
          <w:szCs w:val="20"/>
          <w:u w:val="single"/>
          <w:lang w:eastAsia="es-MX"/>
        </w:rPr>
        <w:t>Títulos y Valores a Corto Plazo</w:t>
      </w:r>
    </w:p>
    <w:p w14:paraId="37109226" w14:textId="77777777" w:rsidR="009818AD" w:rsidRPr="00F50105" w:rsidRDefault="009818AD" w:rsidP="000A4C31">
      <w:pPr>
        <w:spacing w:before="240" w:after="0" w:line="240" w:lineRule="auto"/>
        <w:jc w:val="both"/>
        <w:rPr>
          <w:rFonts w:ascii="Arial" w:hAnsi="Arial" w:cs="Arial"/>
          <w:sz w:val="20"/>
          <w:szCs w:val="20"/>
          <w:lang w:eastAsia="es-MX"/>
        </w:rPr>
      </w:pPr>
      <w:r w:rsidRPr="00F50105">
        <w:rPr>
          <w:rFonts w:ascii="Arial" w:hAnsi="Arial" w:cs="Arial"/>
          <w:sz w:val="20"/>
          <w:szCs w:val="20"/>
          <w:lang w:eastAsia="es-MX"/>
        </w:rPr>
        <w:t>No se tiene Títulos y Valores a Corto Plazo</w:t>
      </w:r>
    </w:p>
    <w:p w14:paraId="290643A8" w14:textId="77777777" w:rsidR="008520FC" w:rsidRPr="00F50105" w:rsidRDefault="009818AD" w:rsidP="008520FC">
      <w:pPr>
        <w:spacing w:before="240" w:after="0" w:line="240" w:lineRule="auto"/>
        <w:jc w:val="both"/>
        <w:rPr>
          <w:rFonts w:ascii="Arial" w:hAnsi="Arial" w:cs="Arial"/>
          <w:b/>
          <w:bCs/>
          <w:sz w:val="20"/>
          <w:szCs w:val="20"/>
          <w:u w:val="single"/>
          <w:lang w:eastAsia="es-MX"/>
        </w:rPr>
      </w:pPr>
      <w:r w:rsidRPr="00F50105">
        <w:rPr>
          <w:rFonts w:ascii="Arial" w:hAnsi="Arial" w:cs="Arial"/>
          <w:b/>
          <w:bCs/>
          <w:sz w:val="20"/>
          <w:szCs w:val="20"/>
          <w:u w:val="single"/>
          <w:lang w:eastAsia="es-MX"/>
        </w:rPr>
        <w:t>Pasivos Diferidos a Corto Plazo</w:t>
      </w:r>
      <w:r w:rsidR="007D54E0" w:rsidRPr="00F50105">
        <w:rPr>
          <w:rFonts w:ascii="Arial" w:hAnsi="Arial" w:cs="Arial"/>
          <w:b/>
          <w:bCs/>
          <w:sz w:val="20"/>
          <w:szCs w:val="20"/>
          <w:u w:val="single"/>
          <w:lang w:eastAsia="es-MX"/>
        </w:rPr>
        <w:t xml:space="preserve"> </w:t>
      </w:r>
    </w:p>
    <w:p w14:paraId="43940398" w14:textId="77777777" w:rsidR="00843A92" w:rsidRPr="00F50105" w:rsidRDefault="00843A92" w:rsidP="000A4C31">
      <w:pPr>
        <w:spacing w:after="0" w:line="240" w:lineRule="auto"/>
        <w:jc w:val="both"/>
        <w:rPr>
          <w:rFonts w:ascii="Arial" w:hAnsi="Arial" w:cs="Arial"/>
          <w:b/>
          <w:bCs/>
          <w:sz w:val="20"/>
          <w:szCs w:val="20"/>
          <w:u w:val="single"/>
          <w:lang w:eastAsia="es-MX"/>
        </w:rPr>
      </w:pPr>
    </w:p>
    <w:p w14:paraId="61F0799A" w14:textId="748A7D2A" w:rsidR="00E82789" w:rsidRPr="00F50105" w:rsidRDefault="00E82789" w:rsidP="000A4C31">
      <w:pPr>
        <w:spacing w:after="0" w:line="240" w:lineRule="auto"/>
        <w:jc w:val="both"/>
        <w:rPr>
          <w:rFonts w:ascii="Arial" w:hAnsi="Arial" w:cs="Arial"/>
          <w:bCs/>
          <w:sz w:val="20"/>
          <w:szCs w:val="20"/>
          <w:lang w:eastAsia="es-MX"/>
        </w:rPr>
      </w:pPr>
      <w:r w:rsidRPr="00F50105">
        <w:rPr>
          <w:rFonts w:ascii="Arial" w:hAnsi="Arial" w:cs="Arial"/>
          <w:bCs/>
          <w:sz w:val="20"/>
          <w:szCs w:val="20"/>
          <w:lang w:eastAsia="es-MX"/>
        </w:rPr>
        <w:t>No se tienen Pasivos Diferidos a Corto Plazo</w:t>
      </w:r>
    </w:p>
    <w:p w14:paraId="7C82A8F5" w14:textId="77777777" w:rsidR="00A6493E" w:rsidRPr="00F50105" w:rsidRDefault="00A6493E" w:rsidP="000A4C31">
      <w:pPr>
        <w:spacing w:after="0" w:line="240" w:lineRule="auto"/>
        <w:jc w:val="both"/>
        <w:rPr>
          <w:rFonts w:ascii="Arial" w:hAnsi="Arial" w:cs="Arial"/>
          <w:bCs/>
          <w:sz w:val="20"/>
          <w:szCs w:val="20"/>
          <w:lang w:eastAsia="es-MX"/>
        </w:rPr>
      </w:pPr>
    </w:p>
    <w:p w14:paraId="6638A680" w14:textId="0F21B3AF" w:rsidR="00E91235" w:rsidRPr="00F50105" w:rsidRDefault="00E91235" w:rsidP="00E91235">
      <w:pPr>
        <w:tabs>
          <w:tab w:val="left" w:pos="1455"/>
        </w:tabs>
        <w:jc w:val="both"/>
        <w:rPr>
          <w:rFonts w:ascii="Arial" w:hAnsi="Arial" w:cs="Arial"/>
          <w:sz w:val="20"/>
          <w:szCs w:val="20"/>
        </w:rPr>
      </w:pPr>
      <w:r w:rsidRPr="00F50105">
        <w:rPr>
          <w:rFonts w:ascii="Arial" w:hAnsi="Arial" w:cs="Arial"/>
          <w:b/>
          <w:sz w:val="20"/>
          <w:szCs w:val="20"/>
          <w:u w:val="single"/>
        </w:rPr>
        <w:t>Fondos y Bienes de Terceros en Garantía y/o Administración a Corto Plazo por $8</w:t>
      </w:r>
      <w:proofErr w:type="gramStart"/>
      <w:r w:rsidRPr="00F50105">
        <w:rPr>
          <w:rFonts w:ascii="Arial" w:hAnsi="Arial" w:cs="Arial"/>
          <w:b/>
          <w:sz w:val="20"/>
          <w:szCs w:val="20"/>
          <w:u w:val="single"/>
        </w:rPr>
        <w:t>,764,753</w:t>
      </w:r>
      <w:proofErr w:type="gramEnd"/>
      <w:r w:rsidR="00AA6C69" w:rsidRPr="00F50105">
        <w:rPr>
          <w:rFonts w:ascii="Arial" w:hAnsi="Arial" w:cs="Arial"/>
          <w:sz w:val="20"/>
          <w:szCs w:val="20"/>
        </w:rPr>
        <w:t xml:space="preserve">, y se </w:t>
      </w:r>
      <w:r w:rsidR="00743864" w:rsidRPr="00F50105">
        <w:rPr>
          <w:rFonts w:ascii="Arial" w:hAnsi="Arial" w:cs="Arial"/>
          <w:sz w:val="20"/>
          <w:szCs w:val="20"/>
        </w:rPr>
        <w:t>i</w:t>
      </w:r>
      <w:r w:rsidR="00AA6C69" w:rsidRPr="00F50105">
        <w:rPr>
          <w:rFonts w:ascii="Arial" w:hAnsi="Arial" w:cs="Arial"/>
          <w:sz w:val="20"/>
          <w:szCs w:val="20"/>
        </w:rPr>
        <w:t>ntegra por:</w:t>
      </w:r>
    </w:p>
    <w:p w14:paraId="2BB4D710" w14:textId="77777777" w:rsidR="00E91235" w:rsidRPr="00F50105" w:rsidRDefault="00E91235" w:rsidP="009F1B75">
      <w:pPr>
        <w:spacing w:after="160" w:line="259" w:lineRule="auto"/>
        <w:jc w:val="both"/>
        <w:rPr>
          <w:rFonts w:ascii="Arial" w:hAnsi="Arial" w:cs="Arial"/>
          <w:sz w:val="20"/>
          <w:szCs w:val="20"/>
        </w:rPr>
      </w:pPr>
      <w:r w:rsidRPr="00F50105">
        <w:rPr>
          <w:rFonts w:ascii="Arial" w:hAnsi="Arial" w:cs="Arial"/>
          <w:sz w:val="20"/>
          <w:szCs w:val="20"/>
        </w:rPr>
        <w:t xml:space="preserve">Fondos en Garantía a Corto Plazo </w:t>
      </w:r>
      <w:r w:rsidRPr="00F50105">
        <w:rPr>
          <w:rFonts w:ascii="Arial" w:hAnsi="Arial" w:cs="Arial"/>
          <w:b/>
          <w:sz w:val="20"/>
          <w:szCs w:val="20"/>
        </w:rPr>
        <w:t>$8</w:t>
      </w:r>
      <w:proofErr w:type="gramStart"/>
      <w:r w:rsidRPr="00F50105">
        <w:rPr>
          <w:rFonts w:ascii="Arial" w:hAnsi="Arial" w:cs="Arial"/>
          <w:b/>
          <w:sz w:val="20"/>
          <w:szCs w:val="20"/>
        </w:rPr>
        <w:t>,284,753</w:t>
      </w:r>
      <w:proofErr w:type="gramEnd"/>
      <w:r w:rsidRPr="00F50105">
        <w:rPr>
          <w:rFonts w:ascii="Arial" w:hAnsi="Arial" w:cs="Arial"/>
          <w:sz w:val="20"/>
          <w:szCs w:val="20"/>
        </w:rPr>
        <w:t xml:space="preserve"> corresponde a fianzas y donativos cruz roja del ejercicio actual y anteriores (2015 al 2022) y la cancelación de este pasivo es realizado por la Dirección de Tesorería de esta Secretaría de Finanzas a solicitud del contribuyente.</w:t>
      </w:r>
    </w:p>
    <w:p w14:paraId="6FB04B1D" w14:textId="225EB8EC" w:rsidR="00E91235" w:rsidRPr="00F50105" w:rsidRDefault="00E91235" w:rsidP="001A6509">
      <w:pPr>
        <w:spacing w:after="160" w:line="259" w:lineRule="auto"/>
        <w:jc w:val="both"/>
        <w:rPr>
          <w:rFonts w:ascii="Arial" w:hAnsi="Arial" w:cs="Arial"/>
          <w:sz w:val="20"/>
          <w:szCs w:val="20"/>
        </w:rPr>
      </w:pPr>
      <w:r w:rsidRPr="00F50105">
        <w:rPr>
          <w:rFonts w:ascii="Arial" w:hAnsi="Arial" w:cs="Arial"/>
          <w:sz w:val="20"/>
          <w:szCs w:val="20"/>
        </w:rPr>
        <w:lastRenderedPageBreak/>
        <w:t xml:space="preserve">Valores y Bienes en Garantía a Corto Plazo por </w:t>
      </w:r>
      <w:r w:rsidRPr="00F50105">
        <w:rPr>
          <w:rFonts w:ascii="Arial" w:hAnsi="Arial" w:cs="Arial"/>
          <w:b/>
          <w:sz w:val="20"/>
          <w:szCs w:val="20"/>
        </w:rPr>
        <w:t>$480,000</w:t>
      </w:r>
      <w:r w:rsidRPr="00F50105">
        <w:rPr>
          <w:rFonts w:ascii="Arial" w:hAnsi="Arial" w:cs="Arial"/>
          <w:sz w:val="20"/>
          <w:szCs w:val="20"/>
        </w:rPr>
        <w:t xml:space="preserve"> de depósitos bancarios por concepto de aperturas de averiguaciones previas por aseguramiento de bienes</w:t>
      </w:r>
      <w:r w:rsidR="001A6509" w:rsidRPr="00F50105">
        <w:rPr>
          <w:rFonts w:ascii="Arial" w:hAnsi="Arial" w:cs="Arial"/>
          <w:sz w:val="20"/>
          <w:szCs w:val="20"/>
        </w:rPr>
        <w:t>;(Recursos provenientes del Servicio Estatal de Administración y Destino de Bienes Asegurados Abandonados o Decomisados del Estado de Tabasco para su resguardo, en cumplimiento a la Ley para la Administración de Bienes Asegurados, decomisados o abandonados, artículo 21 vigente en la fecha de los referidos depósitos. Semovie</w:t>
      </w:r>
      <w:r w:rsidR="00BA4F5A">
        <w:rPr>
          <w:rFonts w:ascii="Arial" w:hAnsi="Arial" w:cs="Arial"/>
          <w:sz w:val="20"/>
          <w:szCs w:val="20"/>
        </w:rPr>
        <w:t>n</w:t>
      </w:r>
      <w:r w:rsidR="001A6509" w:rsidRPr="00F50105">
        <w:rPr>
          <w:rFonts w:ascii="Arial" w:hAnsi="Arial" w:cs="Arial"/>
          <w:sz w:val="20"/>
          <w:szCs w:val="20"/>
        </w:rPr>
        <w:t xml:space="preserve">tes) </w:t>
      </w:r>
      <w:r w:rsidRPr="00F50105">
        <w:rPr>
          <w:rFonts w:ascii="Arial" w:hAnsi="Arial" w:cs="Arial"/>
          <w:sz w:val="20"/>
          <w:szCs w:val="20"/>
        </w:rPr>
        <w:t>Su desagregación es mayor a 365 días.</w:t>
      </w:r>
    </w:p>
    <w:p w14:paraId="639A46F3" w14:textId="68BD435E" w:rsidR="00B04A56" w:rsidRPr="00F50105" w:rsidRDefault="00B04A56" w:rsidP="000A4C31">
      <w:pPr>
        <w:spacing w:line="240" w:lineRule="auto"/>
        <w:jc w:val="both"/>
        <w:rPr>
          <w:rFonts w:ascii="Arial" w:hAnsi="Arial" w:cs="Arial"/>
          <w:b/>
          <w:sz w:val="20"/>
          <w:szCs w:val="20"/>
          <w:u w:val="single"/>
        </w:rPr>
      </w:pPr>
      <w:r w:rsidRPr="00F50105">
        <w:rPr>
          <w:rFonts w:ascii="Arial" w:hAnsi="Arial" w:cs="Arial"/>
          <w:b/>
          <w:sz w:val="20"/>
          <w:szCs w:val="20"/>
          <w:u w:val="single"/>
        </w:rPr>
        <w:t>Provis</w:t>
      </w:r>
      <w:r w:rsidR="00A56583" w:rsidRPr="00F50105">
        <w:rPr>
          <w:rFonts w:ascii="Arial" w:hAnsi="Arial" w:cs="Arial"/>
          <w:b/>
          <w:sz w:val="20"/>
          <w:szCs w:val="20"/>
          <w:u w:val="single"/>
        </w:rPr>
        <w:t xml:space="preserve">iones a Corto Plazo </w:t>
      </w:r>
    </w:p>
    <w:p w14:paraId="689E30D4" w14:textId="1985544B" w:rsidR="00B60FFA" w:rsidRPr="00F50105" w:rsidRDefault="00B60FFA" w:rsidP="000A4C31">
      <w:pPr>
        <w:spacing w:after="0" w:line="240" w:lineRule="auto"/>
        <w:jc w:val="both"/>
        <w:rPr>
          <w:rFonts w:ascii="Arial" w:hAnsi="Arial" w:cs="Arial"/>
          <w:sz w:val="20"/>
          <w:szCs w:val="20"/>
        </w:rPr>
      </w:pPr>
      <w:r w:rsidRPr="00F50105">
        <w:rPr>
          <w:rFonts w:ascii="Arial" w:hAnsi="Arial" w:cs="Arial"/>
          <w:sz w:val="20"/>
          <w:szCs w:val="20"/>
        </w:rPr>
        <w:t>No se tiene saldo en este rubro.</w:t>
      </w:r>
    </w:p>
    <w:p w14:paraId="7A65172D" w14:textId="77777777" w:rsidR="009468A9" w:rsidRPr="00F50105" w:rsidRDefault="009468A9" w:rsidP="000A4C31">
      <w:pPr>
        <w:spacing w:after="0" w:line="240" w:lineRule="auto"/>
        <w:jc w:val="both"/>
        <w:rPr>
          <w:rFonts w:ascii="Arial" w:hAnsi="Arial" w:cs="Arial"/>
          <w:b/>
          <w:bCs/>
          <w:sz w:val="20"/>
          <w:szCs w:val="20"/>
          <w:u w:val="single"/>
          <w:lang w:eastAsia="es-MX"/>
        </w:rPr>
      </w:pPr>
    </w:p>
    <w:p w14:paraId="48FECEDA" w14:textId="4DCC81D9" w:rsidR="009818AD" w:rsidRPr="00F50105" w:rsidRDefault="00C6542F" w:rsidP="000A4C31">
      <w:pPr>
        <w:spacing w:after="0" w:line="240" w:lineRule="auto"/>
        <w:jc w:val="both"/>
        <w:rPr>
          <w:rFonts w:ascii="Arial" w:hAnsi="Arial" w:cs="Arial"/>
          <w:color w:val="FF0000"/>
          <w:sz w:val="20"/>
          <w:szCs w:val="20"/>
        </w:rPr>
      </w:pPr>
      <w:r w:rsidRPr="00F50105">
        <w:rPr>
          <w:rFonts w:ascii="Arial" w:hAnsi="Arial" w:cs="Arial"/>
          <w:b/>
          <w:bCs/>
          <w:sz w:val="20"/>
          <w:szCs w:val="20"/>
          <w:u w:val="single"/>
          <w:lang w:eastAsia="es-MX"/>
        </w:rPr>
        <w:t>Otros Pasivos a Corto Plazo</w:t>
      </w:r>
      <w:r w:rsidR="006F79A4" w:rsidRPr="00F50105">
        <w:rPr>
          <w:rFonts w:ascii="Arial" w:hAnsi="Arial" w:cs="Arial"/>
          <w:color w:val="FF0000"/>
          <w:sz w:val="20"/>
          <w:szCs w:val="20"/>
        </w:rPr>
        <w:t xml:space="preserve"> </w:t>
      </w:r>
    </w:p>
    <w:p w14:paraId="6D5CF3E7" w14:textId="77777777" w:rsidR="00F50105" w:rsidRDefault="00F50105" w:rsidP="003B311A">
      <w:pPr>
        <w:spacing w:after="0" w:line="240" w:lineRule="auto"/>
        <w:jc w:val="left"/>
        <w:rPr>
          <w:rFonts w:ascii="Arial" w:hAnsi="Arial" w:cs="Arial"/>
          <w:sz w:val="20"/>
          <w:szCs w:val="20"/>
        </w:rPr>
      </w:pPr>
    </w:p>
    <w:p w14:paraId="14A1EF6C" w14:textId="66DF3C7C" w:rsidR="003B311A" w:rsidRDefault="008B2668" w:rsidP="003B311A">
      <w:pPr>
        <w:spacing w:after="0" w:line="240" w:lineRule="auto"/>
        <w:jc w:val="left"/>
        <w:rPr>
          <w:rFonts w:ascii="Arial" w:hAnsi="Arial" w:cs="Arial"/>
          <w:sz w:val="20"/>
          <w:szCs w:val="20"/>
        </w:rPr>
      </w:pPr>
      <w:r w:rsidRPr="00F50105">
        <w:rPr>
          <w:rFonts w:ascii="Arial" w:hAnsi="Arial" w:cs="Arial"/>
          <w:sz w:val="20"/>
          <w:szCs w:val="20"/>
        </w:rPr>
        <w:t>E</w:t>
      </w:r>
      <w:r w:rsidR="009D1187" w:rsidRPr="00F50105">
        <w:rPr>
          <w:rFonts w:ascii="Arial" w:hAnsi="Arial" w:cs="Arial"/>
          <w:sz w:val="20"/>
          <w:szCs w:val="20"/>
        </w:rPr>
        <w:t>ste rubro se integra como sigue:</w:t>
      </w:r>
    </w:p>
    <w:p w14:paraId="54F24564" w14:textId="77777777" w:rsidR="00F50105" w:rsidRPr="00F50105" w:rsidRDefault="00F50105" w:rsidP="003B311A">
      <w:pPr>
        <w:spacing w:after="0" w:line="240" w:lineRule="auto"/>
        <w:jc w:val="left"/>
        <w:rPr>
          <w:rFonts w:ascii="Arial" w:hAnsi="Arial" w:cs="Arial"/>
          <w:sz w:val="20"/>
          <w:szCs w:val="20"/>
        </w:rPr>
      </w:pPr>
    </w:p>
    <w:tbl>
      <w:tblPr>
        <w:tblW w:w="8779" w:type="dxa"/>
        <w:jc w:val="center"/>
        <w:tblLayout w:type="fixed"/>
        <w:tblCellMar>
          <w:left w:w="70" w:type="dxa"/>
          <w:right w:w="70" w:type="dxa"/>
        </w:tblCellMar>
        <w:tblLook w:val="04A0" w:firstRow="1" w:lastRow="0" w:firstColumn="1" w:lastColumn="0" w:noHBand="0" w:noVBand="1"/>
      </w:tblPr>
      <w:tblGrid>
        <w:gridCol w:w="5180"/>
        <w:gridCol w:w="2880"/>
        <w:gridCol w:w="719"/>
      </w:tblGrid>
      <w:tr w:rsidR="001F762D" w:rsidRPr="00F50105" w14:paraId="7D81E999" w14:textId="77777777" w:rsidTr="00F50105">
        <w:trPr>
          <w:trHeight w:val="177"/>
          <w:jc w:val="center"/>
        </w:trPr>
        <w:tc>
          <w:tcPr>
            <w:tcW w:w="5180"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0D08C3EB" w14:textId="77777777" w:rsidR="001F762D" w:rsidRPr="00F50105" w:rsidRDefault="001F762D" w:rsidP="0085743C">
            <w:pPr>
              <w:spacing w:after="0" w:line="240" w:lineRule="auto"/>
              <w:rPr>
                <w:rFonts w:ascii="Arial" w:eastAsia="Times New Roman" w:hAnsi="Arial" w:cs="Arial"/>
                <w:b/>
                <w:bCs/>
                <w:color w:val="000000"/>
                <w:sz w:val="20"/>
                <w:szCs w:val="20"/>
                <w:lang w:eastAsia="es-MX"/>
              </w:rPr>
            </w:pPr>
            <w:r w:rsidRPr="00F50105">
              <w:rPr>
                <w:rFonts w:ascii="Arial" w:eastAsia="Times New Roman" w:hAnsi="Arial" w:cs="Arial"/>
                <w:b/>
                <w:bCs/>
                <w:color w:val="000000"/>
                <w:sz w:val="20"/>
                <w:szCs w:val="20"/>
                <w:lang w:eastAsia="es-MX"/>
              </w:rPr>
              <w:t>Cuentas de mayor que integran este rubro</w:t>
            </w:r>
          </w:p>
        </w:tc>
        <w:tc>
          <w:tcPr>
            <w:tcW w:w="2880" w:type="dxa"/>
            <w:tcBorders>
              <w:top w:val="single" w:sz="8" w:space="0" w:color="auto"/>
              <w:left w:val="nil"/>
              <w:bottom w:val="single" w:sz="8" w:space="0" w:color="auto"/>
              <w:right w:val="single" w:sz="8" w:space="0" w:color="auto"/>
            </w:tcBorders>
            <w:shd w:val="clear" w:color="000000" w:fill="A6A6A6"/>
            <w:vAlign w:val="center"/>
            <w:hideMark/>
          </w:tcPr>
          <w:p w14:paraId="2450C718" w14:textId="04677906" w:rsidR="001F762D" w:rsidRPr="00F50105" w:rsidRDefault="001F762D" w:rsidP="0085743C">
            <w:pPr>
              <w:spacing w:after="0" w:line="240" w:lineRule="auto"/>
              <w:rPr>
                <w:rFonts w:ascii="Arial" w:eastAsia="Times New Roman" w:hAnsi="Arial" w:cs="Arial"/>
                <w:b/>
                <w:bCs/>
                <w:color w:val="000000"/>
                <w:sz w:val="20"/>
                <w:szCs w:val="20"/>
                <w:lang w:eastAsia="es-MX"/>
              </w:rPr>
            </w:pPr>
            <w:r w:rsidRPr="00F50105">
              <w:rPr>
                <w:rFonts w:ascii="Arial" w:eastAsia="Times New Roman" w:hAnsi="Arial" w:cs="Arial"/>
                <w:b/>
                <w:bCs/>
                <w:color w:val="000000"/>
                <w:sz w:val="20"/>
                <w:szCs w:val="20"/>
                <w:lang w:eastAsia="es-MX"/>
              </w:rPr>
              <w:t>Saldos al 31 diciembre 2023</w:t>
            </w:r>
          </w:p>
        </w:tc>
        <w:tc>
          <w:tcPr>
            <w:tcW w:w="719" w:type="dxa"/>
            <w:tcBorders>
              <w:top w:val="single" w:sz="8" w:space="0" w:color="auto"/>
              <w:left w:val="nil"/>
              <w:bottom w:val="single" w:sz="8" w:space="0" w:color="auto"/>
              <w:right w:val="single" w:sz="8" w:space="0" w:color="auto"/>
            </w:tcBorders>
            <w:shd w:val="clear" w:color="000000" w:fill="A6A6A6"/>
            <w:vAlign w:val="center"/>
            <w:hideMark/>
          </w:tcPr>
          <w:p w14:paraId="49F2AA73" w14:textId="77777777" w:rsidR="001F762D" w:rsidRPr="00F50105" w:rsidRDefault="001F762D" w:rsidP="0085743C">
            <w:pPr>
              <w:spacing w:after="0" w:line="240" w:lineRule="auto"/>
              <w:rPr>
                <w:rFonts w:ascii="Arial" w:eastAsia="Times New Roman" w:hAnsi="Arial" w:cs="Arial"/>
                <w:b/>
                <w:bCs/>
                <w:color w:val="000000"/>
                <w:sz w:val="20"/>
                <w:szCs w:val="20"/>
                <w:lang w:eastAsia="es-MX"/>
              </w:rPr>
            </w:pPr>
            <w:r w:rsidRPr="00F50105">
              <w:rPr>
                <w:rFonts w:ascii="Arial" w:eastAsia="Times New Roman" w:hAnsi="Arial" w:cs="Arial"/>
                <w:b/>
                <w:bCs/>
                <w:color w:val="000000"/>
                <w:sz w:val="20"/>
                <w:szCs w:val="20"/>
                <w:lang w:eastAsia="es-MX"/>
              </w:rPr>
              <w:t>%</w:t>
            </w:r>
          </w:p>
        </w:tc>
      </w:tr>
      <w:tr w:rsidR="001F762D" w:rsidRPr="00A841C7" w14:paraId="7B2F84E6" w14:textId="77777777" w:rsidTr="00F50105">
        <w:trPr>
          <w:trHeight w:val="163"/>
          <w:jc w:val="center"/>
        </w:trPr>
        <w:tc>
          <w:tcPr>
            <w:tcW w:w="5180" w:type="dxa"/>
            <w:tcBorders>
              <w:top w:val="nil"/>
              <w:left w:val="single" w:sz="8" w:space="0" w:color="auto"/>
              <w:bottom w:val="single" w:sz="8" w:space="0" w:color="auto"/>
              <w:right w:val="single" w:sz="8" w:space="0" w:color="auto"/>
            </w:tcBorders>
            <w:shd w:val="clear" w:color="auto" w:fill="auto"/>
            <w:vAlign w:val="center"/>
            <w:hideMark/>
          </w:tcPr>
          <w:p w14:paraId="7BEB7B07" w14:textId="77777777" w:rsidR="001F762D" w:rsidRPr="00A841C7" w:rsidRDefault="001F762D"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Ingresos por Clasificar</w:t>
            </w:r>
          </w:p>
        </w:tc>
        <w:tc>
          <w:tcPr>
            <w:tcW w:w="2880" w:type="dxa"/>
            <w:tcBorders>
              <w:top w:val="nil"/>
              <w:left w:val="nil"/>
              <w:bottom w:val="single" w:sz="8" w:space="0" w:color="auto"/>
              <w:right w:val="single" w:sz="8" w:space="0" w:color="auto"/>
            </w:tcBorders>
            <w:shd w:val="clear" w:color="auto" w:fill="auto"/>
            <w:vAlign w:val="center"/>
            <w:hideMark/>
          </w:tcPr>
          <w:p w14:paraId="13DBC3D7" w14:textId="77777777" w:rsidR="001F762D" w:rsidRPr="00A841C7" w:rsidRDefault="001F762D"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7,117,795</w:t>
            </w:r>
          </w:p>
        </w:tc>
        <w:tc>
          <w:tcPr>
            <w:tcW w:w="719" w:type="dxa"/>
            <w:tcBorders>
              <w:top w:val="nil"/>
              <w:left w:val="nil"/>
              <w:bottom w:val="single" w:sz="8" w:space="0" w:color="auto"/>
              <w:right w:val="single" w:sz="8" w:space="0" w:color="auto"/>
            </w:tcBorders>
            <w:shd w:val="clear" w:color="auto" w:fill="auto"/>
            <w:vAlign w:val="center"/>
            <w:hideMark/>
          </w:tcPr>
          <w:p w14:paraId="70F4D22A" w14:textId="15CF8427" w:rsidR="001F762D" w:rsidRPr="00A841C7" w:rsidRDefault="001F762D"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4.06</w:t>
            </w:r>
          </w:p>
        </w:tc>
      </w:tr>
      <w:tr w:rsidR="001F762D" w:rsidRPr="00A841C7" w14:paraId="0D14EBC9" w14:textId="77777777" w:rsidTr="00F50105">
        <w:trPr>
          <w:trHeight w:val="182"/>
          <w:jc w:val="center"/>
        </w:trPr>
        <w:tc>
          <w:tcPr>
            <w:tcW w:w="5180" w:type="dxa"/>
            <w:tcBorders>
              <w:top w:val="nil"/>
              <w:left w:val="single" w:sz="8" w:space="0" w:color="auto"/>
              <w:bottom w:val="single" w:sz="8" w:space="0" w:color="auto"/>
              <w:right w:val="single" w:sz="8" w:space="0" w:color="auto"/>
            </w:tcBorders>
            <w:shd w:val="clear" w:color="auto" w:fill="auto"/>
            <w:vAlign w:val="center"/>
            <w:hideMark/>
          </w:tcPr>
          <w:p w14:paraId="690A5E45" w14:textId="77777777" w:rsidR="001F762D" w:rsidRPr="00A841C7" w:rsidRDefault="001F762D"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Recaudación por Participar</w:t>
            </w:r>
          </w:p>
        </w:tc>
        <w:tc>
          <w:tcPr>
            <w:tcW w:w="2880" w:type="dxa"/>
            <w:tcBorders>
              <w:top w:val="nil"/>
              <w:left w:val="nil"/>
              <w:bottom w:val="single" w:sz="8" w:space="0" w:color="auto"/>
              <w:right w:val="single" w:sz="8" w:space="0" w:color="auto"/>
            </w:tcBorders>
            <w:shd w:val="clear" w:color="auto" w:fill="auto"/>
            <w:vAlign w:val="center"/>
            <w:hideMark/>
          </w:tcPr>
          <w:p w14:paraId="4DCF5A80" w14:textId="77777777" w:rsidR="001F762D" w:rsidRPr="00A841C7" w:rsidRDefault="001F762D"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57,103,825</w:t>
            </w:r>
          </w:p>
        </w:tc>
        <w:tc>
          <w:tcPr>
            <w:tcW w:w="719" w:type="dxa"/>
            <w:tcBorders>
              <w:top w:val="nil"/>
              <w:left w:val="nil"/>
              <w:bottom w:val="single" w:sz="8" w:space="0" w:color="auto"/>
              <w:right w:val="single" w:sz="8" w:space="0" w:color="auto"/>
            </w:tcBorders>
            <w:shd w:val="clear" w:color="auto" w:fill="auto"/>
            <w:vAlign w:val="center"/>
            <w:hideMark/>
          </w:tcPr>
          <w:p w14:paraId="26CFCDBF" w14:textId="03455ED7" w:rsidR="001F762D" w:rsidRPr="00A841C7" w:rsidRDefault="001F762D"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32.54</w:t>
            </w:r>
          </w:p>
        </w:tc>
      </w:tr>
      <w:tr w:rsidR="001F762D" w:rsidRPr="00A841C7" w14:paraId="561DEC2F" w14:textId="77777777" w:rsidTr="00F50105">
        <w:trPr>
          <w:trHeight w:val="71"/>
          <w:jc w:val="center"/>
        </w:trPr>
        <w:tc>
          <w:tcPr>
            <w:tcW w:w="5180" w:type="dxa"/>
            <w:tcBorders>
              <w:top w:val="nil"/>
              <w:left w:val="single" w:sz="8" w:space="0" w:color="auto"/>
              <w:bottom w:val="single" w:sz="8" w:space="0" w:color="auto"/>
              <w:right w:val="single" w:sz="8" w:space="0" w:color="auto"/>
            </w:tcBorders>
            <w:shd w:val="clear" w:color="auto" w:fill="auto"/>
            <w:vAlign w:val="center"/>
            <w:hideMark/>
          </w:tcPr>
          <w:p w14:paraId="76A637DC" w14:textId="77777777" w:rsidR="001F762D" w:rsidRPr="00A841C7" w:rsidRDefault="001F762D"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Otros Pasivos Circulantes</w:t>
            </w:r>
          </w:p>
        </w:tc>
        <w:tc>
          <w:tcPr>
            <w:tcW w:w="2880" w:type="dxa"/>
            <w:tcBorders>
              <w:top w:val="nil"/>
              <w:left w:val="nil"/>
              <w:bottom w:val="single" w:sz="8" w:space="0" w:color="auto"/>
              <w:right w:val="single" w:sz="8" w:space="0" w:color="auto"/>
            </w:tcBorders>
            <w:shd w:val="clear" w:color="auto" w:fill="auto"/>
            <w:vAlign w:val="center"/>
            <w:hideMark/>
          </w:tcPr>
          <w:p w14:paraId="61B9FBD0" w14:textId="77777777" w:rsidR="001F762D" w:rsidRPr="00A841C7" w:rsidRDefault="001F762D"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111,267,709</w:t>
            </w:r>
          </w:p>
        </w:tc>
        <w:tc>
          <w:tcPr>
            <w:tcW w:w="719" w:type="dxa"/>
            <w:tcBorders>
              <w:top w:val="nil"/>
              <w:left w:val="nil"/>
              <w:bottom w:val="single" w:sz="8" w:space="0" w:color="auto"/>
              <w:right w:val="single" w:sz="8" w:space="0" w:color="auto"/>
            </w:tcBorders>
            <w:shd w:val="clear" w:color="auto" w:fill="auto"/>
            <w:vAlign w:val="center"/>
            <w:hideMark/>
          </w:tcPr>
          <w:p w14:paraId="36FE555F" w14:textId="0E86DA91" w:rsidR="001F762D" w:rsidRPr="00A841C7" w:rsidRDefault="001F762D" w:rsidP="0085743C">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63.40</w:t>
            </w:r>
          </w:p>
        </w:tc>
      </w:tr>
      <w:tr w:rsidR="001F762D" w:rsidRPr="00A841C7" w14:paraId="29F31B32" w14:textId="77777777" w:rsidTr="00F50105">
        <w:trPr>
          <w:trHeight w:val="118"/>
          <w:jc w:val="center"/>
        </w:trPr>
        <w:tc>
          <w:tcPr>
            <w:tcW w:w="5180" w:type="dxa"/>
            <w:tcBorders>
              <w:top w:val="nil"/>
              <w:left w:val="single" w:sz="8" w:space="0" w:color="auto"/>
              <w:bottom w:val="single" w:sz="8" w:space="0" w:color="auto"/>
              <w:right w:val="single" w:sz="8" w:space="0" w:color="auto"/>
            </w:tcBorders>
            <w:shd w:val="clear" w:color="auto" w:fill="auto"/>
            <w:vAlign w:val="center"/>
            <w:hideMark/>
          </w:tcPr>
          <w:p w14:paraId="54FABCA3" w14:textId="77777777" w:rsidR="001F762D" w:rsidRPr="00A841C7" w:rsidRDefault="001F762D"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2880" w:type="dxa"/>
            <w:tcBorders>
              <w:top w:val="nil"/>
              <w:left w:val="nil"/>
              <w:bottom w:val="single" w:sz="8" w:space="0" w:color="auto"/>
              <w:right w:val="single" w:sz="8" w:space="0" w:color="auto"/>
            </w:tcBorders>
            <w:shd w:val="clear" w:color="auto" w:fill="auto"/>
            <w:vAlign w:val="center"/>
            <w:hideMark/>
          </w:tcPr>
          <w:p w14:paraId="322392D5" w14:textId="77777777" w:rsidR="001F762D" w:rsidRPr="00A841C7" w:rsidRDefault="001F762D" w:rsidP="0085743C">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175,489,329</w:t>
            </w:r>
          </w:p>
        </w:tc>
        <w:tc>
          <w:tcPr>
            <w:tcW w:w="719" w:type="dxa"/>
            <w:tcBorders>
              <w:top w:val="nil"/>
              <w:left w:val="nil"/>
              <w:bottom w:val="single" w:sz="8" w:space="0" w:color="auto"/>
              <w:right w:val="single" w:sz="8" w:space="0" w:color="auto"/>
            </w:tcBorders>
            <w:shd w:val="clear" w:color="auto" w:fill="auto"/>
            <w:vAlign w:val="center"/>
            <w:hideMark/>
          </w:tcPr>
          <w:p w14:paraId="19C4B226" w14:textId="2F1843CD" w:rsidR="001F762D" w:rsidRPr="00A841C7" w:rsidRDefault="00A8370A"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100</w:t>
            </w:r>
          </w:p>
        </w:tc>
      </w:tr>
    </w:tbl>
    <w:p w14:paraId="2449756B" w14:textId="77777777" w:rsidR="00144094" w:rsidRDefault="00144094" w:rsidP="00B67CAF">
      <w:pPr>
        <w:spacing w:line="240" w:lineRule="auto"/>
        <w:jc w:val="both"/>
        <w:rPr>
          <w:rFonts w:ascii="Arial" w:hAnsi="Arial" w:cs="Arial"/>
          <w:b/>
          <w:sz w:val="20"/>
          <w:szCs w:val="20"/>
        </w:rPr>
      </w:pPr>
    </w:p>
    <w:p w14:paraId="510A5433" w14:textId="77777777" w:rsidR="00B67CAF" w:rsidRPr="00A841C7" w:rsidRDefault="00B67CAF" w:rsidP="00B67CAF">
      <w:pPr>
        <w:spacing w:line="240" w:lineRule="auto"/>
        <w:jc w:val="both"/>
        <w:rPr>
          <w:rFonts w:ascii="Arial" w:hAnsi="Arial" w:cs="Arial"/>
          <w:sz w:val="20"/>
          <w:szCs w:val="20"/>
        </w:rPr>
      </w:pPr>
      <w:r w:rsidRPr="00A841C7">
        <w:rPr>
          <w:rFonts w:ascii="Arial" w:hAnsi="Arial" w:cs="Arial"/>
          <w:b/>
          <w:sz w:val="20"/>
          <w:szCs w:val="20"/>
        </w:rPr>
        <w:t>Ingresos por Clasificar</w:t>
      </w:r>
      <w:r w:rsidRPr="00A841C7">
        <w:rPr>
          <w:rFonts w:ascii="Arial" w:hAnsi="Arial" w:cs="Arial"/>
          <w:sz w:val="20"/>
          <w:szCs w:val="20"/>
        </w:rPr>
        <w:t xml:space="preserve"> por $7</w:t>
      </w:r>
      <w:proofErr w:type="gramStart"/>
      <w:r w:rsidRPr="00A841C7">
        <w:rPr>
          <w:rFonts w:ascii="Arial" w:hAnsi="Arial" w:cs="Arial"/>
          <w:sz w:val="20"/>
          <w:szCs w:val="20"/>
        </w:rPr>
        <w:t>,117,795</w:t>
      </w:r>
      <w:proofErr w:type="gramEnd"/>
      <w:r w:rsidRPr="00A841C7">
        <w:rPr>
          <w:rFonts w:ascii="Arial" w:hAnsi="Arial" w:cs="Arial"/>
          <w:sz w:val="20"/>
          <w:szCs w:val="20"/>
        </w:rPr>
        <w:t xml:space="preserve"> se integra por depósitos que se etiquetaron como no identificados. La desagregación por vencimiento es de $5</w:t>
      </w:r>
      <w:proofErr w:type="gramStart"/>
      <w:r w:rsidRPr="00A841C7">
        <w:rPr>
          <w:rFonts w:ascii="Arial" w:hAnsi="Arial" w:cs="Arial"/>
          <w:sz w:val="20"/>
          <w:szCs w:val="20"/>
        </w:rPr>
        <w:t>,463,204</w:t>
      </w:r>
      <w:proofErr w:type="gramEnd"/>
      <w:r w:rsidRPr="00A841C7">
        <w:rPr>
          <w:rFonts w:ascii="Arial" w:hAnsi="Arial" w:cs="Arial"/>
          <w:sz w:val="20"/>
          <w:szCs w:val="20"/>
        </w:rPr>
        <w:t xml:space="preserve"> a 90 días el 76.75%, $5,294 a 180 días el 0.08% y $1,649,297 mayor a 180 días el 23.17%.</w:t>
      </w:r>
    </w:p>
    <w:p w14:paraId="69DF1C21" w14:textId="77777777" w:rsidR="00B67CAF" w:rsidRPr="00A841C7" w:rsidRDefault="00B67CAF" w:rsidP="00B67CAF">
      <w:pPr>
        <w:spacing w:line="240" w:lineRule="auto"/>
        <w:jc w:val="both"/>
        <w:rPr>
          <w:rFonts w:ascii="Arial" w:hAnsi="Arial" w:cs="Arial"/>
          <w:sz w:val="20"/>
          <w:szCs w:val="20"/>
        </w:rPr>
      </w:pPr>
      <w:r w:rsidRPr="00A841C7">
        <w:rPr>
          <w:rFonts w:ascii="Arial" w:hAnsi="Arial" w:cs="Arial"/>
          <w:b/>
          <w:sz w:val="20"/>
          <w:szCs w:val="20"/>
        </w:rPr>
        <w:t xml:space="preserve">Recaudación por participar </w:t>
      </w:r>
      <w:r w:rsidRPr="00A841C7">
        <w:rPr>
          <w:rFonts w:ascii="Arial" w:hAnsi="Arial" w:cs="Arial"/>
          <w:sz w:val="20"/>
          <w:szCs w:val="20"/>
        </w:rPr>
        <w:t>$57,103,825 por el registro de los incentivos derivados de la colaboración fiscal, autoliquidados en la constancia de recaudación de los ingresos federales coordinados y el monto de los fideicomisos descontados del anticipo de las participaciones mensuales. La desagregación por vencimiento es de $27,514,047 a 90 días el 48.18%, $26,814,262 a 180 días el 46.96%, $2,775,516 mayor a 180 días y menor a 365 días el 4.86%.</w:t>
      </w:r>
    </w:p>
    <w:p w14:paraId="521F805B" w14:textId="77777777" w:rsidR="00B67CAF" w:rsidRPr="00A841C7" w:rsidRDefault="00B67CAF" w:rsidP="00B67CAF">
      <w:pPr>
        <w:spacing w:line="240" w:lineRule="auto"/>
        <w:jc w:val="both"/>
        <w:rPr>
          <w:rFonts w:ascii="Arial" w:hAnsi="Arial" w:cs="Arial"/>
          <w:sz w:val="20"/>
          <w:szCs w:val="20"/>
        </w:rPr>
      </w:pPr>
      <w:r w:rsidRPr="00A841C7">
        <w:rPr>
          <w:rFonts w:ascii="Arial" w:hAnsi="Arial" w:cs="Arial"/>
          <w:b/>
          <w:sz w:val="20"/>
          <w:szCs w:val="20"/>
        </w:rPr>
        <w:t>Otros Pasivos circulantes</w:t>
      </w:r>
      <w:r w:rsidRPr="00A841C7">
        <w:rPr>
          <w:rFonts w:ascii="Arial" w:hAnsi="Arial" w:cs="Arial"/>
          <w:sz w:val="20"/>
          <w:szCs w:val="20"/>
        </w:rPr>
        <w:t xml:space="preserve"> por $111,267,709 se integra como sigue: $103,308,696 corresponde a las provisiones pendientes de comprobar por las 17 dependencias y 7 órganos desconcentrados a las que se les dará el seguimiento para su cancelación; $6,764,929 saldo de las retenciones efectuadas a los trabajadores del Estado de ejercicios anteriores por concepto de compensaciones y pensiones alimenticias (2015-2019), dicho saldo se va amortizando al efectuar el pago la Dirección de Tesorería mediante oficios de solicitud, Donativos DIF $534,387 y provisión por deposito indebido municipio de Macuspana por $659,697 el cual será devuelto al ente en enero 2024.</w:t>
      </w:r>
    </w:p>
    <w:p w14:paraId="3CD89E76" w14:textId="77777777" w:rsidR="009818AD" w:rsidRPr="00A841C7" w:rsidRDefault="009818AD" w:rsidP="000A4C31">
      <w:pPr>
        <w:spacing w:after="0" w:line="240" w:lineRule="auto"/>
        <w:jc w:val="both"/>
        <w:rPr>
          <w:rFonts w:ascii="Arial" w:hAnsi="Arial" w:cs="Arial"/>
          <w:b/>
          <w:bCs/>
          <w:sz w:val="20"/>
          <w:szCs w:val="20"/>
          <w:u w:val="single"/>
          <w:lang w:eastAsia="es-MX"/>
        </w:rPr>
      </w:pPr>
      <w:r w:rsidRPr="00A841C7">
        <w:rPr>
          <w:rFonts w:ascii="Arial" w:hAnsi="Arial" w:cs="Arial"/>
          <w:b/>
          <w:bCs/>
          <w:sz w:val="20"/>
          <w:szCs w:val="20"/>
          <w:u w:val="single"/>
          <w:lang w:eastAsia="es-MX"/>
        </w:rPr>
        <w:t>Cuentas por Pagar a Largo Plazo</w:t>
      </w:r>
    </w:p>
    <w:p w14:paraId="5D43EBEF" w14:textId="77777777" w:rsidR="009818AD" w:rsidRPr="00A841C7" w:rsidRDefault="009818AD" w:rsidP="000A4C31">
      <w:pPr>
        <w:spacing w:after="0" w:line="240" w:lineRule="auto"/>
        <w:jc w:val="both"/>
        <w:rPr>
          <w:rFonts w:ascii="Arial" w:hAnsi="Arial" w:cs="Arial"/>
          <w:b/>
          <w:bCs/>
          <w:sz w:val="20"/>
          <w:szCs w:val="20"/>
          <w:lang w:eastAsia="es-MX"/>
        </w:rPr>
      </w:pPr>
    </w:p>
    <w:p w14:paraId="11BF17AE" w14:textId="77777777" w:rsidR="009818AD" w:rsidRPr="00A841C7" w:rsidRDefault="009818AD" w:rsidP="000A4C31">
      <w:pPr>
        <w:spacing w:line="240" w:lineRule="auto"/>
        <w:jc w:val="both"/>
        <w:rPr>
          <w:rFonts w:ascii="Arial" w:hAnsi="Arial" w:cs="Arial"/>
          <w:sz w:val="20"/>
          <w:szCs w:val="20"/>
          <w:lang w:eastAsia="es-MX"/>
        </w:rPr>
      </w:pPr>
      <w:r w:rsidRPr="00A841C7">
        <w:rPr>
          <w:rFonts w:ascii="Arial" w:hAnsi="Arial" w:cs="Arial"/>
          <w:sz w:val="20"/>
          <w:szCs w:val="20"/>
          <w:lang w:eastAsia="es-MX"/>
        </w:rPr>
        <w:t>No se tiene Cuentas por Pagar a Largo Plazo</w:t>
      </w:r>
    </w:p>
    <w:p w14:paraId="643AFEE7" w14:textId="77777777" w:rsidR="009818AD" w:rsidRPr="00A841C7" w:rsidRDefault="009818AD" w:rsidP="000A4C31">
      <w:pPr>
        <w:spacing w:after="0" w:line="240" w:lineRule="auto"/>
        <w:jc w:val="both"/>
        <w:rPr>
          <w:rFonts w:ascii="Arial" w:hAnsi="Arial" w:cs="Arial"/>
          <w:b/>
          <w:bCs/>
          <w:sz w:val="20"/>
          <w:szCs w:val="20"/>
          <w:u w:val="single"/>
          <w:lang w:eastAsia="es-MX"/>
        </w:rPr>
      </w:pPr>
      <w:r w:rsidRPr="00A841C7">
        <w:rPr>
          <w:rFonts w:ascii="Arial" w:hAnsi="Arial" w:cs="Arial"/>
          <w:b/>
          <w:bCs/>
          <w:sz w:val="20"/>
          <w:szCs w:val="20"/>
          <w:u w:val="single"/>
          <w:lang w:eastAsia="es-MX"/>
        </w:rPr>
        <w:t xml:space="preserve">Documentos por Pagar a Largo Plazo </w:t>
      </w:r>
    </w:p>
    <w:p w14:paraId="344C3106" w14:textId="77777777" w:rsidR="00CE7913" w:rsidRDefault="00CE7913" w:rsidP="00CE7913">
      <w:pPr>
        <w:spacing w:after="0" w:line="240" w:lineRule="auto"/>
        <w:jc w:val="both"/>
        <w:rPr>
          <w:rFonts w:ascii="Arial" w:hAnsi="Arial" w:cs="Arial"/>
          <w:sz w:val="20"/>
          <w:szCs w:val="20"/>
          <w:lang w:eastAsia="es-MX"/>
        </w:rPr>
      </w:pPr>
    </w:p>
    <w:p w14:paraId="260ABEF9" w14:textId="3B9C29EF" w:rsidR="009818AD" w:rsidRDefault="00444FDF" w:rsidP="000A4C31">
      <w:pPr>
        <w:spacing w:line="240" w:lineRule="auto"/>
        <w:jc w:val="both"/>
        <w:rPr>
          <w:rFonts w:ascii="Arial" w:hAnsi="Arial" w:cs="Arial"/>
          <w:sz w:val="20"/>
          <w:szCs w:val="20"/>
          <w:lang w:eastAsia="es-MX"/>
        </w:rPr>
      </w:pPr>
      <w:r w:rsidRPr="00A841C7">
        <w:rPr>
          <w:rFonts w:ascii="Arial" w:hAnsi="Arial" w:cs="Arial"/>
          <w:sz w:val="20"/>
          <w:szCs w:val="20"/>
          <w:lang w:eastAsia="es-MX"/>
        </w:rPr>
        <w:t>No se tiene</w:t>
      </w:r>
      <w:r w:rsidR="009818AD" w:rsidRPr="00A841C7">
        <w:rPr>
          <w:rFonts w:ascii="Arial" w:hAnsi="Arial" w:cs="Arial"/>
          <w:sz w:val="20"/>
          <w:szCs w:val="20"/>
          <w:lang w:eastAsia="es-MX"/>
        </w:rPr>
        <w:t xml:space="preserve"> Documentos por Pagar a Largo Plazo</w:t>
      </w:r>
    </w:p>
    <w:p w14:paraId="1AA530F2" w14:textId="77777777" w:rsidR="00CE7913" w:rsidRDefault="00CE7913" w:rsidP="000A4C31">
      <w:pPr>
        <w:spacing w:line="240" w:lineRule="auto"/>
        <w:jc w:val="both"/>
        <w:rPr>
          <w:rFonts w:ascii="Arial" w:hAnsi="Arial" w:cs="Arial"/>
          <w:sz w:val="20"/>
          <w:szCs w:val="20"/>
          <w:lang w:eastAsia="es-MX"/>
        </w:rPr>
      </w:pPr>
    </w:p>
    <w:p w14:paraId="34411C64" w14:textId="3826E046" w:rsidR="00D54E55" w:rsidRPr="00A841C7" w:rsidRDefault="009818AD" w:rsidP="00FC2CE3">
      <w:pPr>
        <w:spacing w:after="0" w:line="240" w:lineRule="auto"/>
        <w:jc w:val="both"/>
        <w:rPr>
          <w:rFonts w:ascii="Arial" w:hAnsi="Arial" w:cs="Arial"/>
          <w:b/>
          <w:bCs/>
          <w:sz w:val="20"/>
          <w:szCs w:val="20"/>
          <w:u w:val="single"/>
          <w:lang w:eastAsia="es-MX"/>
        </w:rPr>
      </w:pPr>
      <w:r w:rsidRPr="00A841C7">
        <w:rPr>
          <w:rFonts w:ascii="Arial" w:hAnsi="Arial" w:cs="Arial"/>
          <w:b/>
          <w:bCs/>
          <w:sz w:val="20"/>
          <w:szCs w:val="20"/>
          <w:u w:val="single"/>
          <w:lang w:eastAsia="es-MX"/>
        </w:rPr>
        <w:lastRenderedPageBreak/>
        <w:t xml:space="preserve">Deuda Pública </w:t>
      </w:r>
      <w:r w:rsidR="00AE2D15" w:rsidRPr="00A841C7">
        <w:rPr>
          <w:rFonts w:ascii="Arial" w:hAnsi="Arial" w:cs="Arial"/>
          <w:b/>
          <w:bCs/>
          <w:sz w:val="20"/>
          <w:szCs w:val="20"/>
          <w:u w:val="single"/>
          <w:lang w:eastAsia="es-MX"/>
        </w:rPr>
        <w:t>a Largo Plazo</w:t>
      </w:r>
      <w:r w:rsidR="000D2EAC" w:rsidRPr="00A841C7">
        <w:rPr>
          <w:rFonts w:ascii="Arial" w:hAnsi="Arial" w:cs="Arial"/>
          <w:b/>
          <w:bCs/>
          <w:sz w:val="20"/>
          <w:szCs w:val="20"/>
          <w:u w:val="single"/>
          <w:lang w:eastAsia="es-MX"/>
        </w:rPr>
        <w:t xml:space="preserve">   </w:t>
      </w:r>
    </w:p>
    <w:p w14:paraId="4676AE21" w14:textId="77777777" w:rsidR="00FC2CE3" w:rsidRPr="00A841C7" w:rsidRDefault="00FC2CE3" w:rsidP="00FC2CE3">
      <w:pPr>
        <w:spacing w:after="0" w:line="240" w:lineRule="auto"/>
        <w:jc w:val="both"/>
        <w:rPr>
          <w:rFonts w:ascii="Arial" w:hAnsi="Arial" w:cs="Arial"/>
          <w:sz w:val="20"/>
          <w:szCs w:val="20"/>
        </w:rPr>
      </w:pPr>
    </w:p>
    <w:p w14:paraId="5F9CA3B6" w14:textId="35EF0D1B" w:rsidR="009818AD" w:rsidRPr="00A841C7" w:rsidRDefault="000D2EAC" w:rsidP="00D54E55">
      <w:pPr>
        <w:spacing w:line="240" w:lineRule="auto"/>
        <w:jc w:val="both"/>
        <w:rPr>
          <w:rFonts w:ascii="Arial" w:hAnsi="Arial" w:cs="Arial"/>
          <w:bCs/>
          <w:sz w:val="20"/>
          <w:szCs w:val="20"/>
          <w:lang w:eastAsia="es-MX"/>
        </w:rPr>
      </w:pPr>
      <w:r w:rsidRPr="00A841C7">
        <w:rPr>
          <w:rFonts w:ascii="Arial" w:hAnsi="Arial" w:cs="Arial"/>
          <w:bCs/>
          <w:sz w:val="20"/>
          <w:szCs w:val="20"/>
          <w:lang w:eastAsia="es-MX"/>
        </w:rPr>
        <w:t>El saldo de</w:t>
      </w:r>
      <w:r w:rsidR="00D54E55" w:rsidRPr="00A841C7">
        <w:rPr>
          <w:rFonts w:ascii="Arial" w:hAnsi="Arial" w:cs="Arial"/>
          <w:bCs/>
          <w:sz w:val="20"/>
          <w:szCs w:val="20"/>
          <w:lang w:eastAsia="es-MX"/>
        </w:rPr>
        <w:t xml:space="preserve"> este rubro</w:t>
      </w:r>
      <w:r w:rsidR="00444FDF" w:rsidRPr="00A841C7">
        <w:rPr>
          <w:rFonts w:ascii="Arial" w:hAnsi="Arial" w:cs="Arial"/>
          <w:bCs/>
          <w:sz w:val="20"/>
          <w:szCs w:val="20"/>
          <w:lang w:eastAsia="es-MX"/>
        </w:rPr>
        <w:t xml:space="preserve"> es</w:t>
      </w:r>
      <w:r w:rsidR="009818AD" w:rsidRPr="00A841C7">
        <w:rPr>
          <w:rFonts w:ascii="Arial" w:hAnsi="Arial" w:cs="Arial"/>
          <w:bCs/>
          <w:sz w:val="20"/>
          <w:szCs w:val="20"/>
          <w:lang w:eastAsia="es-MX"/>
        </w:rPr>
        <w:t xml:space="preserve"> </w:t>
      </w:r>
      <w:r w:rsidR="009818AD" w:rsidRPr="00A841C7">
        <w:rPr>
          <w:rFonts w:ascii="Arial" w:hAnsi="Arial" w:cs="Arial"/>
          <w:b/>
          <w:bCs/>
          <w:sz w:val="20"/>
          <w:szCs w:val="20"/>
          <w:lang w:eastAsia="es-MX"/>
        </w:rPr>
        <w:t>$</w:t>
      </w:r>
      <w:r w:rsidR="009B09FB" w:rsidRPr="00A841C7">
        <w:rPr>
          <w:rFonts w:ascii="Arial" w:hAnsi="Arial" w:cs="Arial"/>
          <w:b/>
          <w:bCs/>
          <w:sz w:val="20"/>
          <w:szCs w:val="20"/>
          <w:lang w:eastAsia="es-MX"/>
        </w:rPr>
        <w:t>5</w:t>
      </w:r>
      <w:proofErr w:type="gramStart"/>
      <w:r w:rsidR="009B09FB" w:rsidRPr="00A841C7">
        <w:rPr>
          <w:rFonts w:ascii="Arial" w:hAnsi="Arial" w:cs="Arial"/>
          <w:b/>
          <w:bCs/>
          <w:sz w:val="20"/>
          <w:szCs w:val="20"/>
          <w:lang w:eastAsia="es-MX"/>
        </w:rPr>
        <w:t>,046,157,192</w:t>
      </w:r>
      <w:proofErr w:type="gramEnd"/>
      <w:r w:rsidR="00023F7C" w:rsidRPr="00A841C7">
        <w:rPr>
          <w:rFonts w:ascii="Arial" w:hAnsi="Arial" w:cs="Arial"/>
          <w:b/>
          <w:bCs/>
          <w:sz w:val="20"/>
          <w:szCs w:val="20"/>
          <w:lang w:eastAsia="es-MX"/>
        </w:rPr>
        <w:t xml:space="preserve"> </w:t>
      </w:r>
      <w:r w:rsidR="009818AD" w:rsidRPr="00A841C7">
        <w:rPr>
          <w:rFonts w:ascii="Arial" w:hAnsi="Arial" w:cs="Arial"/>
          <w:bCs/>
          <w:sz w:val="20"/>
          <w:szCs w:val="20"/>
          <w:lang w:eastAsia="es-MX"/>
        </w:rPr>
        <w:t>detallados en las No</w:t>
      </w:r>
      <w:r w:rsidRPr="00A841C7">
        <w:rPr>
          <w:rFonts w:ascii="Arial" w:hAnsi="Arial" w:cs="Arial"/>
          <w:bCs/>
          <w:sz w:val="20"/>
          <w:szCs w:val="20"/>
          <w:lang w:eastAsia="es-MX"/>
        </w:rPr>
        <w:t xml:space="preserve">tas de Gestión Administrativa. </w:t>
      </w:r>
      <w:r w:rsidR="00FA61D9" w:rsidRPr="00A841C7">
        <w:rPr>
          <w:rFonts w:ascii="Arial" w:hAnsi="Arial" w:cs="Arial"/>
          <w:bCs/>
          <w:sz w:val="20"/>
          <w:szCs w:val="20"/>
          <w:lang w:eastAsia="es-MX"/>
        </w:rPr>
        <w:t>E</w:t>
      </w:r>
      <w:r w:rsidRPr="00A841C7">
        <w:rPr>
          <w:rFonts w:ascii="Arial" w:hAnsi="Arial" w:cs="Arial"/>
          <w:bCs/>
          <w:sz w:val="20"/>
          <w:szCs w:val="20"/>
          <w:lang w:eastAsia="es-MX"/>
        </w:rPr>
        <w:t>s el global de los venc</w:t>
      </w:r>
      <w:r w:rsidR="00496DEA" w:rsidRPr="00A841C7">
        <w:rPr>
          <w:rFonts w:ascii="Arial" w:hAnsi="Arial" w:cs="Arial"/>
          <w:bCs/>
          <w:sz w:val="20"/>
          <w:szCs w:val="20"/>
          <w:lang w:eastAsia="es-MX"/>
        </w:rPr>
        <w:t>imientos posteriores al año 2024.</w:t>
      </w:r>
      <w:r w:rsidR="00EB58E3">
        <w:rPr>
          <w:rFonts w:ascii="Arial" w:hAnsi="Arial" w:cs="Arial"/>
          <w:bCs/>
          <w:sz w:val="20"/>
          <w:szCs w:val="20"/>
          <w:lang w:eastAsia="es-MX"/>
        </w:rPr>
        <w:t xml:space="preserve"> (</w:t>
      </w:r>
      <w:proofErr w:type="gramStart"/>
      <w:r w:rsidR="00CE7913">
        <w:rPr>
          <w:rFonts w:ascii="Arial" w:hAnsi="Arial" w:cs="Arial"/>
          <w:bCs/>
          <w:sz w:val="20"/>
          <w:szCs w:val="20"/>
          <w:lang w:eastAsia="es-MX"/>
        </w:rPr>
        <w:t>el</w:t>
      </w:r>
      <w:proofErr w:type="gramEnd"/>
      <w:r w:rsidR="00F762E1">
        <w:rPr>
          <w:rFonts w:ascii="Arial" w:hAnsi="Arial" w:cs="Arial"/>
          <w:bCs/>
          <w:sz w:val="20"/>
          <w:szCs w:val="20"/>
          <w:lang w:eastAsia="es-MX"/>
        </w:rPr>
        <w:t xml:space="preserve"> </w:t>
      </w:r>
      <w:r w:rsidR="00EB58E3">
        <w:rPr>
          <w:rFonts w:ascii="Arial" w:hAnsi="Arial" w:cs="Arial"/>
          <w:bCs/>
          <w:sz w:val="20"/>
          <w:szCs w:val="20"/>
          <w:lang w:eastAsia="es-MX"/>
        </w:rPr>
        <w:t xml:space="preserve">rubro de  deuda pública a largo plazo  más el rubro de porción </w:t>
      </w:r>
      <w:r w:rsidR="00F762E1">
        <w:rPr>
          <w:rFonts w:ascii="Arial" w:hAnsi="Arial" w:cs="Arial"/>
          <w:bCs/>
          <w:sz w:val="20"/>
          <w:szCs w:val="20"/>
          <w:lang w:eastAsia="es-MX"/>
        </w:rPr>
        <w:t>a corto plazo de la deuda pública a largo plazo por $ 289,247,650 hacen el total de la deuda pública por $ 5,335,404,842)</w:t>
      </w:r>
    </w:p>
    <w:p w14:paraId="6E2C575A" w14:textId="014C29A9" w:rsidR="009D0C47" w:rsidRPr="00A841C7" w:rsidRDefault="00732AEF" w:rsidP="00D54E55">
      <w:pPr>
        <w:spacing w:line="240" w:lineRule="auto"/>
        <w:jc w:val="both"/>
        <w:rPr>
          <w:rFonts w:ascii="Arial" w:hAnsi="Arial" w:cs="Arial"/>
          <w:bCs/>
          <w:sz w:val="20"/>
          <w:szCs w:val="20"/>
          <w:lang w:eastAsia="es-MX"/>
        </w:rPr>
      </w:pPr>
      <w:r w:rsidRPr="00A841C7">
        <w:rPr>
          <w:rFonts w:ascii="Arial" w:hAnsi="Arial" w:cs="Arial"/>
          <w:bCs/>
          <w:sz w:val="20"/>
          <w:szCs w:val="20"/>
          <w:lang w:eastAsia="es-MX"/>
        </w:rPr>
        <w:t>El Poder Ejecutivo no tiene avales sobre créditos indirectos.</w:t>
      </w:r>
    </w:p>
    <w:p w14:paraId="17415D41" w14:textId="0B696062" w:rsidR="009818AD" w:rsidRPr="00A841C7" w:rsidRDefault="009818AD" w:rsidP="00F544F2">
      <w:pPr>
        <w:jc w:val="both"/>
        <w:rPr>
          <w:rFonts w:ascii="Arial" w:hAnsi="Arial" w:cs="Arial"/>
          <w:b/>
          <w:bCs/>
          <w:sz w:val="20"/>
          <w:szCs w:val="20"/>
          <w:u w:val="single"/>
          <w:lang w:eastAsia="es-MX"/>
        </w:rPr>
      </w:pPr>
      <w:r w:rsidRPr="00A841C7">
        <w:rPr>
          <w:rFonts w:ascii="Arial" w:hAnsi="Arial" w:cs="Arial"/>
          <w:b/>
          <w:bCs/>
          <w:sz w:val="20"/>
          <w:szCs w:val="20"/>
          <w:u w:val="single"/>
          <w:lang w:eastAsia="es-MX"/>
        </w:rPr>
        <w:t>Pasivos Diferidos a Largo Plazo</w:t>
      </w:r>
    </w:p>
    <w:p w14:paraId="41A33BD0" w14:textId="71018BB0" w:rsidR="009818AD" w:rsidRPr="00A841C7" w:rsidRDefault="009818AD" w:rsidP="000A4C31">
      <w:pPr>
        <w:spacing w:before="240" w:after="0" w:line="240" w:lineRule="auto"/>
        <w:jc w:val="both"/>
        <w:rPr>
          <w:rFonts w:ascii="Arial" w:hAnsi="Arial" w:cs="Arial"/>
          <w:sz w:val="20"/>
          <w:szCs w:val="20"/>
          <w:lang w:eastAsia="es-MX"/>
        </w:rPr>
      </w:pPr>
      <w:r w:rsidRPr="00A841C7">
        <w:rPr>
          <w:rFonts w:ascii="Arial" w:hAnsi="Arial" w:cs="Arial"/>
          <w:sz w:val="20"/>
          <w:szCs w:val="20"/>
          <w:lang w:eastAsia="es-MX"/>
        </w:rPr>
        <w:t>No</w:t>
      </w:r>
      <w:r w:rsidR="00F544F2" w:rsidRPr="00A841C7">
        <w:rPr>
          <w:rFonts w:ascii="Arial" w:hAnsi="Arial" w:cs="Arial"/>
          <w:sz w:val="20"/>
          <w:szCs w:val="20"/>
          <w:lang w:eastAsia="es-MX"/>
        </w:rPr>
        <w:t xml:space="preserve"> se tiene</w:t>
      </w:r>
      <w:r w:rsidR="00444FDF" w:rsidRPr="00A841C7">
        <w:rPr>
          <w:rFonts w:ascii="Arial" w:hAnsi="Arial" w:cs="Arial"/>
          <w:sz w:val="20"/>
          <w:szCs w:val="20"/>
          <w:lang w:eastAsia="es-MX"/>
        </w:rPr>
        <w:t xml:space="preserve"> Pasivos </w:t>
      </w:r>
      <w:r w:rsidR="00F544F2" w:rsidRPr="00A841C7">
        <w:rPr>
          <w:rFonts w:ascii="Arial" w:hAnsi="Arial" w:cs="Arial"/>
          <w:sz w:val="20"/>
          <w:szCs w:val="20"/>
          <w:lang w:eastAsia="es-MX"/>
        </w:rPr>
        <w:t>Diferido</w:t>
      </w:r>
      <w:r w:rsidR="00444FDF" w:rsidRPr="00A841C7">
        <w:rPr>
          <w:rFonts w:ascii="Arial" w:hAnsi="Arial" w:cs="Arial"/>
          <w:sz w:val="20"/>
          <w:szCs w:val="20"/>
          <w:lang w:eastAsia="es-MX"/>
        </w:rPr>
        <w:t>s</w:t>
      </w:r>
      <w:r w:rsidR="00F544F2" w:rsidRPr="00A841C7">
        <w:rPr>
          <w:rFonts w:ascii="Arial" w:hAnsi="Arial" w:cs="Arial"/>
          <w:sz w:val="20"/>
          <w:szCs w:val="20"/>
          <w:lang w:eastAsia="es-MX"/>
        </w:rPr>
        <w:t> a Larg</w:t>
      </w:r>
      <w:r w:rsidRPr="00A841C7">
        <w:rPr>
          <w:rFonts w:ascii="Arial" w:hAnsi="Arial" w:cs="Arial"/>
          <w:sz w:val="20"/>
          <w:szCs w:val="20"/>
          <w:lang w:eastAsia="es-MX"/>
        </w:rPr>
        <w:t>o Plazo</w:t>
      </w:r>
    </w:p>
    <w:p w14:paraId="4EBA00D4" w14:textId="03FCCB6E" w:rsidR="00943962" w:rsidRPr="00A841C7" w:rsidRDefault="00943962" w:rsidP="000A4C31">
      <w:pPr>
        <w:spacing w:before="240" w:line="240" w:lineRule="auto"/>
        <w:jc w:val="both"/>
        <w:rPr>
          <w:rFonts w:ascii="Arial" w:hAnsi="Arial" w:cs="Arial"/>
          <w:b/>
          <w:sz w:val="20"/>
          <w:szCs w:val="20"/>
          <w:u w:val="single"/>
        </w:rPr>
      </w:pPr>
      <w:r w:rsidRPr="00A841C7">
        <w:rPr>
          <w:rFonts w:ascii="Arial" w:hAnsi="Arial" w:cs="Arial"/>
          <w:b/>
          <w:sz w:val="20"/>
          <w:szCs w:val="20"/>
          <w:u w:val="single"/>
        </w:rPr>
        <w:t>Fondos y Bienes de Terceros en Garantía y/o Adminis</w:t>
      </w:r>
      <w:r w:rsidR="00C479BA" w:rsidRPr="00A841C7">
        <w:rPr>
          <w:rFonts w:ascii="Arial" w:hAnsi="Arial" w:cs="Arial"/>
          <w:b/>
          <w:sz w:val="20"/>
          <w:szCs w:val="20"/>
          <w:u w:val="single"/>
        </w:rPr>
        <w:t>tración a Largo Plazo</w:t>
      </w:r>
    </w:p>
    <w:p w14:paraId="08DE4C18" w14:textId="6E348C77" w:rsidR="007C004E" w:rsidRPr="00A841C7" w:rsidRDefault="00ED1067" w:rsidP="007C004E">
      <w:pPr>
        <w:spacing w:line="240" w:lineRule="auto"/>
        <w:jc w:val="both"/>
        <w:rPr>
          <w:rFonts w:ascii="Arial" w:hAnsi="Arial" w:cs="Arial"/>
          <w:sz w:val="20"/>
          <w:szCs w:val="20"/>
        </w:rPr>
      </w:pPr>
      <w:r w:rsidRPr="00A841C7">
        <w:rPr>
          <w:rFonts w:ascii="Arial" w:hAnsi="Arial" w:cs="Arial"/>
          <w:sz w:val="20"/>
          <w:szCs w:val="20"/>
        </w:rPr>
        <w:t xml:space="preserve">El saldo de este rubro es </w:t>
      </w:r>
      <w:r w:rsidRPr="00A841C7">
        <w:rPr>
          <w:rFonts w:ascii="Arial" w:hAnsi="Arial" w:cs="Arial"/>
          <w:b/>
          <w:sz w:val="20"/>
          <w:szCs w:val="20"/>
        </w:rPr>
        <w:t>$</w:t>
      </w:r>
      <w:r w:rsidR="00746AF0" w:rsidRPr="00A841C7">
        <w:rPr>
          <w:rFonts w:ascii="Arial" w:hAnsi="Arial" w:cs="Arial"/>
          <w:b/>
          <w:sz w:val="20"/>
          <w:szCs w:val="20"/>
        </w:rPr>
        <w:t xml:space="preserve">3,200 </w:t>
      </w:r>
      <w:r w:rsidRPr="00A841C7">
        <w:rPr>
          <w:rFonts w:ascii="Arial" w:hAnsi="Arial" w:cs="Arial"/>
          <w:sz w:val="20"/>
          <w:szCs w:val="20"/>
        </w:rPr>
        <w:t xml:space="preserve">y </w:t>
      </w:r>
      <w:r w:rsidR="007C004E" w:rsidRPr="00A841C7">
        <w:rPr>
          <w:rFonts w:ascii="Arial" w:hAnsi="Arial" w:cs="Arial"/>
          <w:sz w:val="20"/>
          <w:szCs w:val="20"/>
        </w:rPr>
        <w:t>corresponde a averiguaciones previas solicitadas por SEABA.</w:t>
      </w:r>
    </w:p>
    <w:p w14:paraId="648F8AB6" w14:textId="77777777" w:rsidR="009818AD" w:rsidRPr="00A841C7" w:rsidRDefault="009818AD" w:rsidP="000A4C31">
      <w:pPr>
        <w:spacing w:before="240" w:after="0" w:line="240" w:lineRule="auto"/>
        <w:jc w:val="both"/>
        <w:rPr>
          <w:rFonts w:ascii="Arial" w:hAnsi="Arial" w:cs="Arial"/>
          <w:b/>
          <w:bCs/>
          <w:sz w:val="20"/>
          <w:szCs w:val="20"/>
          <w:u w:val="single"/>
          <w:lang w:eastAsia="es-MX"/>
        </w:rPr>
      </w:pPr>
      <w:r w:rsidRPr="00A841C7">
        <w:rPr>
          <w:rFonts w:ascii="Arial" w:hAnsi="Arial" w:cs="Arial"/>
          <w:b/>
          <w:bCs/>
          <w:sz w:val="20"/>
          <w:szCs w:val="20"/>
          <w:u w:val="single"/>
          <w:lang w:eastAsia="es-MX"/>
        </w:rPr>
        <w:t>Provisiones a Largo Plazo</w:t>
      </w:r>
    </w:p>
    <w:p w14:paraId="71C955F6" w14:textId="77777777" w:rsidR="009818AD" w:rsidRDefault="009818AD" w:rsidP="000A4C31">
      <w:pPr>
        <w:spacing w:before="240" w:line="240" w:lineRule="auto"/>
        <w:jc w:val="both"/>
        <w:rPr>
          <w:rFonts w:ascii="Arial" w:hAnsi="Arial" w:cs="Arial"/>
          <w:sz w:val="20"/>
          <w:szCs w:val="20"/>
          <w:lang w:eastAsia="es-MX"/>
        </w:rPr>
      </w:pPr>
      <w:r w:rsidRPr="00A841C7">
        <w:rPr>
          <w:rFonts w:ascii="Arial" w:hAnsi="Arial" w:cs="Arial"/>
          <w:sz w:val="20"/>
          <w:szCs w:val="20"/>
          <w:lang w:eastAsia="es-MX"/>
        </w:rPr>
        <w:t>No se tiene Provisiones a Largo Plazo.</w:t>
      </w:r>
    </w:p>
    <w:p w14:paraId="1C4ADBD1" w14:textId="4B710E0A" w:rsidR="000375F0" w:rsidRPr="00A841C7" w:rsidRDefault="000375F0" w:rsidP="00170B3E">
      <w:pPr>
        <w:spacing w:after="0" w:line="240" w:lineRule="auto"/>
        <w:jc w:val="left"/>
        <w:rPr>
          <w:rFonts w:ascii="Arial" w:hAnsi="Arial" w:cs="Arial"/>
          <w:b/>
          <w:bCs/>
          <w:sz w:val="20"/>
          <w:szCs w:val="20"/>
          <w:lang w:eastAsia="es-MX"/>
        </w:rPr>
      </w:pPr>
      <w:r w:rsidRPr="00A841C7">
        <w:rPr>
          <w:rFonts w:ascii="Arial" w:hAnsi="Arial" w:cs="Arial"/>
          <w:b/>
          <w:bCs/>
          <w:sz w:val="20"/>
          <w:szCs w:val="20"/>
          <w:lang w:eastAsia="es-MX"/>
        </w:rPr>
        <w:t>III) NOTAS AL ESTADO DE VARIACIÓN EN LA HACIENDA PÚBLICA</w:t>
      </w:r>
      <w:r w:rsidR="000D153C" w:rsidRPr="00A841C7">
        <w:rPr>
          <w:rFonts w:ascii="Arial" w:hAnsi="Arial" w:cs="Arial"/>
          <w:b/>
          <w:bCs/>
          <w:sz w:val="20"/>
          <w:szCs w:val="20"/>
          <w:lang w:eastAsia="es-MX"/>
        </w:rPr>
        <w:t xml:space="preserve">   </w:t>
      </w:r>
    </w:p>
    <w:p w14:paraId="65D61F22" w14:textId="77777777" w:rsidR="00A432C4" w:rsidRPr="00A841C7" w:rsidRDefault="00A432C4" w:rsidP="00170B3E">
      <w:pPr>
        <w:spacing w:after="0" w:line="240" w:lineRule="auto"/>
        <w:jc w:val="left"/>
        <w:rPr>
          <w:rFonts w:ascii="Arial" w:hAnsi="Arial" w:cs="Arial"/>
          <w:b/>
          <w:bCs/>
          <w:sz w:val="20"/>
          <w:szCs w:val="20"/>
          <w:lang w:eastAsia="es-MX"/>
        </w:rPr>
      </w:pPr>
    </w:p>
    <w:p w14:paraId="4A5E9FB9" w14:textId="4B99B9BD" w:rsidR="003C70FE" w:rsidRPr="00A841C7" w:rsidRDefault="003C70FE" w:rsidP="002B1256">
      <w:pPr>
        <w:spacing w:after="0" w:line="240" w:lineRule="auto"/>
        <w:jc w:val="both"/>
        <w:rPr>
          <w:rFonts w:ascii="Arial" w:eastAsia="Times New Roman" w:hAnsi="Arial" w:cs="Arial"/>
          <w:color w:val="000000"/>
          <w:sz w:val="20"/>
          <w:szCs w:val="20"/>
          <w:lang w:eastAsia="es-MX"/>
        </w:rPr>
      </w:pPr>
      <w:r w:rsidRPr="00A841C7">
        <w:rPr>
          <w:rFonts w:ascii="Arial" w:eastAsia="Calibri" w:hAnsi="Arial" w:cs="Arial"/>
          <w:sz w:val="20"/>
          <w:szCs w:val="20"/>
        </w:rPr>
        <w:t>La variación neta del</w:t>
      </w:r>
      <w:r w:rsidRPr="00A841C7">
        <w:rPr>
          <w:rFonts w:ascii="Arial" w:eastAsia="Times New Roman" w:hAnsi="Arial" w:cs="Arial"/>
          <w:color w:val="000000"/>
          <w:sz w:val="20"/>
          <w:szCs w:val="20"/>
          <w:lang w:eastAsia="es-MX"/>
        </w:rPr>
        <w:t xml:space="preserve"> total de Hacienda Pública/Patrimonio fue </w:t>
      </w:r>
      <w:r w:rsidRPr="00A841C7">
        <w:rPr>
          <w:rFonts w:ascii="Arial" w:eastAsia="Times New Roman" w:hAnsi="Arial" w:cs="Arial"/>
          <w:b/>
          <w:color w:val="000000"/>
          <w:sz w:val="20"/>
          <w:szCs w:val="20"/>
          <w:lang w:eastAsia="es-MX"/>
        </w:rPr>
        <w:t>$</w:t>
      </w:r>
      <w:r w:rsidRPr="00A841C7">
        <w:rPr>
          <w:rFonts w:ascii="Arial" w:eastAsia="Times New Roman" w:hAnsi="Arial" w:cs="Arial"/>
          <w:color w:val="000000"/>
          <w:sz w:val="20"/>
          <w:szCs w:val="20"/>
          <w:lang w:eastAsia="es-MX"/>
        </w:rPr>
        <w:t>3</w:t>
      </w:r>
      <w:proofErr w:type="gramStart"/>
      <w:r w:rsidRPr="00A841C7">
        <w:rPr>
          <w:rFonts w:ascii="Arial" w:eastAsia="Times New Roman" w:hAnsi="Arial" w:cs="Arial"/>
          <w:color w:val="000000"/>
          <w:sz w:val="20"/>
          <w:szCs w:val="20"/>
          <w:lang w:eastAsia="es-MX"/>
        </w:rPr>
        <w:t>,426,977,435</w:t>
      </w:r>
      <w:proofErr w:type="gramEnd"/>
      <w:r w:rsidRPr="00A841C7">
        <w:rPr>
          <w:rFonts w:ascii="Arial" w:eastAsia="Times New Roman" w:hAnsi="Arial" w:cs="Arial"/>
          <w:color w:val="000000"/>
          <w:sz w:val="20"/>
          <w:szCs w:val="20"/>
          <w:lang w:eastAsia="es-MX"/>
        </w:rPr>
        <w:t xml:space="preserve"> al pasar de </w:t>
      </w:r>
      <w:r w:rsidRPr="00A841C7">
        <w:rPr>
          <w:rFonts w:ascii="Arial" w:eastAsia="Times New Roman" w:hAnsi="Arial" w:cs="Arial"/>
          <w:b/>
          <w:color w:val="000000"/>
          <w:sz w:val="20"/>
          <w:szCs w:val="20"/>
          <w:lang w:eastAsia="es-MX"/>
        </w:rPr>
        <w:t>$</w:t>
      </w:r>
      <w:r w:rsidRPr="00A841C7">
        <w:rPr>
          <w:rFonts w:ascii="Arial" w:eastAsia="Times New Roman" w:hAnsi="Arial" w:cs="Arial"/>
          <w:bCs/>
          <w:color w:val="000000"/>
          <w:sz w:val="20"/>
          <w:szCs w:val="20"/>
          <w:lang w:eastAsia="es-MX"/>
        </w:rPr>
        <w:t>21,598,311,995</w:t>
      </w:r>
      <w:r w:rsidRPr="00A841C7">
        <w:rPr>
          <w:rFonts w:ascii="Arial" w:eastAsia="Times New Roman" w:hAnsi="Arial" w:cs="Arial"/>
          <w:b/>
          <w:bCs/>
          <w:color w:val="000000"/>
          <w:sz w:val="20"/>
          <w:szCs w:val="20"/>
          <w:lang w:eastAsia="es-MX"/>
        </w:rPr>
        <w:t xml:space="preserve"> </w:t>
      </w:r>
      <w:r w:rsidRPr="00A841C7">
        <w:rPr>
          <w:rFonts w:ascii="Arial" w:eastAsia="Times New Roman" w:hAnsi="Arial" w:cs="Arial"/>
          <w:bCs/>
          <w:color w:val="000000"/>
          <w:sz w:val="20"/>
          <w:szCs w:val="20"/>
          <w:lang w:eastAsia="es-MX"/>
        </w:rPr>
        <w:t>en diciembre</w:t>
      </w:r>
      <w:r w:rsidRPr="00A841C7">
        <w:rPr>
          <w:rFonts w:ascii="Arial" w:eastAsia="Times New Roman" w:hAnsi="Arial" w:cs="Arial"/>
          <w:b/>
          <w:bCs/>
          <w:color w:val="000000"/>
          <w:sz w:val="20"/>
          <w:szCs w:val="20"/>
          <w:lang w:eastAsia="es-MX"/>
        </w:rPr>
        <w:t xml:space="preserve"> </w:t>
      </w:r>
      <w:r w:rsidRPr="00A841C7">
        <w:rPr>
          <w:rFonts w:ascii="Arial" w:eastAsia="Times New Roman" w:hAnsi="Arial" w:cs="Arial"/>
          <w:color w:val="000000"/>
          <w:sz w:val="20"/>
          <w:szCs w:val="20"/>
          <w:lang w:eastAsia="es-MX"/>
        </w:rPr>
        <w:t xml:space="preserve">del 2022 a  </w:t>
      </w:r>
    </w:p>
    <w:p w14:paraId="47110BB5" w14:textId="63775DC0" w:rsidR="007A5326" w:rsidRDefault="003C70FE" w:rsidP="002B1256">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b/>
          <w:color w:val="000000"/>
          <w:sz w:val="20"/>
          <w:szCs w:val="20"/>
          <w:lang w:eastAsia="es-MX"/>
        </w:rPr>
        <w:t>$</w:t>
      </w:r>
      <w:r w:rsidRPr="00A841C7">
        <w:rPr>
          <w:rFonts w:ascii="Arial" w:eastAsia="Times New Roman" w:hAnsi="Arial" w:cs="Arial"/>
          <w:bCs/>
          <w:color w:val="000000"/>
          <w:sz w:val="20"/>
          <w:szCs w:val="20"/>
          <w:lang w:eastAsia="es-MX"/>
        </w:rPr>
        <w:t>25</w:t>
      </w:r>
      <w:proofErr w:type="gramStart"/>
      <w:r w:rsidRPr="00A841C7">
        <w:rPr>
          <w:rFonts w:ascii="Arial" w:eastAsia="Times New Roman" w:hAnsi="Arial" w:cs="Arial"/>
          <w:bCs/>
          <w:color w:val="000000"/>
          <w:sz w:val="20"/>
          <w:szCs w:val="20"/>
          <w:lang w:eastAsia="es-MX"/>
        </w:rPr>
        <w:t>,025,289,430</w:t>
      </w:r>
      <w:proofErr w:type="gramEnd"/>
      <w:r w:rsidRPr="00A841C7">
        <w:rPr>
          <w:rFonts w:ascii="Arial" w:hAnsi="Arial" w:cs="Arial"/>
          <w:b/>
          <w:bCs/>
          <w:color w:val="000000"/>
          <w:sz w:val="20"/>
          <w:szCs w:val="20"/>
        </w:rPr>
        <w:t xml:space="preserve"> </w:t>
      </w:r>
      <w:r w:rsidRPr="00A841C7">
        <w:rPr>
          <w:rFonts w:ascii="Arial" w:eastAsia="Calibri" w:hAnsi="Arial" w:cs="Arial"/>
          <w:sz w:val="20"/>
          <w:szCs w:val="20"/>
        </w:rPr>
        <w:t xml:space="preserve">en diciembre del 2023; y se </w:t>
      </w:r>
      <w:r w:rsidRPr="00A841C7">
        <w:rPr>
          <w:rFonts w:ascii="Arial" w:eastAsia="Times New Roman" w:hAnsi="Arial" w:cs="Arial"/>
          <w:color w:val="000000"/>
          <w:sz w:val="20"/>
          <w:szCs w:val="20"/>
          <w:lang w:eastAsia="es-MX"/>
        </w:rPr>
        <w:t xml:space="preserve">desglosa como sigue:    </w:t>
      </w:r>
    </w:p>
    <w:p w14:paraId="29D5423B" w14:textId="77777777" w:rsidR="00BA4F5A" w:rsidRPr="00A841C7" w:rsidRDefault="00BA4F5A" w:rsidP="003C70FE">
      <w:pPr>
        <w:spacing w:after="0" w:line="240" w:lineRule="auto"/>
        <w:jc w:val="left"/>
        <w:rPr>
          <w:rFonts w:ascii="Arial" w:eastAsia="Times New Roman" w:hAnsi="Arial" w:cs="Arial"/>
          <w:color w:val="000000"/>
          <w:sz w:val="20"/>
          <w:szCs w:val="20"/>
          <w:lang w:eastAsia="es-MX"/>
        </w:rPr>
      </w:pPr>
    </w:p>
    <w:tbl>
      <w:tblPr>
        <w:tblW w:w="8926" w:type="dxa"/>
        <w:jc w:val="center"/>
        <w:tblLayout w:type="fixed"/>
        <w:tblCellMar>
          <w:left w:w="70" w:type="dxa"/>
          <w:right w:w="70" w:type="dxa"/>
        </w:tblCellMar>
        <w:tblLook w:val="04A0" w:firstRow="1" w:lastRow="0" w:firstColumn="1" w:lastColumn="0" w:noHBand="0" w:noVBand="1"/>
      </w:tblPr>
      <w:tblGrid>
        <w:gridCol w:w="5534"/>
        <w:gridCol w:w="1701"/>
        <w:gridCol w:w="1691"/>
      </w:tblGrid>
      <w:tr w:rsidR="00731649" w:rsidRPr="00A841C7" w14:paraId="5A7B50ED" w14:textId="77777777" w:rsidTr="0085743C">
        <w:trPr>
          <w:trHeight w:val="300"/>
          <w:jc w:val="center"/>
        </w:trPr>
        <w:tc>
          <w:tcPr>
            <w:tcW w:w="5534" w:type="dxa"/>
            <w:tcBorders>
              <w:top w:val="single" w:sz="8" w:space="0" w:color="auto"/>
              <w:left w:val="single" w:sz="8" w:space="0" w:color="auto"/>
              <w:bottom w:val="nil"/>
              <w:right w:val="single" w:sz="8" w:space="0" w:color="auto"/>
            </w:tcBorders>
            <w:shd w:val="clear" w:color="000000" w:fill="A6A6A6"/>
            <w:vAlign w:val="center"/>
            <w:hideMark/>
          </w:tcPr>
          <w:p w14:paraId="3411726A" w14:textId="377B5239" w:rsidR="00731649" w:rsidRPr="00A841C7" w:rsidRDefault="003C70FE"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color w:val="000000"/>
                <w:sz w:val="20"/>
                <w:szCs w:val="20"/>
                <w:lang w:eastAsia="es-MX"/>
              </w:rPr>
              <w:t xml:space="preserve">     </w:t>
            </w:r>
            <w:r w:rsidR="00731649" w:rsidRPr="00A841C7">
              <w:rPr>
                <w:rFonts w:ascii="Arial" w:eastAsia="Times New Roman" w:hAnsi="Arial" w:cs="Arial"/>
                <w:color w:val="000000"/>
                <w:sz w:val="20"/>
                <w:szCs w:val="20"/>
                <w:lang w:eastAsia="es-MX"/>
              </w:rPr>
              <w:t xml:space="preserve">                   </w:t>
            </w:r>
            <w:r w:rsidR="00731649" w:rsidRPr="00A841C7">
              <w:rPr>
                <w:rFonts w:ascii="Arial" w:eastAsia="Times New Roman" w:hAnsi="Arial" w:cs="Arial"/>
                <w:b/>
                <w:bCs/>
                <w:color w:val="000000"/>
                <w:sz w:val="20"/>
                <w:szCs w:val="20"/>
                <w:lang w:eastAsia="es-MX"/>
              </w:rPr>
              <w:t>Concepto</w:t>
            </w:r>
          </w:p>
        </w:tc>
        <w:tc>
          <w:tcPr>
            <w:tcW w:w="1701" w:type="dxa"/>
            <w:tcBorders>
              <w:top w:val="single" w:sz="8" w:space="0" w:color="auto"/>
              <w:left w:val="nil"/>
              <w:bottom w:val="nil"/>
              <w:right w:val="single" w:sz="8" w:space="0" w:color="auto"/>
            </w:tcBorders>
            <w:shd w:val="clear" w:color="000000" w:fill="A6A6A6"/>
            <w:vAlign w:val="center"/>
            <w:hideMark/>
          </w:tcPr>
          <w:p w14:paraId="1C5F2DC4" w14:textId="77777777" w:rsidR="00731649" w:rsidRPr="007447BA" w:rsidRDefault="00731649" w:rsidP="0085743C">
            <w:pPr>
              <w:spacing w:after="0" w:line="240" w:lineRule="auto"/>
              <w:rPr>
                <w:rFonts w:ascii="Arial" w:eastAsia="Times New Roman" w:hAnsi="Arial" w:cs="Arial"/>
                <w:b/>
                <w:color w:val="000000"/>
                <w:sz w:val="20"/>
                <w:szCs w:val="20"/>
                <w:lang w:eastAsia="es-MX"/>
              </w:rPr>
            </w:pPr>
            <w:r w:rsidRPr="007447BA">
              <w:rPr>
                <w:rFonts w:ascii="Arial" w:eastAsia="Times New Roman" w:hAnsi="Arial" w:cs="Arial"/>
                <w:b/>
                <w:color w:val="000000"/>
                <w:sz w:val="20"/>
                <w:szCs w:val="20"/>
                <w:lang w:eastAsia="es-MX"/>
              </w:rPr>
              <w:t>Variación del Rubro</w:t>
            </w:r>
          </w:p>
        </w:tc>
        <w:tc>
          <w:tcPr>
            <w:tcW w:w="1691" w:type="dxa"/>
            <w:tcBorders>
              <w:top w:val="single" w:sz="8" w:space="0" w:color="auto"/>
              <w:left w:val="nil"/>
              <w:bottom w:val="nil"/>
              <w:right w:val="single" w:sz="8" w:space="0" w:color="auto"/>
            </w:tcBorders>
            <w:shd w:val="clear" w:color="000000" w:fill="A6A6A6"/>
            <w:vAlign w:val="center"/>
            <w:hideMark/>
          </w:tcPr>
          <w:p w14:paraId="0A6B8934" w14:textId="77777777" w:rsidR="00731649" w:rsidRPr="007447BA" w:rsidRDefault="00731649" w:rsidP="0085743C">
            <w:pPr>
              <w:spacing w:after="0" w:line="240" w:lineRule="auto"/>
              <w:rPr>
                <w:rFonts w:ascii="Arial" w:eastAsia="Times New Roman" w:hAnsi="Arial" w:cs="Arial"/>
                <w:b/>
                <w:color w:val="000000"/>
                <w:sz w:val="20"/>
                <w:szCs w:val="20"/>
                <w:lang w:eastAsia="es-MX"/>
              </w:rPr>
            </w:pPr>
            <w:r w:rsidRPr="007447BA">
              <w:rPr>
                <w:rFonts w:ascii="Arial" w:eastAsia="Times New Roman" w:hAnsi="Arial" w:cs="Arial"/>
                <w:b/>
                <w:color w:val="000000"/>
                <w:sz w:val="20"/>
                <w:szCs w:val="20"/>
                <w:lang w:eastAsia="es-MX"/>
              </w:rPr>
              <w:t>Variación del Grupo</w:t>
            </w:r>
          </w:p>
        </w:tc>
      </w:tr>
      <w:tr w:rsidR="00F50105" w:rsidRPr="00A841C7" w14:paraId="7F2688F6" w14:textId="77777777" w:rsidTr="00BA4F5A">
        <w:trPr>
          <w:trHeight w:val="226"/>
          <w:jc w:val="center"/>
        </w:trPr>
        <w:tc>
          <w:tcPr>
            <w:tcW w:w="5534" w:type="dxa"/>
            <w:tcBorders>
              <w:top w:val="single" w:sz="4" w:space="0" w:color="auto"/>
              <w:left w:val="single" w:sz="4" w:space="0" w:color="auto"/>
              <w:bottom w:val="single" w:sz="4" w:space="0" w:color="auto"/>
              <w:right w:val="nil"/>
            </w:tcBorders>
            <w:shd w:val="clear" w:color="auto" w:fill="auto"/>
            <w:vAlign w:val="center"/>
            <w:hideMark/>
          </w:tcPr>
          <w:p w14:paraId="7243B5E3" w14:textId="6B55DECD" w:rsidR="00F50105" w:rsidRPr="00A841C7" w:rsidRDefault="00F50105" w:rsidP="00F50105">
            <w:pPr>
              <w:spacing w:after="0" w:line="240" w:lineRule="auto"/>
              <w:jc w:val="left"/>
              <w:rPr>
                <w:rFonts w:ascii="Arial" w:eastAsia="Times New Roman" w:hAnsi="Arial" w:cs="Arial"/>
                <w:color w:val="000000"/>
                <w:sz w:val="20"/>
                <w:szCs w:val="20"/>
                <w:lang w:eastAsia="es-MX"/>
              </w:rPr>
            </w:pPr>
            <w:r w:rsidRPr="00A841C7">
              <w:rPr>
                <w:rFonts w:ascii="Arial" w:eastAsia="Calibri" w:hAnsi="Arial" w:cs="Arial"/>
                <w:color w:val="000000"/>
                <w:sz w:val="20"/>
                <w:szCs w:val="20"/>
                <w:lang w:eastAsia="es-MX"/>
              </w:rPr>
              <w:t>Hacienda Pública/Patrimonio Contribuido,</w:t>
            </w:r>
            <w:r>
              <w:rPr>
                <w:rFonts w:ascii="Arial" w:eastAsia="Calibri" w:hAnsi="Arial" w:cs="Arial"/>
                <w:color w:val="000000"/>
                <w:sz w:val="20"/>
                <w:szCs w:val="20"/>
                <w:lang w:eastAsia="es-MX"/>
              </w:rPr>
              <w:t xml:space="preserve"> </w:t>
            </w:r>
            <w:r w:rsidRPr="00A841C7">
              <w:rPr>
                <w:rFonts w:ascii="Arial" w:eastAsia="Calibri" w:hAnsi="Arial" w:cs="Arial"/>
                <w:color w:val="000000"/>
                <w:sz w:val="20"/>
                <w:szCs w:val="20"/>
                <w:lang w:eastAsia="es-MX"/>
              </w:rPr>
              <w:t xml:space="preserve">movimientos en </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2AA5B123" w14:textId="77777777" w:rsidR="00F50105" w:rsidRPr="00A841C7" w:rsidRDefault="00F50105" w:rsidP="0085743C">
            <w:pPr>
              <w:spacing w:after="0" w:line="240" w:lineRule="auto"/>
              <w:jc w:val="right"/>
              <w:rPr>
                <w:rFonts w:ascii="Arial" w:eastAsia="Times New Roman" w:hAnsi="Arial" w:cs="Arial"/>
                <w:color w:val="000000"/>
                <w:sz w:val="20"/>
                <w:szCs w:val="20"/>
                <w:lang w:eastAsia="es-MX"/>
              </w:rPr>
            </w:pPr>
            <w:r w:rsidRPr="00A841C7">
              <w:rPr>
                <w:rFonts w:ascii="Arial" w:eastAsia="Calibri" w:hAnsi="Arial" w:cs="Arial"/>
                <w:color w:val="000000"/>
                <w:sz w:val="20"/>
                <w:szCs w:val="20"/>
                <w:lang w:eastAsia="es-MX"/>
              </w:rPr>
              <w:t> </w:t>
            </w:r>
          </w:p>
        </w:tc>
        <w:tc>
          <w:tcPr>
            <w:tcW w:w="1691" w:type="dxa"/>
            <w:vMerge w:val="restart"/>
            <w:tcBorders>
              <w:top w:val="single" w:sz="4" w:space="0" w:color="auto"/>
              <w:left w:val="single" w:sz="4" w:space="0" w:color="auto"/>
              <w:right w:val="single" w:sz="4" w:space="0" w:color="auto"/>
            </w:tcBorders>
            <w:shd w:val="clear" w:color="auto" w:fill="auto"/>
            <w:vAlign w:val="center"/>
            <w:hideMark/>
          </w:tcPr>
          <w:p w14:paraId="37EE657B" w14:textId="77777777" w:rsidR="00F50105" w:rsidRDefault="00F50105" w:rsidP="0085743C">
            <w:pPr>
              <w:spacing w:after="0" w:line="240" w:lineRule="auto"/>
              <w:jc w:val="right"/>
              <w:rPr>
                <w:rFonts w:ascii="Arial" w:eastAsia="Times New Roman" w:hAnsi="Arial" w:cs="Arial"/>
                <w:color w:val="000000"/>
                <w:sz w:val="20"/>
                <w:szCs w:val="20"/>
                <w:lang w:eastAsia="es-MX"/>
              </w:rPr>
            </w:pPr>
          </w:p>
          <w:p w14:paraId="4FB7EE5C" w14:textId="77777777" w:rsidR="00F50105" w:rsidRDefault="00F50105" w:rsidP="0085743C">
            <w:pPr>
              <w:spacing w:after="0" w:line="240" w:lineRule="auto"/>
              <w:jc w:val="right"/>
              <w:rPr>
                <w:rFonts w:ascii="Arial" w:eastAsia="Times New Roman" w:hAnsi="Arial" w:cs="Arial"/>
                <w:color w:val="000000"/>
                <w:sz w:val="20"/>
                <w:szCs w:val="20"/>
                <w:lang w:eastAsia="es-MX"/>
              </w:rPr>
            </w:pPr>
          </w:p>
          <w:p w14:paraId="5E400E9F" w14:textId="77777777" w:rsidR="00F50105" w:rsidRDefault="00F50105" w:rsidP="0085743C">
            <w:pPr>
              <w:spacing w:after="0" w:line="240" w:lineRule="auto"/>
              <w:jc w:val="right"/>
              <w:rPr>
                <w:rFonts w:ascii="Arial" w:eastAsia="Times New Roman" w:hAnsi="Arial" w:cs="Arial"/>
                <w:color w:val="000000"/>
                <w:sz w:val="20"/>
                <w:szCs w:val="20"/>
                <w:lang w:eastAsia="es-MX"/>
              </w:rPr>
            </w:pPr>
          </w:p>
          <w:p w14:paraId="1A5A4536" w14:textId="77777777" w:rsidR="00F50105" w:rsidRPr="00F50105" w:rsidRDefault="00F50105" w:rsidP="0085743C">
            <w:pPr>
              <w:spacing w:after="0" w:line="240" w:lineRule="auto"/>
              <w:jc w:val="right"/>
              <w:rPr>
                <w:rFonts w:ascii="Arial" w:eastAsia="Times New Roman" w:hAnsi="Arial" w:cs="Arial"/>
                <w:b/>
                <w:color w:val="000000"/>
                <w:sz w:val="20"/>
                <w:szCs w:val="20"/>
                <w:lang w:eastAsia="es-MX"/>
              </w:rPr>
            </w:pPr>
            <w:r w:rsidRPr="00F50105">
              <w:rPr>
                <w:rFonts w:ascii="Arial" w:eastAsia="Times New Roman" w:hAnsi="Arial" w:cs="Arial"/>
                <w:b/>
                <w:color w:val="000000"/>
                <w:sz w:val="20"/>
                <w:szCs w:val="20"/>
                <w:lang w:eastAsia="es-MX"/>
              </w:rPr>
              <w:t>$43,295,833</w:t>
            </w:r>
          </w:p>
          <w:p w14:paraId="3189664E" w14:textId="4AC92A0B" w:rsidR="00F50105" w:rsidRPr="00A841C7" w:rsidRDefault="00F50105" w:rsidP="00BA4F5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F50105" w:rsidRPr="00A841C7" w14:paraId="76EC486B" w14:textId="77777777" w:rsidTr="00BA4F5A">
        <w:trPr>
          <w:trHeight w:val="272"/>
          <w:jc w:val="center"/>
        </w:trPr>
        <w:tc>
          <w:tcPr>
            <w:tcW w:w="5534" w:type="dxa"/>
            <w:tcBorders>
              <w:top w:val="nil"/>
              <w:left w:val="single" w:sz="4" w:space="0" w:color="auto"/>
              <w:bottom w:val="single" w:sz="4" w:space="0" w:color="auto"/>
              <w:right w:val="nil"/>
            </w:tcBorders>
            <w:shd w:val="clear" w:color="auto" w:fill="auto"/>
            <w:vAlign w:val="center"/>
            <w:hideMark/>
          </w:tcPr>
          <w:p w14:paraId="04614247" w14:textId="77777777" w:rsidR="00F50105" w:rsidRPr="00A841C7" w:rsidRDefault="00F50105" w:rsidP="0085743C">
            <w:pPr>
              <w:spacing w:after="0" w:line="240" w:lineRule="auto"/>
              <w:jc w:val="left"/>
              <w:rPr>
                <w:rFonts w:ascii="Arial" w:eastAsia="Times New Roman" w:hAnsi="Arial" w:cs="Arial"/>
                <w:color w:val="000000"/>
                <w:sz w:val="20"/>
                <w:szCs w:val="20"/>
                <w:lang w:eastAsia="es-MX"/>
              </w:rPr>
            </w:pPr>
            <w:r w:rsidRPr="00A841C7">
              <w:rPr>
                <w:rFonts w:ascii="Arial" w:eastAsia="Calibri" w:hAnsi="Arial" w:cs="Arial"/>
                <w:color w:val="000000"/>
                <w:sz w:val="20"/>
                <w:szCs w:val="20"/>
                <w:lang w:eastAsia="es-MX"/>
              </w:rPr>
              <w:t xml:space="preserve">     Aportaciones (decremento)                                                                                             </w:t>
            </w:r>
          </w:p>
        </w:tc>
        <w:tc>
          <w:tcPr>
            <w:tcW w:w="1701" w:type="dxa"/>
            <w:tcBorders>
              <w:top w:val="nil"/>
              <w:left w:val="single" w:sz="4" w:space="0" w:color="auto"/>
              <w:bottom w:val="single" w:sz="4" w:space="0" w:color="auto"/>
              <w:right w:val="nil"/>
            </w:tcBorders>
            <w:shd w:val="clear" w:color="auto" w:fill="auto"/>
            <w:vAlign w:val="center"/>
            <w:hideMark/>
          </w:tcPr>
          <w:p w14:paraId="2238497A" w14:textId="77777777" w:rsidR="00F50105" w:rsidRPr="00A841C7" w:rsidRDefault="00F50105" w:rsidP="0085743C">
            <w:pPr>
              <w:spacing w:after="0" w:line="240" w:lineRule="auto"/>
              <w:jc w:val="right"/>
              <w:rPr>
                <w:rFonts w:ascii="Arial" w:eastAsia="Times New Roman" w:hAnsi="Arial" w:cs="Arial"/>
                <w:color w:val="000000"/>
                <w:sz w:val="20"/>
                <w:szCs w:val="20"/>
                <w:lang w:eastAsia="es-MX"/>
              </w:rPr>
            </w:pPr>
            <w:r w:rsidRPr="00A841C7">
              <w:rPr>
                <w:rFonts w:ascii="Arial" w:eastAsia="Calibri" w:hAnsi="Arial" w:cs="Arial"/>
                <w:color w:val="000000"/>
                <w:sz w:val="20"/>
                <w:szCs w:val="20"/>
                <w:lang w:eastAsia="es-MX"/>
              </w:rPr>
              <w:t>$0</w:t>
            </w:r>
          </w:p>
        </w:tc>
        <w:tc>
          <w:tcPr>
            <w:tcW w:w="1691" w:type="dxa"/>
            <w:vMerge/>
            <w:tcBorders>
              <w:left w:val="single" w:sz="4" w:space="0" w:color="auto"/>
              <w:right w:val="single" w:sz="4" w:space="0" w:color="auto"/>
            </w:tcBorders>
            <w:shd w:val="clear" w:color="auto" w:fill="auto"/>
            <w:vAlign w:val="center"/>
            <w:hideMark/>
          </w:tcPr>
          <w:p w14:paraId="6467A330" w14:textId="7C9C7C52" w:rsidR="00F50105" w:rsidRPr="00A841C7" w:rsidRDefault="00F50105" w:rsidP="0085743C">
            <w:pPr>
              <w:spacing w:after="0" w:line="240" w:lineRule="auto"/>
              <w:jc w:val="right"/>
              <w:rPr>
                <w:rFonts w:ascii="Arial" w:eastAsia="Times New Roman" w:hAnsi="Arial" w:cs="Arial"/>
                <w:color w:val="000000"/>
                <w:sz w:val="20"/>
                <w:szCs w:val="20"/>
                <w:lang w:eastAsia="es-MX"/>
              </w:rPr>
            </w:pPr>
          </w:p>
        </w:tc>
      </w:tr>
      <w:tr w:rsidR="00F50105" w:rsidRPr="00A841C7" w14:paraId="79C5F7EB" w14:textId="77777777" w:rsidTr="00E66D17">
        <w:trPr>
          <w:trHeight w:val="330"/>
          <w:jc w:val="center"/>
        </w:trPr>
        <w:tc>
          <w:tcPr>
            <w:tcW w:w="5534" w:type="dxa"/>
            <w:tcBorders>
              <w:top w:val="nil"/>
              <w:left w:val="single" w:sz="4" w:space="0" w:color="auto"/>
              <w:bottom w:val="single" w:sz="4" w:space="0" w:color="auto"/>
              <w:right w:val="nil"/>
            </w:tcBorders>
            <w:shd w:val="clear" w:color="auto" w:fill="auto"/>
            <w:vAlign w:val="center"/>
            <w:hideMark/>
          </w:tcPr>
          <w:p w14:paraId="61A324DC" w14:textId="77777777" w:rsidR="00F50105" w:rsidRPr="00A841C7" w:rsidRDefault="00F50105" w:rsidP="0085743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Donaciones de Capital.                                                                                                 </w:t>
            </w:r>
          </w:p>
        </w:tc>
        <w:tc>
          <w:tcPr>
            <w:tcW w:w="1701" w:type="dxa"/>
            <w:tcBorders>
              <w:top w:val="nil"/>
              <w:left w:val="single" w:sz="4" w:space="0" w:color="auto"/>
              <w:bottom w:val="single" w:sz="4" w:space="0" w:color="auto"/>
              <w:right w:val="nil"/>
            </w:tcBorders>
            <w:shd w:val="clear" w:color="auto" w:fill="auto"/>
            <w:vAlign w:val="center"/>
            <w:hideMark/>
          </w:tcPr>
          <w:p w14:paraId="4AC9ECA7" w14:textId="77777777" w:rsidR="00F50105" w:rsidRPr="00A841C7" w:rsidRDefault="00F50105"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$43,295,833</w:t>
            </w:r>
          </w:p>
        </w:tc>
        <w:tc>
          <w:tcPr>
            <w:tcW w:w="1691" w:type="dxa"/>
            <w:vMerge/>
            <w:tcBorders>
              <w:left w:val="single" w:sz="4" w:space="0" w:color="auto"/>
              <w:right w:val="single" w:sz="4" w:space="0" w:color="auto"/>
            </w:tcBorders>
            <w:shd w:val="clear" w:color="auto" w:fill="auto"/>
            <w:vAlign w:val="center"/>
            <w:hideMark/>
          </w:tcPr>
          <w:p w14:paraId="3F88AF9D" w14:textId="722F0A97" w:rsidR="00F50105" w:rsidRPr="00A841C7" w:rsidRDefault="00F50105" w:rsidP="0085743C">
            <w:pPr>
              <w:spacing w:after="0" w:line="240" w:lineRule="auto"/>
              <w:jc w:val="right"/>
              <w:rPr>
                <w:rFonts w:ascii="Arial" w:eastAsia="Times New Roman" w:hAnsi="Arial" w:cs="Arial"/>
                <w:color w:val="000000"/>
                <w:sz w:val="20"/>
                <w:szCs w:val="20"/>
                <w:lang w:eastAsia="es-MX"/>
              </w:rPr>
            </w:pPr>
          </w:p>
        </w:tc>
      </w:tr>
      <w:tr w:rsidR="00F50105" w:rsidRPr="00A841C7" w14:paraId="01FCF681" w14:textId="77777777" w:rsidTr="00BA4F5A">
        <w:trPr>
          <w:trHeight w:val="223"/>
          <w:jc w:val="center"/>
        </w:trPr>
        <w:tc>
          <w:tcPr>
            <w:tcW w:w="5534" w:type="dxa"/>
            <w:tcBorders>
              <w:top w:val="nil"/>
              <w:left w:val="single" w:sz="4" w:space="0" w:color="auto"/>
              <w:bottom w:val="single" w:sz="4" w:space="0" w:color="auto"/>
              <w:right w:val="nil"/>
            </w:tcBorders>
            <w:shd w:val="clear" w:color="auto" w:fill="auto"/>
            <w:vAlign w:val="center"/>
            <w:hideMark/>
          </w:tcPr>
          <w:p w14:paraId="3AC4E310" w14:textId="77777777" w:rsidR="00F50105" w:rsidRPr="00A841C7" w:rsidRDefault="00F50105" w:rsidP="0085743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Actualización de la Hacienda Pública/Patrimonio                                                       </w:t>
            </w:r>
          </w:p>
        </w:tc>
        <w:tc>
          <w:tcPr>
            <w:tcW w:w="1701" w:type="dxa"/>
            <w:tcBorders>
              <w:top w:val="nil"/>
              <w:left w:val="single" w:sz="4" w:space="0" w:color="auto"/>
              <w:bottom w:val="single" w:sz="4" w:space="0" w:color="auto"/>
              <w:right w:val="nil"/>
            </w:tcBorders>
            <w:shd w:val="clear" w:color="auto" w:fill="auto"/>
            <w:vAlign w:val="center"/>
            <w:hideMark/>
          </w:tcPr>
          <w:p w14:paraId="2E47BDD9" w14:textId="77777777" w:rsidR="00F50105" w:rsidRPr="00A841C7" w:rsidRDefault="00F50105"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691" w:type="dxa"/>
            <w:vMerge/>
            <w:tcBorders>
              <w:left w:val="single" w:sz="4" w:space="0" w:color="auto"/>
              <w:bottom w:val="single" w:sz="4" w:space="0" w:color="auto"/>
              <w:right w:val="single" w:sz="4" w:space="0" w:color="auto"/>
            </w:tcBorders>
            <w:shd w:val="clear" w:color="auto" w:fill="auto"/>
            <w:vAlign w:val="center"/>
            <w:hideMark/>
          </w:tcPr>
          <w:p w14:paraId="114AE9ED" w14:textId="35709C28" w:rsidR="00F50105" w:rsidRPr="00A841C7" w:rsidRDefault="00F50105" w:rsidP="0085743C">
            <w:pPr>
              <w:spacing w:after="0" w:line="240" w:lineRule="auto"/>
              <w:jc w:val="right"/>
              <w:rPr>
                <w:rFonts w:ascii="Arial" w:eastAsia="Times New Roman" w:hAnsi="Arial" w:cs="Arial"/>
                <w:color w:val="000000"/>
                <w:sz w:val="20"/>
                <w:szCs w:val="20"/>
                <w:lang w:eastAsia="es-MX"/>
              </w:rPr>
            </w:pPr>
          </w:p>
        </w:tc>
      </w:tr>
      <w:tr w:rsidR="00731649" w:rsidRPr="00A841C7" w14:paraId="193915AF" w14:textId="77777777" w:rsidTr="0085743C">
        <w:trPr>
          <w:trHeight w:val="585"/>
          <w:jc w:val="center"/>
        </w:trPr>
        <w:tc>
          <w:tcPr>
            <w:tcW w:w="5534" w:type="dxa"/>
            <w:tcBorders>
              <w:top w:val="nil"/>
              <w:left w:val="single" w:sz="4" w:space="0" w:color="auto"/>
              <w:bottom w:val="single" w:sz="4" w:space="0" w:color="auto"/>
              <w:right w:val="nil"/>
            </w:tcBorders>
            <w:shd w:val="clear" w:color="auto" w:fill="auto"/>
            <w:vAlign w:val="center"/>
            <w:hideMark/>
          </w:tcPr>
          <w:p w14:paraId="60895853" w14:textId="574E31E6" w:rsidR="00731649" w:rsidRPr="00A841C7" w:rsidRDefault="00731649" w:rsidP="00CE7913">
            <w:pPr>
              <w:spacing w:after="0" w:line="240" w:lineRule="auto"/>
              <w:jc w:val="both"/>
              <w:rPr>
                <w:rFonts w:ascii="Arial" w:eastAsia="Times New Roman" w:hAnsi="Arial" w:cs="Arial"/>
                <w:color w:val="000000"/>
                <w:sz w:val="20"/>
                <w:szCs w:val="20"/>
                <w:lang w:eastAsia="es-MX"/>
              </w:rPr>
            </w:pPr>
            <w:r w:rsidRPr="00A841C7">
              <w:rPr>
                <w:rFonts w:ascii="Arial" w:eastAsia="Calibri" w:hAnsi="Arial" w:cs="Arial"/>
                <w:color w:val="000000"/>
                <w:sz w:val="20"/>
                <w:szCs w:val="20"/>
                <w:lang w:eastAsia="es-MX"/>
              </w:rPr>
              <w:t>Hacienda Pública/Patrimonio Generado de Ejercicios Anteriores, decremento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00E6178" w14:textId="77777777" w:rsidR="00731649" w:rsidRPr="00A841C7" w:rsidRDefault="00731649" w:rsidP="0085743C">
            <w:pPr>
              <w:spacing w:after="0" w:line="240" w:lineRule="auto"/>
              <w:jc w:val="right"/>
              <w:rPr>
                <w:rFonts w:ascii="Arial" w:eastAsia="Times New Roman" w:hAnsi="Arial" w:cs="Arial"/>
                <w:color w:val="000000"/>
                <w:sz w:val="20"/>
                <w:szCs w:val="20"/>
                <w:lang w:eastAsia="es-MX"/>
              </w:rPr>
            </w:pPr>
            <w:r w:rsidRPr="00A841C7">
              <w:rPr>
                <w:rFonts w:ascii="Arial" w:eastAsia="Calibri" w:hAnsi="Arial" w:cs="Arial"/>
                <w:color w:val="000000"/>
                <w:sz w:val="20"/>
                <w:szCs w:val="20"/>
                <w:lang w:eastAsia="es-MX"/>
              </w:rPr>
              <w:t> </w:t>
            </w:r>
          </w:p>
        </w:tc>
        <w:tc>
          <w:tcPr>
            <w:tcW w:w="1691" w:type="dxa"/>
            <w:tcBorders>
              <w:top w:val="nil"/>
              <w:left w:val="nil"/>
              <w:bottom w:val="single" w:sz="4" w:space="0" w:color="auto"/>
              <w:right w:val="single" w:sz="4" w:space="0" w:color="auto"/>
            </w:tcBorders>
            <w:shd w:val="clear" w:color="auto" w:fill="auto"/>
            <w:vAlign w:val="center"/>
            <w:hideMark/>
          </w:tcPr>
          <w:p w14:paraId="12BDDFA2" w14:textId="77777777" w:rsidR="00731649" w:rsidRPr="00A841C7" w:rsidRDefault="00731649" w:rsidP="0085743C">
            <w:pPr>
              <w:spacing w:after="0" w:line="240" w:lineRule="auto"/>
              <w:jc w:val="right"/>
              <w:rPr>
                <w:rFonts w:ascii="Arial" w:eastAsia="Times New Roman" w:hAnsi="Arial" w:cs="Arial"/>
                <w:b/>
                <w:color w:val="000000"/>
                <w:sz w:val="20"/>
                <w:szCs w:val="20"/>
                <w:lang w:eastAsia="es-MX"/>
              </w:rPr>
            </w:pPr>
            <w:r w:rsidRPr="00A841C7">
              <w:rPr>
                <w:rFonts w:ascii="Arial" w:eastAsia="Times New Roman" w:hAnsi="Arial" w:cs="Arial"/>
                <w:b/>
                <w:color w:val="000000"/>
                <w:sz w:val="20"/>
                <w:szCs w:val="20"/>
                <w:lang w:eastAsia="es-MX"/>
              </w:rPr>
              <w:t>$-450,071,755</w:t>
            </w:r>
          </w:p>
        </w:tc>
      </w:tr>
      <w:tr w:rsidR="00F50105" w:rsidRPr="00A841C7" w14:paraId="7E131C5C" w14:textId="77777777" w:rsidTr="00F50105">
        <w:trPr>
          <w:trHeight w:val="425"/>
          <w:jc w:val="center"/>
        </w:trPr>
        <w:tc>
          <w:tcPr>
            <w:tcW w:w="5534" w:type="dxa"/>
            <w:tcBorders>
              <w:top w:val="nil"/>
              <w:left w:val="single" w:sz="4" w:space="0" w:color="auto"/>
              <w:bottom w:val="nil"/>
              <w:right w:val="nil"/>
            </w:tcBorders>
            <w:shd w:val="clear" w:color="auto" w:fill="auto"/>
            <w:vAlign w:val="center"/>
            <w:hideMark/>
          </w:tcPr>
          <w:p w14:paraId="3E018728" w14:textId="77777777" w:rsidR="00F50105" w:rsidRPr="00A841C7" w:rsidRDefault="00F50105" w:rsidP="0085743C">
            <w:pPr>
              <w:spacing w:after="0" w:line="240" w:lineRule="auto"/>
              <w:jc w:val="left"/>
              <w:rPr>
                <w:rFonts w:ascii="Arial" w:eastAsia="Times New Roman" w:hAnsi="Arial" w:cs="Arial"/>
                <w:color w:val="000000"/>
                <w:sz w:val="20"/>
                <w:szCs w:val="20"/>
                <w:lang w:eastAsia="es-MX"/>
              </w:rPr>
            </w:pPr>
            <w:r w:rsidRPr="00A841C7">
              <w:rPr>
                <w:rFonts w:ascii="Arial" w:eastAsia="Calibri" w:hAnsi="Arial" w:cs="Arial"/>
                <w:color w:val="000000"/>
                <w:sz w:val="20"/>
                <w:szCs w:val="20"/>
                <w:lang w:eastAsia="es-MX"/>
              </w:rPr>
              <w:t xml:space="preserve">Hacienda Pública/Patrimonio Generado del ejercicio, incremento neto Integrado por  </w:t>
            </w:r>
          </w:p>
        </w:tc>
        <w:tc>
          <w:tcPr>
            <w:tcW w:w="1701" w:type="dxa"/>
            <w:tcBorders>
              <w:top w:val="nil"/>
              <w:left w:val="single" w:sz="4" w:space="0" w:color="auto"/>
              <w:bottom w:val="single" w:sz="4" w:space="0" w:color="auto"/>
              <w:right w:val="nil"/>
            </w:tcBorders>
            <w:shd w:val="clear" w:color="auto" w:fill="auto"/>
            <w:vAlign w:val="center"/>
            <w:hideMark/>
          </w:tcPr>
          <w:p w14:paraId="5BAAE64B" w14:textId="77777777" w:rsidR="00F50105" w:rsidRPr="00A841C7" w:rsidRDefault="00F50105" w:rsidP="0085743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1691" w:type="dxa"/>
            <w:vMerge w:val="restart"/>
            <w:tcBorders>
              <w:top w:val="nil"/>
              <w:left w:val="single" w:sz="4" w:space="0" w:color="auto"/>
              <w:right w:val="single" w:sz="4" w:space="0" w:color="auto"/>
            </w:tcBorders>
            <w:shd w:val="clear" w:color="auto" w:fill="auto"/>
            <w:vAlign w:val="center"/>
            <w:hideMark/>
          </w:tcPr>
          <w:p w14:paraId="0E6A83D3" w14:textId="77777777" w:rsidR="00F50105" w:rsidRDefault="00F50105" w:rsidP="00F50105">
            <w:pPr>
              <w:jc w:val="right"/>
              <w:rPr>
                <w:rFonts w:ascii="Arial" w:hAnsi="Arial" w:cs="Arial"/>
                <w:b/>
                <w:color w:val="000000"/>
                <w:sz w:val="20"/>
                <w:szCs w:val="20"/>
              </w:rPr>
            </w:pPr>
          </w:p>
          <w:p w14:paraId="49D8A8E4" w14:textId="77777777" w:rsidR="00F50105" w:rsidRPr="00A841C7" w:rsidRDefault="00F50105" w:rsidP="00F50105">
            <w:pPr>
              <w:jc w:val="right"/>
              <w:rPr>
                <w:rFonts w:ascii="Arial" w:hAnsi="Arial" w:cs="Arial"/>
                <w:b/>
                <w:color w:val="000000"/>
                <w:sz w:val="20"/>
                <w:szCs w:val="20"/>
              </w:rPr>
            </w:pPr>
            <w:r w:rsidRPr="00A841C7">
              <w:rPr>
                <w:rFonts w:ascii="Arial" w:hAnsi="Arial" w:cs="Arial"/>
                <w:b/>
                <w:color w:val="000000"/>
                <w:sz w:val="20"/>
                <w:szCs w:val="20"/>
              </w:rPr>
              <w:t>$3,833,753,357</w:t>
            </w:r>
          </w:p>
          <w:p w14:paraId="44795733" w14:textId="7B873E35" w:rsidR="00F50105" w:rsidRPr="00A841C7" w:rsidRDefault="00F50105" w:rsidP="00F50105">
            <w:pPr>
              <w:spacing w:after="0" w:line="240" w:lineRule="auto"/>
              <w:jc w:val="right"/>
              <w:rPr>
                <w:rFonts w:ascii="Arial" w:hAnsi="Arial" w:cs="Arial"/>
                <w:b/>
                <w:color w:val="000000"/>
                <w:sz w:val="20"/>
                <w:szCs w:val="20"/>
              </w:rPr>
            </w:pPr>
          </w:p>
        </w:tc>
      </w:tr>
      <w:tr w:rsidR="00F50105" w:rsidRPr="00A841C7" w14:paraId="4D8F50FB" w14:textId="77777777" w:rsidTr="00E66D17">
        <w:trPr>
          <w:trHeight w:val="390"/>
          <w:jc w:val="center"/>
        </w:trPr>
        <w:tc>
          <w:tcPr>
            <w:tcW w:w="5534" w:type="dxa"/>
            <w:tcBorders>
              <w:top w:val="single" w:sz="4" w:space="0" w:color="auto"/>
              <w:left w:val="single" w:sz="4" w:space="0" w:color="auto"/>
              <w:bottom w:val="single" w:sz="4" w:space="0" w:color="auto"/>
              <w:right w:val="nil"/>
            </w:tcBorders>
            <w:shd w:val="clear" w:color="auto" w:fill="auto"/>
            <w:vAlign w:val="center"/>
            <w:hideMark/>
          </w:tcPr>
          <w:p w14:paraId="3E33F7A6" w14:textId="77777777" w:rsidR="00F50105" w:rsidRPr="00A841C7" w:rsidRDefault="00F50105" w:rsidP="0085743C">
            <w:pPr>
              <w:spacing w:after="0" w:line="240" w:lineRule="auto"/>
              <w:jc w:val="left"/>
              <w:rPr>
                <w:rFonts w:ascii="Arial" w:eastAsia="Times New Roman" w:hAnsi="Arial" w:cs="Arial"/>
                <w:color w:val="000000"/>
                <w:sz w:val="20"/>
                <w:szCs w:val="20"/>
                <w:lang w:eastAsia="es-MX"/>
              </w:rPr>
            </w:pPr>
            <w:r w:rsidRPr="00A841C7">
              <w:rPr>
                <w:rFonts w:ascii="Arial" w:eastAsia="Calibri" w:hAnsi="Arial" w:cs="Arial"/>
                <w:color w:val="000000"/>
                <w:sz w:val="20"/>
                <w:szCs w:val="20"/>
                <w:lang w:eastAsia="es-MX"/>
              </w:rPr>
              <w:t xml:space="preserve">Resultados del ejercicio 2023, consistentes en Ahorro de                                                                   </w:t>
            </w:r>
          </w:p>
        </w:tc>
        <w:tc>
          <w:tcPr>
            <w:tcW w:w="1701" w:type="dxa"/>
            <w:tcBorders>
              <w:top w:val="nil"/>
              <w:left w:val="single" w:sz="4" w:space="0" w:color="auto"/>
              <w:bottom w:val="single" w:sz="4" w:space="0" w:color="auto"/>
              <w:right w:val="nil"/>
            </w:tcBorders>
            <w:shd w:val="clear" w:color="auto" w:fill="auto"/>
            <w:vAlign w:val="center"/>
            <w:hideMark/>
          </w:tcPr>
          <w:p w14:paraId="6AB06974" w14:textId="77777777" w:rsidR="00F50105" w:rsidRPr="00A841C7" w:rsidRDefault="00F50105" w:rsidP="0085743C">
            <w:pPr>
              <w:spacing w:after="0" w:line="240" w:lineRule="auto"/>
              <w:jc w:val="right"/>
              <w:rPr>
                <w:rFonts w:ascii="Arial" w:eastAsia="Times New Roman" w:hAnsi="Arial" w:cs="Arial"/>
                <w:color w:val="000000"/>
                <w:sz w:val="20"/>
                <w:szCs w:val="20"/>
                <w:lang w:eastAsia="es-MX"/>
              </w:rPr>
            </w:pPr>
            <w:r w:rsidRPr="00A841C7">
              <w:rPr>
                <w:rFonts w:ascii="Arial" w:eastAsia="Calibri" w:hAnsi="Arial" w:cs="Arial"/>
                <w:color w:val="000000"/>
                <w:sz w:val="20"/>
                <w:szCs w:val="20"/>
                <w:lang w:eastAsia="es-MX"/>
              </w:rPr>
              <w:t>$</w:t>
            </w:r>
            <w:r w:rsidRPr="00A841C7">
              <w:rPr>
                <w:rFonts w:ascii="Arial" w:eastAsia="Times New Roman" w:hAnsi="Arial" w:cs="Arial"/>
                <w:b/>
                <w:color w:val="000000"/>
                <w:sz w:val="20"/>
                <w:szCs w:val="20"/>
                <w:lang w:eastAsia="es-MX"/>
              </w:rPr>
              <w:t>2,783,943,662</w:t>
            </w:r>
          </w:p>
        </w:tc>
        <w:tc>
          <w:tcPr>
            <w:tcW w:w="1691" w:type="dxa"/>
            <w:vMerge/>
            <w:tcBorders>
              <w:left w:val="single" w:sz="4" w:space="0" w:color="auto"/>
              <w:right w:val="single" w:sz="4" w:space="0" w:color="auto"/>
            </w:tcBorders>
            <w:shd w:val="clear" w:color="auto" w:fill="auto"/>
            <w:noWrap/>
            <w:vAlign w:val="bottom"/>
            <w:hideMark/>
          </w:tcPr>
          <w:p w14:paraId="0CCA724B" w14:textId="22E86E35" w:rsidR="00F50105" w:rsidRPr="00A841C7" w:rsidRDefault="00F50105" w:rsidP="0085743C">
            <w:pPr>
              <w:spacing w:after="0" w:line="240" w:lineRule="auto"/>
              <w:jc w:val="right"/>
              <w:rPr>
                <w:rFonts w:ascii="Arial" w:eastAsia="Times New Roman" w:hAnsi="Arial" w:cs="Arial"/>
                <w:color w:val="000000"/>
                <w:sz w:val="20"/>
                <w:szCs w:val="20"/>
                <w:lang w:eastAsia="es-MX"/>
              </w:rPr>
            </w:pPr>
          </w:p>
        </w:tc>
      </w:tr>
      <w:tr w:rsidR="00F50105" w:rsidRPr="00A841C7" w14:paraId="4DD070C3" w14:textId="77777777" w:rsidTr="00E66D17">
        <w:trPr>
          <w:trHeight w:val="300"/>
          <w:jc w:val="center"/>
        </w:trPr>
        <w:tc>
          <w:tcPr>
            <w:tcW w:w="5534" w:type="dxa"/>
            <w:tcBorders>
              <w:top w:val="nil"/>
              <w:left w:val="single" w:sz="4" w:space="0" w:color="auto"/>
              <w:bottom w:val="single" w:sz="4" w:space="0" w:color="auto"/>
              <w:right w:val="nil"/>
            </w:tcBorders>
            <w:shd w:val="clear" w:color="auto" w:fill="auto"/>
            <w:vAlign w:val="center"/>
            <w:hideMark/>
          </w:tcPr>
          <w:p w14:paraId="0E228DB2" w14:textId="77777777" w:rsidR="00F50105" w:rsidRPr="00A841C7" w:rsidRDefault="00F50105" w:rsidP="0085743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Más </w:t>
            </w:r>
            <w:proofErr w:type="spellStart"/>
            <w:r w:rsidRPr="00A841C7">
              <w:rPr>
                <w:rFonts w:ascii="Arial" w:eastAsia="Times New Roman" w:hAnsi="Arial" w:cs="Arial"/>
                <w:color w:val="000000"/>
                <w:sz w:val="20"/>
                <w:szCs w:val="20"/>
                <w:lang w:eastAsia="es-MX"/>
              </w:rPr>
              <w:t>Revalúos</w:t>
            </w:r>
            <w:proofErr w:type="spellEnd"/>
            <w:r w:rsidRPr="00A841C7">
              <w:rPr>
                <w:rFonts w:ascii="Arial" w:eastAsia="Times New Roman" w:hAnsi="Arial" w:cs="Arial"/>
                <w:color w:val="000000"/>
                <w:sz w:val="20"/>
                <w:szCs w:val="20"/>
                <w:lang w:eastAsia="es-MX"/>
              </w:rPr>
              <w:t xml:space="preserve"> de bienes inmuebles                                                                                                       </w:t>
            </w:r>
          </w:p>
        </w:tc>
        <w:tc>
          <w:tcPr>
            <w:tcW w:w="1701" w:type="dxa"/>
            <w:tcBorders>
              <w:top w:val="nil"/>
              <w:left w:val="single" w:sz="4" w:space="0" w:color="auto"/>
              <w:bottom w:val="single" w:sz="4" w:space="0" w:color="auto"/>
              <w:right w:val="nil"/>
            </w:tcBorders>
            <w:shd w:val="clear" w:color="auto" w:fill="auto"/>
            <w:vAlign w:val="center"/>
            <w:hideMark/>
          </w:tcPr>
          <w:p w14:paraId="5EA29757" w14:textId="77777777" w:rsidR="00F50105" w:rsidRPr="00A841C7" w:rsidRDefault="00F50105"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691" w:type="dxa"/>
            <w:vMerge/>
            <w:tcBorders>
              <w:left w:val="single" w:sz="4" w:space="0" w:color="auto"/>
              <w:right w:val="single" w:sz="4" w:space="0" w:color="auto"/>
            </w:tcBorders>
            <w:shd w:val="clear" w:color="auto" w:fill="auto"/>
            <w:noWrap/>
            <w:vAlign w:val="bottom"/>
            <w:hideMark/>
          </w:tcPr>
          <w:p w14:paraId="1E94CEDB" w14:textId="6B785F0B" w:rsidR="00F50105" w:rsidRPr="00A841C7" w:rsidRDefault="00F50105" w:rsidP="0085743C">
            <w:pPr>
              <w:spacing w:after="0" w:line="240" w:lineRule="auto"/>
              <w:jc w:val="right"/>
              <w:rPr>
                <w:rFonts w:ascii="Arial" w:eastAsia="Times New Roman" w:hAnsi="Arial" w:cs="Arial"/>
                <w:color w:val="000000"/>
                <w:sz w:val="20"/>
                <w:szCs w:val="20"/>
                <w:lang w:eastAsia="es-MX"/>
              </w:rPr>
            </w:pPr>
          </w:p>
        </w:tc>
      </w:tr>
      <w:tr w:rsidR="00F50105" w:rsidRPr="00A841C7" w14:paraId="3BE3390E" w14:textId="77777777" w:rsidTr="00BA4F5A">
        <w:trPr>
          <w:trHeight w:val="469"/>
          <w:jc w:val="center"/>
        </w:trPr>
        <w:tc>
          <w:tcPr>
            <w:tcW w:w="5534" w:type="dxa"/>
            <w:tcBorders>
              <w:top w:val="nil"/>
              <w:left w:val="single" w:sz="4" w:space="0" w:color="auto"/>
              <w:bottom w:val="single" w:sz="4" w:space="0" w:color="auto"/>
              <w:right w:val="nil"/>
            </w:tcBorders>
            <w:shd w:val="clear" w:color="auto" w:fill="auto"/>
            <w:vAlign w:val="center"/>
            <w:hideMark/>
          </w:tcPr>
          <w:p w14:paraId="5082D470" w14:textId="77777777" w:rsidR="00F50105" w:rsidRPr="00A841C7" w:rsidRDefault="00F50105" w:rsidP="0085743C">
            <w:pPr>
              <w:spacing w:after="0" w:line="240" w:lineRule="auto"/>
              <w:jc w:val="both"/>
              <w:rPr>
                <w:rFonts w:ascii="Arial" w:eastAsia="Times New Roman" w:hAnsi="Arial" w:cs="Arial"/>
                <w:color w:val="000000"/>
                <w:sz w:val="20"/>
                <w:szCs w:val="20"/>
                <w:lang w:eastAsia="es-MX"/>
              </w:rPr>
            </w:pPr>
            <w:r w:rsidRPr="00A841C7">
              <w:rPr>
                <w:rFonts w:ascii="Arial" w:eastAsia="Calibri" w:hAnsi="Arial" w:cs="Arial"/>
                <w:color w:val="000000"/>
                <w:sz w:val="20"/>
                <w:szCs w:val="20"/>
                <w:lang w:eastAsia="es-MX"/>
              </w:rPr>
              <w:t xml:space="preserve">Más movimiento neto del rubro Rectificaciones de Resultados de Ejercicios Anteriores.                  </w:t>
            </w:r>
          </w:p>
        </w:tc>
        <w:tc>
          <w:tcPr>
            <w:tcW w:w="1701" w:type="dxa"/>
            <w:tcBorders>
              <w:top w:val="nil"/>
              <w:left w:val="single" w:sz="4" w:space="0" w:color="auto"/>
              <w:bottom w:val="single" w:sz="4" w:space="0" w:color="auto"/>
              <w:right w:val="nil"/>
            </w:tcBorders>
            <w:shd w:val="clear" w:color="auto" w:fill="auto"/>
            <w:vAlign w:val="center"/>
            <w:hideMark/>
          </w:tcPr>
          <w:p w14:paraId="461CA03C" w14:textId="77777777" w:rsidR="00F50105" w:rsidRPr="00A841C7" w:rsidRDefault="00F50105" w:rsidP="0085743C">
            <w:pPr>
              <w:spacing w:after="0" w:line="240" w:lineRule="auto"/>
              <w:jc w:val="right"/>
              <w:rPr>
                <w:rFonts w:ascii="Arial" w:eastAsia="Times New Roman" w:hAnsi="Arial" w:cs="Arial"/>
                <w:color w:val="000000"/>
                <w:sz w:val="20"/>
                <w:szCs w:val="20"/>
                <w:lang w:eastAsia="es-MX"/>
              </w:rPr>
            </w:pPr>
            <w:r w:rsidRPr="00A841C7">
              <w:rPr>
                <w:rFonts w:ascii="Arial" w:eastAsia="Calibri" w:hAnsi="Arial" w:cs="Arial"/>
                <w:color w:val="000000"/>
                <w:sz w:val="20"/>
                <w:szCs w:val="20"/>
                <w:lang w:eastAsia="es-MX"/>
              </w:rPr>
              <w:t xml:space="preserve">$ </w:t>
            </w:r>
            <w:r w:rsidRPr="00A841C7">
              <w:rPr>
                <w:rFonts w:ascii="Arial" w:eastAsia="Times New Roman" w:hAnsi="Arial" w:cs="Arial"/>
                <w:b/>
                <w:color w:val="000000"/>
                <w:sz w:val="20"/>
                <w:szCs w:val="20"/>
                <w:lang w:eastAsia="es-MX"/>
              </w:rPr>
              <w:t>1,049,809,695</w:t>
            </w:r>
          </w:p>
        </w:tc>
        <w:tc>
          <w:tcPr>
            <w:tcW w:w="1691" w:type="dxa"/>
            <w:vMerge/>
            <w:tcBorders>
              <w:left w:val="single" w:sz="4" w:space="0" w:color="auto"/>
              <w:bottom w:val="single" w:sz="4" w:space="0" w:color="auto"/>
              <w:right w:val="single" w:sz="4" w:space="0" w:color="auto"/>
            </w:tcBorders>
            <w:shd w:val="clear" w:color="auto" w:fill="auto"/>
            <w:vAlign w:val="center"/>
            <w:hideMark/>
          </w:tcPr>
          <w:p w14:paraId="533BE594" w14:textId="7B47975D" w:rsidR="00F50105" w:rsidRPr="00A841C7" w:rsidRDefault="00F50105" w:rsidP="0085743C">
            <w:pPr>
              <w:spacing w:after="0" w:line="240" w:lineRule="auto"/>
              <w:jc w:val="right"/>
              <w:rPr>
                <w:rFonts w:ascii="Arial" w:eastAsia="Times New Roman" w:hAnsi="Arial" w:cs="Arial"/>
                <w:color w:val="000000"/>
                <w:sz w:val="20"/>
                <w:szCs w:val="20"/>
                <w:lang w:eastAsia="es-MX"/>
              </w:rPr>
            </w:pPr>
          </w:p>
        </w:tc>
      </w:tr>
      <w:tr w:rsidR="00731649" w:rsidRPr="00A841C7" w14:paraId="0140EE9C" w14:textId="77777777" w:rsidTr="0085743C">
        <w:trPr>
          <w:trHeight w:val="300"/>
          <w:jc w:val="center"/>
        </w:trPr>
        <w:tc>
          <w:tcPr>
            <w:tcW w:w="5534" w:type="dxa"/>
            <w:tcBorders>
              <w:top w:val="nil"/>
              <w:left w:val="single" w:sz="4" w:space="0" w:color="auto"/>
              <w:bottom w:val="single" w:sz="4" w:space="0" w:color="auto"/>
              <w:right w:val="nil"/>
            </w:tcBorders>
            <w:shd w:val="clear" w:color="auto" w:fill="auto"/>
            <w:vAlign w:val="center"/>
            <w:hideMark/>
          </w:tcPr>
          <w:p w14:paraId="1710A335" w14:textId="77777777" w:rsidR="00731649" w:rsidRPr="00A841C7" w:rsidRDefault="00731649" w:rsidP="0085743C">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Incremento neto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451E8EA" w14:textId="77777777" w:rsidR="00731649" w:rsidRPr="00A841C7" w:rsidRDefault="00731649"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1691" w:type="dxa"/>
            <w:tcBorders>
              <w:top w:val="nil"/>
              <w:left w:val="nil"/>
              <w:bottom w:val="single" w:sz="4" w:space="0" w:color="auto"/>
              <w:right w:val="single" w:sz="4" w:space="0" w:color="auto"/>
            </w:tcBorders>
            <w:shd w:val="clear" w:color="auto" w:fill="auto"/>
            <w:vAlign w:val="center"/>
            <w:hideMark/>
          </w:tcPr>
          <w:p w14:paraId="05614FD9" w14:textId="77777777" w:rsidR="00731649" w:rsidRPr="007447BA" w:rsidRDefault="00731649" w:rsidP="0085743C">
            <w:pPr>
              <w:spacing w:after="0" w:line="240" w:lineRule="auto"/>
              <w:jc w:val="right"/>
              <w:rPr>
                <w:rFonts w:ascii="Arial" w:eastAsia="Times New Roman" w:hAnsi="Arial" w:cs="Arial"/>
                <w:b/>
                <w:bCs/>
                <w:color w:val="000000"/>
                <w:sz w:val="20"/>
                <w:szCs w:val="20"/>
                <w:lang w:eastAsia="es-MX"/>
              </w:rPr>
            </w:pPr>
            <w:r w:rsidRPr="007447BA">
              <w:rPr>
                <w:rFonts w:ascii="Arial" w:eastAsia="Times New Roman" w:hAnsi="Arial" w:cs="Arial"/>
                <w:b/>
                <w:bCs/>
                <w:color w:val="000000"/>
                <w:sz w:val="20"/>
                <w:szCs w:val="20"/>
                <w:lang w:eastAsia="es-MX"/>
              </w:rPr>
              <w:t>$</w:t>
            </w:r>
            <w:r w:rsidRPr="007447BA">
              <w:rPr>
                <w:rFonts w:ascii="Arial" w:eastAsia="Times New Roman" w:hAnsi="Arial" w:cs="Arial"/>
                <w:b/>
                <w:color w:val="000000"/>
                <w:sz w:val="20"/>
                <w:szCs w:val="20"/>
                <w:lang w:eastAsia="es-MX"/>
              </w:rPr>
              <w:t>3,426,977,435</w:t>
            </w:r>
          </w:p>
        </w:tc>
      </w:tr>
    </w:tbl>
    <w:p w14:paraId="39BFD586" w14:textId="6E8B907B" w:rsidR="003B311A" w:rsidRPr="00A841C7" w:rsidRDefault="00A432C4" w:rsidP="00DA1525">
      <w:pPr>
        <w:spacing w:after="0" w:line="240" w:lineRule="auto"/>
        <w:jc w:val="left"/>
        <w:rPr>
          <w:rFonts w:ascii="Arial" w:hAnsi="Arial" w:cs="Arial"/>
          <w:b/>
          <w:smallCaps/>
          <w:sz w:val="20"/>
          <w:szCs w:val="20"/>
        </w:rPr>
      </w:pPr>
      <w:r w:rsidRPr="00A841C7">
        <w:rPr>
          <w:rFonts w:ascii="Arial" w:eastAsia="Times New Roman" w:hAnsi="Arial" w:cs="Arial"/>
          <w:color w:val="000000"/>
          <w:sz w:val="20"/>
          <w:szCs w:val="20"/>
          <w:lang w:eastAsia="es-MX"/>
        </w:rPr>
        <w:t xml:space="preserve">                       </w:t>
      </w:r>
    </w:p>
    <w:p w14:paraId="72F56306" w14:textId="4BB0C3A3" w:rsidR="00DA1525" w:rsidRPr="00A841C7" w:rsidRDefault="00E26C33" w:rsidP="00DA1525">
      <w:pPr>
        <w:spacing w:after="0" w:line="240" w:lineRule="auto"/>
        <w:jc w:val="left"/>
        <w:rPr>
          <w:rFonts w:ascii="Arial" w:hAnsi="Arial" w:cs="Arial"/>
          <w:b/>
          <w:bCs/>
          <w:sz w:val="20"/>
          <w:szCs w:val="20"/>
          <w:lang w:eastAsia="es-MX"/>
        </w:rPr>
      </w:pPr>
      <w:r w:rsidRPr="00A841C7">
        <w:rPr>
          <w:rFonts w:ascii="Arial" w:hAnsi="Arial" w:cs="Arial"/>
          <w:b/>
          <w:smallCaps/>
          <w:sz w:val="20"/>
          <w:szCs w:val="20"/>
        </w:rPr>
        <w:lastRenderedPageBreak/>
        <w:t>IV)</w:t>
      </w:r>
      <w:r w:rsidRPr="00A841C7">
        <w:rPr>
          <w:rFonts w:ascii="Arial" w:hAnsi="Arial" w:cs="Arial"/>
          <w:b/>
          <w:smallCaps/>
          <w:sz w:val="20"/>
          <w:szCs w:val="20"/>
        </w:rPr>
        <w:tab/>
        <w:t xml:space="preserve">Notas al Estado de Flujos de Efectivo </w:t>
      </w:r>
    </w:p>
    <w:p w14:paraId="069321D7" w14:textId="2DB82116" w:rsidR="00E26C33" w:rsidRPr="00A841C7" w:rsidRDefault="00E26C33" w:rsidP="00E26C33">
      <w:pPr>
        <w:pStyle w:val="Texto"/>
        <w:spacing w:line="224" w:lineRule="exact"/>
        <w:rPr>
          <w:b/>
          <w:smallCaps/>
          <w:sz w:val="20"/>
        </w:rPr>
      </w:pPr>
    </w:p>
    <w:p w14:paraId="503B3EF9" w14:textId="77777777" w:rsidR="00346B98" w:rsidRPr="00A841C7" w:rsidRDefault="00346B98" w:rsidP="00346B98">
      <w:pPr>
        <w:pStyle w:val="ROMANOS"/>
        <w:numPr>
          <w:ilvl w:val="0"/>
          <w:numId w:val="28"/>
        </w:numPr>
        <w:spacing w:after="240" w:line="220" w:lineRule="exact"/>
        <w:ind w:left="721"/>
        <w:rPr>
          <w:sz w:val="20"/>
          <w:szCs w:val="20"/>
          <w:lang w:val="es-MX"/>
        </w:rPr>
      </w:pPr>
      <w:r w:rsidRPr="00A841C7">
        <w:rPr>
          <w:sz w:val="20"/>
          <w:szCs w:val="20"/>
          <w:lang w:val="es-MX"/>
        </w:rPr>
        <w:t>Análisis de las cifras del periodo actual y el anterior, al final del ejercicio,</w:t>
      </w:r>
      <w:r w:rsidRPr="00A841C7" w:rsidDel="005F43A8">
        <w:rPr>
          <w:sz w:val="20"/>
          <w:szCs w:val="20"/>
          <w:lang w:val="es-MX"/>
        </w:rPr>
        <w:t xml:space="preserve"> </w:t>
      </w:r>
      <w:r w:rsidRPr="00A841C7">
        <w:rPr>
          <w:sz w:val="20"/>
          <w:szCs w:val="20"/>
          <w:lang w:val="es-MX"/>
        </w:rPr>
        <w:t>del Estado de Flujos de Efectivo, respecto a la composición del rubro de Efectivo y Equivalentes, utilizando el siguiente cuadro:</w:t>
      </w:r>
    </w:p>
    <w:tbl>
      <w:tblPr>
        <w:tblW w:w="10632" w:type="dxa"/>
        <w:jc w:val="center"/>
        <w:tblLayout w:type="fixed"/>
        <w:tblCellMar>
          <w:left w:w="70" w:type="dxa"/>
          <w:right w:w="70" w:type="dxa"/>
        </w:tblCellMar>
        <w:tblLook w:val="04A0" w:firstRow="1" w:lastRow="0" w:firstColumn="1" w:lastColumn="0" w:noHBand="0" w:noVBand="1"/>
      </w:tblPr>
      <w:tblGrid>
        <w:gridCol w:w="6106"/>
        <w:gridCol w:w="2116"/>
        <w:gridCol w:w="2410"/>
      </w:tblGrid>
      <w:tr w:rsidR="007447BA" w:rsidRPr="00A841C7" w14:paraId="25E9C6AE" w14:textId="77777777" w:rsidTr="00A16B15">
        <w:trPr>
          <w:cantSplit/>
          <w:trHeight w:val="300"/>
          <w:jc w:val="center"/>
        </w:trPr>
        <w:tc>
          <w:tcPr>
            <w:tcW w:w="1063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1E9291" w14:textId="77777777" w:rsidR="007447BA" w:rsidRPr="00A841C7" w:rsidRDefault="007447BA"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Efectivo y Equivalentes</w:t>
            </w:r>
          </w:p>
        </w:tc>
      </w:tr>
      <w:tr w:rsidR="007447BA" w:rsidRPr="00A841C7" w14:paraId="69651272" w14:textId="77777777" w:rsidTr="00A16B15">
        <w:trPr>
          <w:cantSplit/>
          <w:trHeight w:val="435"/>
          <w:jc w:val="center"/>
        </w:trPr>
        <w:tc>
          <w:tcPr>
            <w:tcW w:w="6106"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1477BA62" w14:textId="77777777" w:rsidR="007447BA" w:rsidRPr="00A841C7" w:rsidRDefault="007447BA"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Concepto</w:t>
            </w:r>
          </w:p>
        </w:tc>
        <w:tc>
          <w:tcPr>
            <w:tcW w:w="2116" w:type="dxa"/>
            <w:tcBorders>
              <w:top w:val="nil"/>
              <w:left w:val="nil"/>
              <w:bottom w:val="single" w:sz="4" w:space="0" w:color="auto"/>
              <w:right w:val="single" w:sz="4" w:space="0" w:color="auto"/>
            </w:tcBorders>
            <w:shd w:val="clear" w:color="auto" w:fill="A6A6A6" w:themeFill="background1" w:themeFillShade="A6"/>
            <w:vAlign w:val="bottom"/>
            <w:hideMark/>
          </w:tcPr>
          <w:p w14:paraId="50360BC8" w14:textId="77777777" w:rsidR="007447BA" w:rsidRPr="00A841C7" w:rsidRDefault="007447BA"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31 de diciembre de 2023</w:t>
            </w:r>
          </w:p>
        </w:tc>
        <w:tc>
          <w:tcPr>
            <w:tcW w:w="2410" w:type="dxa"/>
            <w:tcBorders>
              <w:top w:val="nil"/>
              <w:left w:val="nil"/>
              <w:bottom w:val="single" w:sz="4" w:space="0" w:color="auto"/>
              <w:right w:val="single" w:sz="4" w:space="0" w:color="auto"/>
            </w:tcBorders>
            <w:shd w:val="clear" w:color="auto" w:fill="A6A6A6" w:themeFill="background1" w:themeFillShade="A6"/>
            <w:vAlign w:val="bottom"/>
            <w:hideMark/>
          </w:tcPr>
          <w:p w14:paraId="446ECAC0" w14:textId="77777777" w:rsidR="007447BA" w:rsidRPr="00A841C7" w:rsidRDefault="007447BA"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31 de diciembre de 2022</w:t>
            </w:r>
          </w:p>
        </w:tc>
      </w:tr>
      <w:tr w:rsidR="007447BA" w:rsidRPr="00A841C7" w14:paraId="492BA600" w14:textId="77777777" w:rsidTr="007447BA">
        <w:trPr>
          <w:cantSplit/>
          <w:trHeight w:val="300"/>
          <w:jc w:val="center"/>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581926D" w14:textId="77777777" w:rsidR="007447BA" w:rsidRPr="00A841C7" w:rsidRDefault="007447BA" w:rsidP="0085743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Efectivo</w:t>
            </w:r>
          </w:p>
        </w:tc>
        <w:tc>
          <w:tcPr>
            <w:tcW w:w="2116" w:type="dxa"/>
            <w:tcBorders>
              <w:top w:val="nil"/>
              <w:left w:val="nil"/>
              <w:bottom w:val="single" w:sz="4" w:space="0" w:color="auto"/>
              <w:right w:val="single" w:sz="4" w:space="0" w:color="auto"/>
            </w:tcBorders>
            <w:shd w:val="clear" w:color="auto" w:fill="auto"/>
            <w:vAlign w:val="center"/>
            <w:hideMark/>
          </w:tcPr>
          <w:p w14:paraId="36DB58D5"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2410" w:type="dxa"/>
            <w:tcBorders>
              <w:top w:val="nil"/>
              <w:left w:val="nil"/>
              <w:bottom w:val="single" w:sz="4" w:space="0" w:color="auto"/>
              <w:right w:val="single" w:sz="4" w:space="0" w:color="auto"/>
            </w:tcBorders>
            <w:shd w:val="clear" w:color="auto" w:fill="auto"/>
            <w:vAlign w:val="center"/>
            <w:hideMark/>
          </w:tcPr>
          <w:p w14:paraId="17EBB92D"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7447BA" w:rsidRPr="00A841C7" w14:paraId="4E5C8127" w14:textId="77777777" w:rsidTr="007447BA">
        <w:trPr>
          <w:cantSplit/>
          <w:trHeight w:val="219"/>
          <w:jc w:val="center"/>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2A8C1FC0" w14:textId="77777777" w:rsidR="007447BA" w:rsidRPr="00A841C7" w:rsidRDefault="007447BA" w:rsidP="0085743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Bancos/Tesorería</w:t>
            </w:r>
          </w:p>
        </w:tc>
        <w:tc>
          <w:tcPr>
            <w:tcW w:w="2116" w:type="dxa"/>
            <w:tcBorders>
              <w:top w:val="nil"/>
              <w:left w:val="nil"/>
              <w:bottom w:val="single" w:sz="4" w:space="0" w:color="auto"/>
              <w:right w:val="single" w:sz="4" w:space="0" w:color="auto"/>
            </w:tcBorders>
            <w:shd w:val="clear" w:color="auto" w:fill="auto"/>
            <w:vAlign w:val="center"/>
            <w:hideMark/>
          </w:tcPr>
          <w:p w14:paraId="1DFDE37E"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hAnsi="Arial" w:cs="Arial"/>
                <w:color w:val="000000"/>
                <w:sz w:val="20"/>
                <w:szCs w:val="20"/>
              </w:rPr>
              <w:t>2,003,649,564</w:t>
            </w:r>
          </w:p>
        </w:tc>
        <w:tc>
          <w:tcPr>
            <w:tcW w:w="2410" w:type="dxa"/>
            <w:tcBorders>
              <w:top w:val="nil"/>
              <w:left w:val="nil"/>
              <w:bottom w:val="single" w:sz="4" w:space="0" w:color="auto"/>
              <w:right w:val="single" w:sz="4" w:space="0" w:color="auto"/>
            </w:tcBorders>
            <w:shd w:val="clear" w:color="auto" w:fill="auto"/>
            <w:vAlign w:val="center"/>
            <w:hideMark/>
          </w:tcPr>
          <w:p w14:paraId="300D24E7"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val="es-ES" w:eastAsia="es-MX"/>
              </w:rPr>
              <w:t>2,950,772,596</w:t>
            </w:r>
          </w:p>
        </w:tc>
      </w:tr>
      <w:tr w:rsidR="007447BA" w:rsidRPr="00A841C7" w14:paraId="1D73589C" w14:textId="77777777" w:rsidTr="007447BA">
        <w:trPr>
          <w:cantSplit/>
          <w:trHeight w:val="300"/>
          <w:jc w:val="center"/>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4DD38B90" w14:textId="77777777" w:rsidR="007447BA" w:rsidRPr="00A841C7" w:rsidRDefault="007447BA" w:rsidP="0085743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Bancos/Dependencias y Otros</w:t>
            </w:r>
          </w:p>
        </w:tc>
        <w:tc>
          <w:tcPr>
            <w:tcW w:w="2116" w:type="dxa"/>
            <w:tcBorders>
              <w:top w:val="nil"/>
              <w:left w:val="nil"/>
              <w:bottom w:val="single" w:sz="4" w:space="0" w:color="auto"/>
              <w:right w:val="single" w:sz="4" w:space="0" w:color="auto"/>
            </w:tcBorders>
            <w:shd w:val="clear" w:color="auto" w:fill="auto"/>
            <w:vAlign w:val="center"/>
            <w:hideMark/>
          </w:tcPr>
          <w:p w14:paraId="479DEE5A"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hAnsi="Arial" w:cs="Arial"/>
                <w:color w:val="000000"/>
                <w:sz w:val="20"/>
                <w:szCs w:val="20"/>
              </w:rPr>
              <w:t>103,308,696</w:t>
            </w:r>
          </w:p>
        </w:tc>
        <w:tc>
          <w:tcPr>
            <w:tcW w:w="2410" w:type="dxa"/>
            <w:tcBorders>
              <w:top w:val="nil"/>
              <w:left w:val="nil"/>
              <w:bottom w:val="single" w:sz="4" w:space="0" w:color="auto"/>
              <w:right w:val="single" w:sz="4" w:space="0" w:color="auto"/>
            </w:tcBorders>
            <w:shd w:val="clear" w:color="auto" w:fill="auto"/>
            <w:vAlign w:val="center"/>
            <w:hideMark/>
          </w:tcPr>
          <w:p w14:paraId="10CDC0C6"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val="es-ES" w:eastAsia="es-MX"/>
              </w:rPr>
              <w:t>171,377,232</w:t>
            </w:r>
          </w:p>
        </w:tc>
      </w:tr>
      <w:tr w:rsidR="007447BA" w:rsidRPr="00A841C7" w14:paraId="466002A6" w14:textId="77777777" w:rsidTr="007447BA">
        <w:trPr>
          <w:cantSplit/>
          <w:trHeight w:val="255"/>
          <w:jc w:val="center"/>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D1B1270" w14:textId="77777777" w:rsidR="007447BA" w:rsidRPr="00A841C7" w:rsidRDefault="007447BA" w:rsidP="0085743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Inversiones Temporales (Hasta 3 meses) </w:t>
            </w:r>
          </w:p>
        </w:tc>
        <w:tc>
          <w:tcPr>
            <w:tcW w:w="2116" w:type="dxa"/>
            <w:tcBorders>
              <w:top w:val="nil"/>
              <w:left w:val="nil"/>
              <w:bottom w:val="single" w:sz="4" w:space="0" w:color="auto"/>
              <w:right w:val="single" w:sz="4" w:space="0" w:color="auto"/>
            </w:tcBorders>
            <w:shd w:val="clear" w:color="auto" w:fill="auto"/>
            <w:vAlign w:val="center"/>
            <w:hideMark/>
          </w:tcPr>
          <w:p w14:paraId="429F549D"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hAnsi="Arial" w:cs="Arial"/>
                <w:color w:val="000000"/>
                <w:sz w:val="20"/>
                <w:szCs w:val="20"/>
              </w:rPr>
              <w:t>17,129,000</w:t>
            </w:r>
          </w:p>
        </w:tc>
        <w:tc>
          <w:tcPr>
            <w:tcW w:w="2410" w:type="dxa"/>
            <w:tcBorders>
              <w:top w:val="nil"/>
              <w:left w:val="nil"/>
              <w:bottom w:val="single" w:sz="4" w:space="0" w:color="auto"/>
              <w:right w:val="single" w:sz="4" w:space="0" w:color="auto"/>
            </w:tcBorders>
            <w:shd w:val="clear" w:color="auto" w:fill="auto"/>
            <w:vAlign w:val="center"/>
            <w:hideMark/>
          </w:tcPr>
          <w:p w14:paraId="757DE3AC"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val="es-ES" w:eastAsia="es-MX"/>
              </w:rPr>
              <w:t>70,459,902</w:t>
            </w:r>
          </w:p>
        </w:tc>
      </w:tr>
      <w:tr w:rsidR="007447BA" w:rsidRPr="00A841C7" w14:paraId="36BC1E55" w14:textId="77777777" w:rsidTr="007447BA">
        <w:trPr>
          <w:cantSplit/>
          <w:trHeight w:val="300"/>
          <w:jc w:val="center"/>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C52708B" w14:textId="77777777" w:rsidR="007447BA" w:rsidRPr="00A841C7" w:rsidRDefault="007447BA" w:rsidP="0085743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Fondos con Afectación Específica</w:t>
            </w:r>
          </w:p>
        </w:tc>
        <w:tc>
          <w:tcPr>
            <w:tcW w:w="2116" w:type="dxa"/>
            <w:tcBorders>
              <w:top w:val="nil"/>
              <w:left w:val="nil"/>
              <w:bottom w:val="single" w:sz="4" w:space="0" w:color="auto"/>
              <w:right w:val="single" w:sz="4" w:space="0" w:color="auto"/>
            </w:tcBorders>
            <w:shd w:val="clear" w:color="auto" w:fill="auto"/>
            <w:vAlign w:val="center"/>
            <w:hideMark/>
          </w:tcPr>
          <w:p w14:paraId="31B48752"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2410" w:type="dxa"/>
            <w:tcBorders>
              <w:top w:val="nil"/>
              <w:left w:val="nil"/>
              <w:bottom w:val="single" w:sz="4" w:space="0" w:color="auto"/>
              <w:right w:val="single" w:sz="4" w:space="0" w:color="auto"/>
            </w:tcBorders>
            <w:shd w:val="clear" w:color="auto" w:fill="auto"/>
            <w:vAlign w:val="center"/>
            <w:hideMark/>
          </w:tcPr>
          <w:p w14:paraId="75B83452"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7447BA" w:rsidRPr="00A841C7" w14:paraId="327FD96D" w14:textId="77777777" w:rsidTr="007447BA">
        <w:trPr>
          <w:cantSplit/>
          <w:trHeight w:val="235"/>
          <w:jc w:val="center"/>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9E4761F" w14:textId="77777777" w:rsidR="007447BA" w:rsidRPr="00A841C7" w:rsidRDefault="007447BA" w:rsidP="0085743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Depósitos de Fondos de Terceros en Garantía y/o Administración</w:t>
            </w:r>
          </w:p>
        </w:tc>
        <w:tc>
          <w:tcPr>
            <w:tcW w:w="2116" w:type="dxa"/>
            <w:tcBorders>
              <w:top w:val="nil"/>
              <w:left w:val="nil"/>
              <w:bottom w:val="single" w:sz="4" w:space="0" w:color="auto"/>
              <w:right w:val="single" w:sz="4" w:space="0" w:color="auto"/>
            </w:tcBorders>
            <w:shd w:val="clear" w:color="auto" w:fill="auto"/>
            <w:vAlign w:val="center"/>
            <w:hideMark/>
          </w:tcPr>
          <w:p w14:paraId="7C947BE5"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2410" w:type="dxa"/>
            <w:tcBorders>
              <w:top w:val="nil"/>
              <w:left w:val="nil"/>
              <w:bottom w:val="single" w:sz="4" w:space="0" w:color="auto"/>
              <w:right w:val="single" w:sz="4" w:space="0" w:color="auto"/>
            </w:tcBorders>
            <w:shd w:val="clear" w:color="auto" w:fill="auto"/>
            <w:vAlign w:val="center"/>
            <w:hideMark/>
          </w:tcPr>
          <w:p w14:paraId="6761EAF6"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7447BA" w:rsidRPr="00A841C7" w14:paraId="196B7682" w14:textId="77777777" w:rsidTr="007447BA">
        <w:trPr>
          <w:cantSplit/>
          <w:trHeight w:val="300"/>
          <w:jc w:val="center"/>
        </w:trPr>
        <w:tc>
          <w:tcPr>
            <w:tcW w:w="6106" w:type="dxa"/>
            <w:tcBorders>
              <w:top w:val="nil"/>
              <w:left w:val="single" w:sz="4" w:space="0" w:color="auto"/>
              <w:bottom w:val="single" w:sz="4" w:space="0" w:color="auto"/>
              <w:right w:val="single" w:sz="4" w:space="0" w:color="auto"/>
            </w:tcBorders>
            <w:shd w:val="clear" w:color="auto" w:fill="auto"/>
            <w:vAlign w:val="center"/>
            <w:hideMark/>
          </w:tcPr>
          <w:p w14:paraId="6DC50050" w14:textId="77777777" w:rsidR="007447BA" w:rsidRPr="00A841C7" w:rsidRDefault="007447BA" w:rsidP="0085743C">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Otros Efectivos y Equivalentes</w:t>
            </w:r>
          </w:p>
        </w:tc>
        <w:tc>
          <w:tcPr>
            <w:tcW w:w="2116" w:type="dxa"/>
            <w:tcBorders>
              <w:top w:val="nil"/>
              <w:left w:val="nil"/>
              <w:bottom w:val="single" w:sz="4" w:space="0" w:color="auto"/>
              <w:right w:val="single" w:sz="4" w:space="0" w:color="auto"/>
            </w:tcBorders>
            <w:shd w:val="clear" w:color="auto" w:fill="auto"/>
            <w:vAlign w:val="center"/>
            <w:hideMark/>
          </w:tcPr>
          <w:p w14:paraId="39A9F579"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2410" w:type="dxa"/>
            <w:tcBorders>
              <w:top w:val="nil"/>
              <w:left w:val="nil"/>
              <w:bottom w:val="single" w:sz="4" w:space="0" w:color="auto"/>
              <w:right w:val="single" w:sz="4" w:space="0" w:color="auto"/>
            </w:tcBorders>
            <w:shd w:val="clear" w:color="auto" w:fill="auto"/>
            <w:vAlign w:val="center"/>
            <w:hideMark/>
          </w:tcPr>
          <w:p w14:paraId="483AF8E6" w14:textId="77777777" w:rsidR="007447BA" w:rsidRPr="00A841C7" w:rsidRDefault="007447BA"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7447BA" w:rsidRPr="00A841C7" w14:paraId="4D9ABE37" w14:textId="77777777" w:rsidTr="007447BA">
        <w:trPr>
          <w:cantSplit/>
          <w:trHeight w:val="101"/>
          <w:jc w:val="center"/>
        </w:trPr>
        <w:tc>
          <w:tcPr>
            <w:tcW w:w="6106" w:type="dxa"/>
            <w:tcBorders>
              <w:top w:val="nil"/>
              <w:left w:val="single" w:sz="4" w:space="0" w:color="auto"/>
              <w:bottom w:val="single" w:sz="4" w:space="0" w:color="auto"/>
              <w:right w:val="single" w:sz="4" w:space="0" w:color="auto"/>
            </w:tcBorders>
            <w:shd w:val="clear" w:color="000000" w:fill="D9D9D9"/>
            <w:vAlign w:val="center"/>
            <w:hideMark/>
          </w:tcPr>
          <w:p w14:paraId="4AAE22BB" w14:textId="77777777" w:rsidR="007447BA" w:rsidRPr="00A841C7" w:rsidRDefault="007447BA"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2116" w:type="dxa"/>
            <w:tcBorders>
              <w:top w:val="nil"/>
              <w:left w:val="nil"/>
              <w:bottom w:val="single" w:sz="4" w:space="0" w:color="auto"/>
              <w:right w:val="single" w:sz="4" w:space="0" w:color="auto"/>
            </w:tcBorders>
            <w:shd w:val="clear" w:color="000000" w:fill="D9D9D9"/>
            <w:vAlign w:val="center"/>
            <w:hideMark/>
          </w:tcPr>
          <w:p w14:paraId="778036BA" w14:textId="5E32DDA5" w:rsidR="007447BA" w:rsidRPr="007447BA" w:rsidRDefault="007447BA" w:rsidP="007447BA">
            <w:pPr>
              <w:spacing w:after="0"/>
              <w:jc w:val="right"/>
              <w:rPr>
                <w:rFonts w:ascii="Arial" w:hAnsi="Arial" w:cs="Arial"/>
                <w:b/>
                <w:bCs/>
                <w:color w:val="000000"/>
                <w:sz w:val="20"/>
                <w:szCs w:val="20"/>
              </w:rPr>
            </w:pPr>
            <w:r>
              <w:rPr>
                <w:rFonts w:ascii="Arial" w:hAnsi="Arial" w:cs="Arial"/>
                <w:b/>
                <w:bCs/>
                <w:color w:val="000000"/>
                <w:sz w:val="20"/>
                <w:szCs w:val="20"/>
              </w:rPr>
              <w:t>2,124,087,260</w:t>
            </w:r>
          </w:p>
        </w:tc>
        <w:tc>
          <w:tcPr>
            <w:tcW w:w="2410" w:type="dxa"/>
            <w:tcBorders>
              <w:top w:val="nil"/>
              <w:left w:val="nil"/>
              <w:bottom w:val="single" w:sz="4" w:space="0" w:color="auto"/>
              <w:right w:val="single" w:sz="4" w:space="0" w:color="auto"/>
            </w:tcBorders>
            <w:shd w:val="clear" w:color="000000" w:fill="D9D9D9"/>
            <w:vAlign w:val="center"/>
            <w:hideMark/>
          </w:tcPr>
          <w:p w14:paraId="0CC07024" w14:textId="606DDE6D" w:rsidR="007447BA" w:rsidRPr="00A841C7" w:rsidRDefault="007447BA" w:rsidP="007447BA">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3,192,609,730</w:t>
            </w:r>
          </w:p>
        </w:tc>
      </w:tr>
    </w:tbl>
    <w:p w14:paraId="0227E96C" w14:textId="138D048C" w:rsidR="00A90008" w:rsidRPr="00A841C7" w:rsidRDefault="00A90008" w:rsidP="00E57B23">
      <w:pPr>
        <w:pStyle w:val="Texto"/>
        <w:spacing w:after="120" w:line="220" w:lineRule="exact"/>
        <w:ind w:left="648" w:firstLine="0"/>
        <w:rPr>
          <w:sz w:val="20"/>
          <w:lang w:val="es-MX"/>
        </w:rPr>
      </w:pPr>
    </w:p>
    <w:p w14:paraId="492401E7" w14:textId="77777777" w:rsidR="00281B6D" w:rsidRPr="00A841C7" w:rsidRDefault="00281B6D" w:rsidP="00281B6D">
      <w:pPr>
        <w:pStyle w:val="ROMANOS"/>
        <w:spacing w:after="240" w:line="220" w:lineRule="exact"/>
        <w:ind w:hanging="431"/>
        <w:rPr>
          <w:sz w:val="20"/>
          <w:szCs w:val="20"/>
        </w:rPr>
      </w:pPr>
      <w:r w:rsidRPr="00A841C7">
        <w:rPr>
          <w:sz w:val="20"/>
          <w:szCs w:val="20"/>
          <w:lang w:val="es-MX"/>
        </w:rPr>
        <w:t>2.- Detalle de las adquisiciones de las Actividades de Inversión efectivamente pagadas, respecto del apartado de aplicación.</w:t>
      </w:r>
      <w:r w:rsidRPr="00A841C7">
        <w:rPr>
          <w:sz w:val="20"/>
          <w:szCs w:val="20"/>
        </w:rPr>
        <w:t xml:space="preserve"> </w:t>
      </w:r>
    </w:p>
    <w:tbl>
      <w:tblPr>
        <w:tblW w:w="10353" w:type="dxa"/>
        <w:jc w:val="center"/>
        <w:tblCellMar>
          <w:left w:w="70" w:type="dxa"/>
          <w:right w:w="70" w:type="dxa"/>
        </w:tblCellMar>
        <w:tblLook w:val="04A0" w:firstRow="1" w:lastRow="0" w:firstColumn="1" w:lastColumn="0" w:noHBand="0" w:noVBand="1"/>
      </w:tblPr>
      <w:tblGrid>
        <w:gridCol w:w="7403"/>
        <w:gridCol w:w="1475"/>
        <w:gridCol w:w="1475"/>
      </w:tblGrid>
      <w:tr w:rsidR="00B43BE2" w:rsidRPr="00A841C7" w14:paraId="4688A3AF" w14:textId="77777777" w:rsidTr="00A16B15">
        <w:trPr>
          <w:trHeight w:val="510"/>
          <w:jc w:val="center"/>
        </w:trPr>
        <w:tc>
          <w:tcPr>
            <w:tcW w:w="1035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F6F93E0" w14:textId="77777777" w:rsidR="00B43BE2" w:rsidRPr="00A841C7" w:rsidRDefault="00B43BE2" w:rsidP="007447B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Adquisiciones de Actividades de Inversión efectivamente pagadas</w:t>
            </w:r>
          </w:p>
        </w:tc>
      </w:tr>
      <w:tr w:rsidR="00B43BE2" w:rsidRPr="00A841C7" w14:paraId="38D1B575" w14:textId="77777777" w:rsidTr="00A16B15">
        <w:trPr>
          <w:trHeight w:val="930"/>
          <w:jc w:val="center"/>
        </w:trPr>
        <w:tc>
          <w:tcPr>
            <w:tcW w:w="7403"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02FC49F8" w14:textId="77777777" w:rsidR="00B43BE2" w:rsidRPr="00A841C7" w:rsidRDefault="00B43BE2"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Concepto</w:t>
            </w:r>
          </w:p>
        </w:tc>
        <w:tc>
          <w:tcPr>
            <w:tcW w:w="1475" w:type="dxa"/>
            <w:tcBorders>
              <w:top w:val="nil"/>
              <w:left w:val="nil"/>
              <w:bottom w:val="single" w:sz="4" w:space="0" w:color="auto"/>
              <w:right w:val="single" w:sz="4" w:space="0" w:color="auto"/>
            </w:tcBorders>
            <w:shd w:val="clear" w:color="auto" w:fill="A6A6A6" w:themeFill="background1" w:themeFillShade="A6"/>
            <w:vAlign w:val="center"/>
            <w:hideMark/>
          </w:tcPr>
          <w:p w14:paraId="23AE56F5" w14:textId="77777777" w:rsidR="00B43BE2" w:rsidRPr="00A841C7" w:rsidRDefault="00B43BE2"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31 de diciembre de 2023</w:t>
            </w:r>
          </w:p>
        </w:tc>
        <w:tc>
          <w:tcPr>
            <w:tcW w:w="1475" w:type="dxa"/>
            <w:tcBorders>
              <w:top w:val="nil"/>
              <w:left w:val="nil"/>
              <w:bottom w:val="single" w:sz="4" w:space="0" w:color="auto"/>
              <w:right w:val="single" w:sz="4" w:space="0" w:color="auto"/>
            </w:tcBorders>
            <w:shd w:val="clear" w:color="auto" w:fill="A6A6A6" w:themeFill="background1" w:themeFillShade="A6"/>
            <w:vAlign w:val="center"/>
            <w:hideMark/>
          </w:tcPr>
          <w:p w14:paraId="724AC0C2" w14:textId="77777777" w:rsidR="00B43BE2" w:rsidRPr="00A841C7" w:rsidRDefault="00B43BE2"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31 de diciembre de 2022</w:t>
            </w:r>
          </w:p>
        </w:tc>
      </w:tr>
      <w:tr w:rsidR="00B43BE2" w:rsidRPr="00A841C7" w14:paraId="04F3EBCD" w14:textId="77777777" w:rsidTr="007447BA">
        <w:trPr>
          <w:trHeight w:val="371"/>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602B2165" w14:textId="77777777" w:rsidR="00B43BE2" w:rsidRPr="00A841C7" w:rsidRDefault="00B43BE2" w:rsidP="0085743C">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Bienes Inmuebles, Infraestructura y Construcciones en Proceso</w:t>
            </w:r>
          </w:p>
        </w:tc>
        <w:tc>
          <w:tcPr>
            <w:tcW w:w="1475" w:type="dxa"/>
            <w:tcBorders>
              <w:top w:val="nil"/>
              <w:left w:val="nil"/>
              <w:bottom w:val="single" w:sz="4" w:space="0" w:color="auto"/>
              <w:right w:val="single" w:sz="4" w:space="0" w:color="auto"/>
            </w:tcBorders>
            <w:shd w:val="clear" w:color="auto" w:fill="auto"/>
            <w:vAlign w:val="center"/>
            <w:hideMark/>
          </w:tcPr>
          <w:p w14:paraId="144C83D0" w14:textId="54B0E0A6" w:rsidR="00B43BE2" w:rsidRPr="007447BA" w:rsidRDefault="007447BA" w:rsidP="007447BA">
            <w:pPr>
              <w:spacing w:after="0"/>
              <w:rPr>
                <w:rFonts w:ascii="Arial" w:hAnsi="Arial" w:cs="Arial"/>
                <w:b/>
                <w:color w:val="000000"/>
                <w:sz w:val="20"/>
                <w:szCs w:val="20"/>
              </w:rPr>
            </w:pPr>
            <w:r>
              <w:rPr>
                <w:rFonts w:ascii="Arial" w:hAnsi="Arial" w:cs="Arial"/>
                <w:b/>
                <w:color w:val="000000"/>
                <w:sz w:val="20"/>
                <w:szCs w:val="20"/>
              </w:rPr>
              <w:t>2,180,328,879</w:t>
            </w:r>
            <w:r w:rsidR="00B43BE2" w:rsidRPr="00A841C7">
              <w:rPr>
                <w:rFonts w:ascii="Arial" w:eastAsia="Times New Roman" w:hAnsi="Arial" w:cs="Arial"/>
                <w:b/>
                <w:bCs/>
                <w:color w:val="000000"/>
                <w:sz w:val="20"/>
                <w:szCs w:val="20"/>
                <w:lang w:eastAsia="es-MX"/>
              </w:rPr>
              <w:t> </w:t>
            </w:r>
          </w:p>
        </w:tc>
        <w:tc>
          <w:tcPr>
            <w:tcW w:w="1475" w:type="dxa"/>
            <w:tcBorders>
              <w:top w:val="nil"/>
              <w:left w:val="nil"/>
              <w:bottom w:val="single" w:sz="4" w:space="0" w:color="auto"/>
              <w:right w:val="single" w:sz="4" w:space="0" w:color="auto"/>
            </w:tcBorders>
            <w:shd w:val="clear" w:color="auto" w:fill="auto"/>
            <w:vAlign w:val="center"/>
            <w:hideMark/>
          </w:tcPr>
          <w:p w14:paraId="297191D2" w14:textId="20A7102E" w:rsidR="00B43BE2" w:rsidRPr="007447BA" w:rsidRDefault="007447BA" w:rsidP="007447BA">
            <w:pPr>
              <w:spacing w:after="0"/>
              <w:jc w:val="right"/>
              <w:rPr>
                <w:rFonts w:ascii="Arial" w:hAnsi="Arial" w:cs="Arial"/>
                <w:b/>
                <w:color w:val="000000"/>
                <w:sz w:val="20"/>
                <w:szCs w:val="20"/>
              </w:rPr>
            </w:pPr>
            <w:r>
              <w:rPr>
                <w:rFonts w:ascii="Arial" w:hAnsi="Arial" w:cs="Arial"/>
                <w:b/>
                <w:color w:val="000000"/>
                <w:sz w:val="20"/>
                <w:szCs w:val="20"/>
              </w:rPr>
              <w:t>1,406,514,477</w:t>
            </w:r>
            <w:r w:rsidR="00B43BE2" w:rsidRPr="00A841C7">
              <w:rPr>
                <w:rFonts w:ascii="Arial" w:eastAsia="Times New Roman" w:hAnsi="Arial" w:cs="Arial"/>
                <w:b/>
                <w:color w:val="000000"/>
                <w:sz w:val="20"/>
                <w:szCs w:val="20"/>
                <w:lang w:eastAsia="es-MX"/>
              </w:rPr>
              <w:t> </w:t>
            </w:r>
          </w:p>
        </w:tc>
      </w:tr>
      <w:tr w:rsidR="00B43BE2" w:rsidRPr="00A841C7" w14:paraId="35B4D270"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1CA9C807"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Terrenos</w:t>
            </w:r>
          </w:p>
        </w:tc>
        <w:tc>
          <w:tcPr>
            <w:tcW w:w="1475" w:type="dxa"/>
            <w:tcBorders>
              <w:top w:val="nil"/>
              <w:left w:val="nil"/>
              <w:bottom w:val="single" w:sz="4" w:space="0" w:color="auto"/>
              <w:right w:val="single" w:sz="4" w:space="0" w:color="auto"/>
            </w:tcBorders>
            <w:shd w:val="clear" w:color="auto" w:fill="auto"/>
            <w:vAlign w:val="center"/>
            <w:hideMark/>
          </w:tcPr>
          <w:p w14:paraId="386B82FE"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0 </w:t>
            </w:r>
          </w:p>
        </w:tc>
        <w:tc>
          <w:tcPr>
            <w:tcW w:w="1475" w:type="dxa"/>
            <w:tcBorders>
              <w:top w:val="nil"/>
              <w:left w:val="nil"/>
              <w:bottom w:val="single" w:sz="4" w:space="0" w:color="auto"/>
              <w:right w:val="single" w:sz="4" w:space="0" w:color="auto"/>
            </w:tcBorders>
            <w:shd w:val="clear" w:color="auto" w:fill="auto"/>
            <w:vAlign w:val="center"/>
            <w:hideMark/>
          </w:tcPr>
          <w:p w14:paraId="0F8D2AEF"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0 </w:t>
            </w:r>
          </w:p>
        </w:tc>
      </w:tr>
      <w:tr w:rsidR="00B43BE2" w:rsidRPr="00A841C7" w14:paraId="0E9E5836"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74F9F4B1"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Viviendas</w:t>
            </w:r>
          </w:p>
        </w:tc>
        <w:tc>
          <w:tcPr>
            <w:tcW w:w="1475" w:type="dxa"/>
            <w:tcBorders>
              <w:top w:val="nil"/>
              <w:left w:val="nil"/>
              <w:bottom w:val="single" w:sz="4" w:space="0" w:color="auto"/>
              <w:right w:val="single" w:sz="4" w:space="0" w:color="auto"/>
            </w:tcBorders>
            <w:shd w:val="clear" w:color="auto" w:fill="auto"/>
            <w:vAlign w:val="center"/>
            <w:hideMark/>
          </w:tcPr>
          <w:p w14:paraId="342D1A9F"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0 </w:t>
            </w:r>
          </w:p>
        </w:tc>
        <w:tc>
          <w:tcPr>
            <w:tcW w:w="1475" w:type="dxa"/>
            <w:tcBorders>
              <w:top w:val="nil"/>
              <w:left w:val="nil"/>
              <w:bottom w:val="single" w:sz="4" w:space="0" w:color="auto"/>
              <w:right w:val="single" w:sz="4" w:space="0" w:color="auto"/>
            </w:tcBorders>
            <w:shd w:val="clear" w:color="auto" w:fill="auto"/>
            <w:vAlign w:val="center"/>
            <w:hideMark/>
          </w:tcPr>
          <w:p w14:paraId="41630407"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0 </w:t>
            </w:r>
          </w:p>
        </w:tc>
      </w:tr>
      <w:tr w:rsidR="00B43BE2" w:rsidRPr="00A841C7" w14:paraId="33012102"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6BAAD706"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Edificios no Habitacionales</w:t>
            </w:r>
          </w:p>
        </w:tc>
        <w:tc>
          <w:tcPr>
            <w:tcW w:w="1475" w:type="dxa"/>
            <w:tcBorders>
              <w:top w:val="nil"/>
              <w:left w:val="nil"/>
              <w:bottom w:val="single" w:sz="4" w:space="0" w:color="auto"/>
              <w:right w:val="single" w:sz="4" w:space="0" w:color="auto"/>
            </w:tcBorders>
            <w:shd w:val="clear" w:color="auto" w:fill="auto"/>
            <w:vAlign w:val="center"/>
            <w:hideMark/>
          </w:tcPr>
          <w:p w14:paraId="1407DEFE"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0 </w:t>
            </w:r>
          </w:p>
        </w:tc>
        <w:tc>
          <w:tcPr>
            <w:tcW w:w="1475" w:type="dxa"/>
            <w:tcBorders>
              <w:top w:val="nil"/>
              <w:left w:val="nil"/>
              <w:bottom w:val="single" w:sz="4" w:space="0" w:color="auto"/>
              <w:right w:val="single" w:sz="4" w:space="0" w:color="auto"/>
            </w:tcBorders>
            <w:shd w:val="clear" w:color="auto" w:fill="auto"/>
            <w:vAlign w:val="center"/>
            <w:hideMark/>
          </w:tcPr>
          <w:p w14:paraId="0D0279A3"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0</w:t>
            </w:r>
          </w:p>
        </w:tc>
      </w:tr>
      <w:tr w:rsidR="00B43BE2" w:rsidRPr="00A841C7" w14:paraId="437043EC"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4D5C0572"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Infraestructura</w:t>
            </w:r>
          </w:p>
        </w:tc>
        <w:tc>
          <w:tcPr>
            <w:tcW w:w="1475" w:type="dxa"/>
            <w:tcBorders>
              <w:top w:val="nil"/>
              <w:left w:val="nil"/>
              <w:bottom w:val="single" w:sz="4" w:space="0" w:color="auto"/>
              <w:right w:val="single" w:sz="4" w:space="0" w:color="auto"/>
            </w:tcBorders>
            <w:shd w:val="clear" w:color="auto" w:fill="auto"/>
            <w:vAlign w:val="center"/>
            <w:hideMark/>
          </w:tcPr>
          <w:p w14:paraId="5E49B756"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0 </w:t>
            </w:r>
          </w:p>
        </w:tc>
        <w:tc>
          <w:tcPr>
            <w:tcW w:w="1475" w:type="dxa"/>
            <w:tcBorders>
              <w:top w:val="nil"/>
              <w:left w:val="nil"/>
              <w:bottom w:val="single" w:sz="4" w:space="0" w:color="auto"/>
              <w:right w:val="single" w:sz="4" w:space="0" w:color="auto"/>
            </w:tcBorders>
            <w:shd w:val="clear" w:color="auto" w:fill="auto"/>
            <w:vAlign w:val="center"/>
            <w:hideMark/>
          </w:tcPr>
          <w:p w14:paraId="4D0B3EAD"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0 </w:t>
            </w:r>
          </w:p>
        </w:tc>
      </w:tr>
      <w:tr w:rsidR="00B43BE2" w:rsidRPr="00A841C7" w14:paraId="445B4C4A" w14:textId="77777777" w:rsidTr="007447BA">
        <w:trPr>
          <w:trHeight w:val="168"/>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44EA7CBE"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Construcciones en Proceso en Bienes de Dominio Público</w:t>
            </w:r>
          </w:p>
        </w:tc>
        <w:tc>
          <w:tcPr>
            <w:tcW w:w="1475" w:type="dxa"/>
            <w:tcBorders>
              <w:top w:val="nil"/>
              <w:left w:val="nil"/>
              <w:bottom w:val="single" w:sz="4" w:space="0" w:color="auto"/>
              <w:right w:val="single" w:sz="4" w:space="0" w:color="auto"/>
            </w:tcBorders>
            <w:shd w:val="clear" w:color="auto" w:fill="auto"/>
            <w:vAlign w:val="center"/>
            <w:hideMark/>
          </w:tcPr>
          <w:p w14:paraId="72C04DDA" w14:textId="77777777" w:rsidR="00B43BE2" w:rsidRPr="00A841C7" w:rsidRDefault="00B43BE2" w:rsidP="0085743C">
            <w:pPr>
              <w:spacing w:after="0" w:line="240" w:lineRule="auto"/>
              <w:jc w:val="right"/>
              <w:rPr>
                <w:rFonts w:ascii="Arial" w:eastAsia="Times New Roman" w:hAnsi="Arial" w:cs="Arial"/>
                <w:bCs/>
                <w:color w:val="000000"/>
                <w:sz w:val="20"/>
                <w:szCs w:val="20"/>
                <w:lang w:eastAsia="es-MX"/>
              </w:rPr>
            </w:pPr>
            <w:r w:rsidRPr="00A841C7">
              <w:rPr>
                <w:rFonts w:ascii="Arial" w:eastAsia="Times New Roman" w:hAnsi="Arial" w:cs="Arial"/>
                <w:bCs/>
                <w:color w:val="000000"/>
                <w:sz w:val="20"/>
                <w:szCs w:val="20"/>
                <w:lang w:eastAsia="es-MX"/>
              </w:rPr>
              <w:t>1,658,178,967</w:t>
            </w:r>
          </w:p>
        </w:tc>
        <w:tc>
          <w:tcPr>
            <w:tcW w:w="1475" w:type="dxa"/>
            <w:tcBorders>
              <w:top w:val="nil"/>
              <w:left w:val="nil"/>
              <w:bottom w:val="single" w:sz="4" w:space="0" w:color="auto"/>
              <w:right w:val="single" w:sz="4" w:space="0" w:color="auto"/>
            </w:tcBorders>
            <w:shd w:val="clear" w:color="auto" w:fill="auto"/>
            <w:noWrap/>
            <w:vAlign w:val="center"/>
            <w:hideMark/>
          </w:tcPr>
          <w:p w14:paraId="56779350" w14:textId="77777777" w:rsidR="00B43BE2" w:rsidRPr="00A841C7" w:rsidRDefault="00B43BE2" w:rsidP="0085743C">
            <w:pPr>
              <w:spacing w:after="0" w:line="240" w:lineRule="auto"/>
              <w:jc w:val="right"/>
              <w:rPr>
                <w:rFonts w:ascii="Arial" w:eastAsia="Times New Roman" w:hAnsi="Arial" w:cs="Arial"/>
                <w:bCs/>
                <w:color w:val="000000"/>
                <w:sz w:val="20"/>
                <w:szCs w:val="20"/>
                <w:lang w:eastAsia="es-MX"/>
              </w:rPr>
            </w:pPr>
            <w:r w:rsidRPr="00A841C7">
              <w:rPr>
                <w:rFonts w:ascii="Arial" w:eastAsia="Times New Roman" w:hAnsi="Arial" w:cs="Arial"/>
                <w:bCs/>
                <w:color w:val="000000"/>
                <w:sz w:val="20"/>
                <w:szCs w:val="20"/>
                <w:lang w:eastAsia="es-MX"/>
              </w:rPr>
              <w:t>810,515,100</w:t>
            </w:r>
          </w:p>
        </w:tc>
      </w:tr>
      <w:tr w:rsidR="00B43BE2" w:rsidRPr="00A841C7" w14:paraId="75BE3001"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7D8A7FC1"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Construcciones en Proceso en Bienes Propios</w:t>
            </w:r>
          </w:p>
        </w:tc>
        <w:tc>
          <w:tcPr>
            <w:tcW w:w="1475" w:type="dxa"/>
            <w:tcBorders>
              <w:top w:val="nil"/>
              <w:left w:val="nil"/>
              <w:bottom w:val="single" w:sz="4" w:space="0" w:color="auto"/>
              <w:right w:val="single" w:sz="4" w:space="0" w:color="auto"/>
            </w:tcBorders>
            <w:shd w:val="clear" w:color="auto" w:fill="auto"/>
            <w:vAlign w:val="center"/>
            <w:hideMark/>
          </w:tcPr>
          <w:p w14:paraId="45541D41" w14:textId="77777777" w:rsidR="00B43BE2" w:rsidRPr="00A841C7" w:rsidRDefault="00B43BE2" w:rsidP="0085743C">
            <w:pPr>
              <w:spacing w:after="0" w:line="240" w:lineRule="auto"/>
              <w:jc w:val="right"/>
              <w:rPr>
                <w:rFonts w:ascii="Arial" w:eastAsia="Times New Roman" w:hAnsi="Arial" w:cs="Arial"/>
                <w:bCs/>
                <w:color w:val="000000"/>
                <w:sz w:val="20"/>
                <w:szCs w:val="20"/>
                <w:lang w:eastAsia="es-MX"/>
              </w:rPr>
            </w:pPr>
            <w:r w:rsidRPr="00A841C7">
              <w:rPr>
                <w:rFonts w:ascii="Arial" w:eastAsia="Times New Roman" w:hAnsi="Arial" w:cs="Arial"/>
                <w:bCs/>
                <w:color w:val="000000"/>
                <w:sz w:val="20"/>
                <w:szCs w:val="20"/>
                <w:lang w:eastAsia="es-MX"/>
              </w:rPr>
              <w:t>522,149,912</w:t>
            </w:r>
          </w:p>
        </w:tc>
        <w:tc>
          <w:tcPr>
            <w:tcW w:w="1475" w:type="dxa"/>
            <w:tcBorders>
              <w:top w:val="nil"/>
              <w:left w:val="nil"/>
              <w:bottom w:val="single" w:sz="4" w:space="0" w:color="auto"/>
              <w:right w:val="single" w:sz="4" w:space="0" w:color="auto"/>
            </w:tcBorders>
            <w:shd w:val="clear" w:color="auto" w:fill="auto"/>
            <w:noWrap/>
            <w:vAlign w:val="center"/>
            <w:hideMark/>
          </w:tcPr>
          <w:p w14:paraId="46F3101E" w14:textId="77777777" w:rsidR="00B43BE2" w:rsidRPr="00A841C7" w:rsidRDefault="00B43BE2" w:rsidP="0085743C">
            <w:pPr>
              <w:spacing w:after="0" w:line="240" w:lineRule="auto"/>
              <w:jc w:val="right"/>
              <w:rPr>
                <w:rFonts w:ascii="Arial" w:eastAsia="Times New Roman" w:hAnsi="Arial" w:cs="Arial"/>
                <w:bCs/>
                <w:color w:val="000000"/>
                <w:sz w:val="20"/>
                <w:szCs w:val="20"/>
                <w:lang w:eastAsia="es-MX"/>
              </w:rPr>
            </w:pPr>
            <w:r w:rsidRPr="00A841C7">
              <w:rPr>
                <w:rFonts w:ascii="Arial" w:eastAsia="Times New Roman" w:hAnsi="Arial" w:cs="Arial"/>
                <w:bCs/>
                <w:color w:val="000000"/>
                <w:sz w:val="20"/>
                <w:szCs w:val="20"/>
                <w:lang w:eastAsia="es-MX"/>
              </w:rPr>
              <w:t>595,999,377</w:t>
            </w:r>
          </w:p>
        </w:tc>
      </w:tr>
      <w:tr w:rsidR="00B43BE2" w:rsidRPr="00A841C7" w14:paraId="624FA0AE"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1C447FCA"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Otros Bienes Inmuebles</w:t>
            </w:r>
          </w:p>
        </w:tc>
        <w:tc>
          <w:tcPr>
            <w:tcW w:w="1475" w:type="dxa"/>
            <w:tcBorders>
              <w:top w:val="nil"/>
              <w:left w:val="nil"/>
              <w:bottom w:val="single" w:sz="4" w:space="0" w:color="auto"/>
              <w:right w:val="single" w:sz="4" w:space="0" w:color="auto"/>
            </w:tcBorders>
            <w:shd w:val="clear" w:color="auto" w:fill="auto"/>
            <w:vAlign w:val="center"/>
            <w:hideMark/>
          </w:tcPr>
          <w:p w14:paraId="0AE731BE"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475" w:type="dxa"/>
            <w:tcBorders>
              <w:top w:val="nil"/>
              <w:left w:val="nil"/>
              <w:bottom w:val="single" w:sz="4" w:space="0" w:color="auto"/>
              <w:right w:val="single" w:sz="4" w:space="0" w:color="auto"/>
            </w:tcBorders>
            <w:shd w:val="clear" w:color="auto" w:fill="auto"/>
            <w:vAlign w:val="center"/>
            <w:hideMark/>
          </w:tcPr>
          <w:p w14:paraId="626BF2D4"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0 </w:t>
            </w:r>
          </w:p>
        </w:tc>
      </w:tr>
      <w:tr w:rsidR="00B43BE2" w:rsidRPr="00A841C7" w14:paraId="665706BF" w14:textId="77777777" w:rsidTr="007447BA">
        <w:trPr>
          <w:trHeight w:val="293"/>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23D4221B" w14:textId="77777777" w:rsidR="00B43BE2" w:rsidRPr="00A841C7" w:rsidRDefault="00B43BE2" w:rsidP="0085743C">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Bienes Muebles</w:t>
            </w:r>
          </w:p>
        </w:tc>
        <w:tc>
          <w:tcPr>
            <w:tcW w:w="1475" w:type="dxa"/>
            <w:tcBorders>
              <w:top w:val="nil"/>
              <w:left w:val="nil"/>
              <w:bottom w:val="single" w:sz="4" w:space="0" w:color="auto"/>
              <w:right w:val="single" w:sz="4" w:space="0" w:color="auto"/>
            </w:tcBorders>
            <w:shd w:val="clear" w:color="auto" w:fill="auto"/>
            <w:vAlign w:val="center"/>
            <w:hideMark/>
          </w:tcPr>
          <w:p w14:paraId="0DF2A05C" w14:textId="685D0CEC" w:rsidR="00B43BE2" w:rsidRPr="007447BA" w:rsidRDefault="007447BA" w:rsidP="007447BA">
            <w:pPr>
              <w:spacing w:after="0"/>
              <w:jc w:val="right"/>
              <w:rPr>
                <w:rFonts w:ascii="Arial" w:hAnsi="Arial" w:cs="Arial"/>
                <w:b/>
                <w:color w:val="000000"/>
                <w:sz w:val="20"/>
                <w:szCs w:val="20"/>
              </w:rPr>
            </w:pPr>
            <w:r>
              <w:rPr>
                <w:rFonts w:ascii="Arial" w:hAnsi="Arial" w:cs="Arial"/>
                <w:b/>
                <w:color w:val="000000"/>
                <w:sz w:val="20"/>
                <w:szCs w:val="20"/>
              </w:rPr>
              <w:t>218,395,620</w:t>
            </w:r>
            <w:r w:rsidR="00B43BE2" w:rsidRPr="00A841C7">
              <w:rPr>
                <w:rFonts w:ascii="Arial" w:eastAsia="Times New Roman" w:hAnsi="Arial" w:cs="Arial"/>
                <w:b/>
                <w:bCs/>
                <w:color w:val="000000"/>
                <w:sz w:val="20"/>
                <w:szCs w:val="20"/>
                <w:lang w:eastAsia="es-MX"/>
              </w:rPr>
              <w:t> </w:t>
            </w:r>
          </w:p>
        </w:tc>
        <w:tc>
          <w:tcPr>
            <w:tcW w:w="1475" w:type="dxa"/>
            <w:tcBorders>
              <w:top w:val="nil"/>
              <w:left w:val="nil"/>
              <w:bottom w:val="single" w:sz="4" w:space="0" w:color="auto"/>
              <w:right w:val="single" w:sz="4" w:space="0" w:color="auto"/>
            </w:tcBorders>
            <w:shd w:val="clear" w:color="auto" w:fill="auto"/>
            <w:vAlign w:val="center"/>
            <w:hideMark/>
          </w:tcPr>
          <w:p w14:paraId="585F97FF" w14:textId="54C59A2B" w:rsidR="00B43BE2" w:rsidRPr="007447BA" w:rsidRDefault="007447BA" w:rsidP="007447BA">
            <w:pPr>
              <w:spacing w:after="0"/>
              <w:jc w:val="right"/>
              <w:rPr>
                <w:rFonts w:ascii="Arial" w:hAnsi="Arial" w:cs="Arial"/>
                <w:b/>
                <w:color w:val="000000"/>
                <w:sz w:val="20"/>
                <w:szCs w:val="20"/>
              </w:rPr>
            </w:pPr>
            <w:r>
              <w:rPr>
                <w:rFonts w:ascii="Arial" w:hAnsi="Arial" w:cs="Arial"/>
                <w:b/>
                <w:color w:val="000000"/>
                <w:sz w:val="20"/>
                <w:szCs w:val="20"/>
              </w:rPr>
              <w:t>220,314,372</w:t>
            </w:r>
            <w:r w:rsidR="00B43BE2" w:rsidRPr="00A841C7">
              <w:rPr>
                <w:rFonts w:ascii="Arial" w:eastAsia="Times New Roman" w:hAnsi="Arial" w:cs="Arial"/>
                <w:b/>
                <w:bCs/>
                <w:color w:val="000000"/>
                <w:sz w:val="20"/>
                <w:szCs w:val="20"/>
                <w:lang w:eastAsia="es-MX"/>
              </w:rPr>
              <w:t> </w:t>
            </w:r>
          </w:p>
        </w:tc>
      </w:tr>
      <w:tr w:rsidR="00B43BE2" w:rsidRPr="00A841C7" w14:paraId="2EFADD9D"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33AAC9EB"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Mobiliario y Equipo de Administración</w:t>
            </w:r>
          </w:p>
        </w:tc>
        <w:tc>
          <w:tcPr>
            <w:tcW w:w="1475" w:type="dxa"/>
            <w:tcBorders>
              <w:top w:val="nil"/>
              <w:left w:val="nil"/>
              <w:bottom w:val="single" w:sz="4" w:space="0" w:color="auto"/>
              <w:right w:val="single" w:sz="4" w:space="0" w:color="auto"/>
            </w:tcBorders>
            <w:shd w:val="clear" w:color="auto" w:fill="auto"/>
            <w:noWrap/>
            <w:vAlign w:val="center"/>
            <w:hideMark/>
          </w:tcPr>
          <w:p w14:paraId="3A1111DD"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85,797,671</w:t>
            </w:r>
          </w:p>
        </w:tc>
        <w:tc>
          <w:tcPr>
            <w:tcW w:w="1475" w:type="dxa"/>
            <w:tcBorders>
              <w:top w:val="nil"/>
              <w:left w:val="nil"/>
              <w:bottom w:val="single" w:sz="4" w:space="0" w:color="auto"/>
              <w:right w:val="single" w:sz="4" w:space="0" w:color="auto"/>
            </w:tcBorders>
            <w:shd w:val="clear" w:color="auto" w:fill="auto"/>
            <w:noWrap/>
            <w:vAlign w:val="center"/>
            <w:hideMark/>
          </w:tcPr>
          <w:p w14:paraId="3BE72ECA"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72,522,661</w:t>
            </w:r>
          </w:p>
        </w:tc>
      </w:tr>
      <w:tr w:rsidR="00B43BE2" w:rsidRPr="00A841C7" w14:paraId="68E48A8F" w14:textId="77777777" w:rsidTr="00B51016">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6914AEE4"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Mobiliario y Equipo Educacional y Recreativo</w:t>
            </w:r>
          </w:p>
        </w:tc>
        <w:tc>
          <w:tcPr>
            <w:tcW w:w="1475" w:type="dxa"/>
            <w:tcBorders>
              <w:top w:val="nil"/>
              <w:left w:val="nil"/>
              <w:bottom w:val="single" w:sz="4" w:space="0" w:color="auto"/>
              <w:right w:val="single" w:sz="4" w:space="0" w:color="auto"/>
            </w:tcBorders>
            <w:shd w:val="clear" w:color="auto" w:fill="auto"/>
            <w:vAlign w:val="center"/>
            <w:hideMark/>
          </w:tcPr>
          <w:p w14:paraId="59865F61"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18,739,613</w:t>
            </w:r>
          </w:p>
        </w:tc>
        <w:tc>
          <w:tcPr>
            <w:tcW w:w="1475" w:type="dxa"/>
            <w:tcBorders>
              <w:top w:val="nil"/>
              <w:left w:val="nil"/>
              <w:bottom w:val="single" w:sz="4" w:space="0" w:color="auto"/>
              <w:right w:val="single" w:sz="4" w:space="0" w:color="auto"/>
            </w:tcBorders>
            <w:shd w:val="clear" w:color="auto" w:fill="auto"/>
            <w:noWrap/>
            <w:vAlign w:val="center"/>
            <w:hideMark/>
          </w:tcPr>
          <w:p w14:paraId="1306046D"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12,793,113</w:t>
            </w:r>
          </w:p>
        </w:tc>
      </w:tr>
      <w:tr w:rsidR="00B43BE2" w:rsidRPr="00A841C7" w14:paraId="4E287EA1" w14:textId="77777777" w:rsidTr="00B51016">
        <w:trPr>
          <w:trHeight w:val="300"/>
          <w:jc w:val="center"/>
        </w:trPr>
        <w:tc>
          <w:tcPr>
            <w:tcW w:w="7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47C4C"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lastRenderedPageBreak/>
              <w:t>Equipo e Instrumental Médico y de Laboratorio</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14:paraId="1B413C1D"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188,910</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14:paraId="30ABE978"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26,955,375</w:t>
            </w:r>
          </w:p>
        </w:tc>
      </w:tr>
      <w:tr w:rsidR="00B43BE2" w:rsidRPr="00A841C7" w14:paraId="19321FFD"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028EBEC2"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Vehículos y Equipo de Transporte</w:t>
            </w:r>
          </w:p>
        </w:tc>
        <w:tc>
          <w:tcPr>
            <w:tcW w:w="1475" w:type="dxa"/>
            <w:tcBorders>
              <w:top w:val="nil"/>
              <w:left w:val="nil"/>
              <w:bottom w:val="single" w:sz="4" w:space="0" w:color="auto"/>
              <w:right w:val="single" w:sz="4" w:space="0" w:color="auto"/>
            </w:tcBorders>
            <w:shd w:val="clear" w:color="auto" w:fill="auto"/>
            <w:vAlign w:val="center"/>
            <w:hideMark/>
          </w:tcPr>
          <w:p w14:paraId="3938CAE7"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59,753,256</w:t>
            </w:r>
          </w:p>
        </w:tc>
        <w:tc>
          <w:tcPr>
            <w:tcW w:w="1475" w:type="dxa"/>
            <w:tcBorders>
              <w:top w:val="nil"/>
              <w:left w:val="nil"/>
              <w:bottom w:val="single" w:sz="4" w:space="0" w:color="auto"/>
              <w:right w:val="single" w:sz="4" w:space="0" w:color="auto"/>
            </w:tcBorders>
            <w:shd w:val="clear" w:color="auto" w:fill="auto"/>
            <w:noWrap/>
            <w:vAlign w:val="center"/>
            <w:hideMark/>
          </w:tcPr>
          <w:p w14:paraId="52CCE320"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24,122,246</w:t>
            </w:r>
          </w:p>
        </w:tc>
      </w:tr>
      <w:tr w:rsidR="00B43BE2" w:rsidRPr="00A841C7" w14:paraId="0598F746"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3301ECD3"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Equipo de Defensa y Seguridad</w:t>
            </w:r>
          </w:p>
        </w:tc>
        <w:tc>
          <w:tcPr>
            <w:tcW w:w="1475" w:type="dxa"/>
            <w:tcBorders>
              <w:top w:val="nil"/>
              <w:left w:val="nil"/>
              <w:bottom w:val="single" w:sz="4" w:space="0" w:color="auto"/>
              <w:right w:val="single" w:sz="4" w:space="0" w:color="auto"/>
            </w:tcBorders>
            <w:shd w:val="clear" w:color="auto" w:fill="auto"/>
            <w:vAlign w:val="center"/>
            <w:hideMark/>
          </w:tcPr>
          <w:p w14:paraId="6BE7322B"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186,260</w:t>
            </w:r>
          </w:p>
        </w:tc>
        <w:tc>
          <w:tcPr>
            <w:tcW w:w="1475" w:type="dxa"/>
            <w:tcBorders>
              <w:top w:val="nil"/>
              <w:left w:val="nil"/>
              <w:bottom w:val="single" w:sz="4" w:space="0" w:color="auto"/>
              <w:right w:val="single" w:sz="4" w:space="0" w:color="auto"/>
            </w:tcBorders>
            <w:shd w:val="clear" w:color="auto" w:fill="auto"/>
            <w:noWrap/>
            <w:vAlign w:val="center"/>
            <w:hideMark/>
          </w:tcPr>
          <w:p w14:paraId="1F7C7B75"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2,415,729</w:t>
            </w:r>
          </w:p>
        </w:tc>
      </w:tr>
      <w:tr w:rsidR="00B43BE2" w:rsidRPr="00A841C7" w14:paraId="5CA11B21"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5852DBA5"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Maquinaria, Otros Equipos y Herramientas</w:t>
            </w:r>
          </w:p>
        </w:tc>
        <w:tc>
          <w:tcPr>
            <w:tcW w:w="1475" w:type="dxa"/>
            <w:tcBorders>
              <w:top w:val="nil"/>
              <w:left w:val="nil"/>
              <w:bottom w:val="single" w:sz="4" w:space="0" w:color="auto"/>
              <w:right w:val="single" w:sz="4" w:space="0" w:color="auto"/>
            </w:tcBorders>
            <w:shd w:val="clear" w:color="auto" w:fill="auto"/>
            <w:vAlign w:val="center"/>
            <w:hideMark/>
          </w:tcPr>
          <w:p w14:paraId="7DC13103"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53,729,910</w:t>
            </w:r>
          </w:p>
        </w:tc>
        <w:tc>
          <w:tcPr>
            <w:tcW w:w="1475" w:type="dxa"/>
            <w:tcBorders>
              <w:top w:val="nil"/>
              <w:left w:val="nil"/>
              <w:bottom w:val="single" w:sz="4" w:space="0" w:color="auto"/>
              <w:right w:val="single" w:sz="4" w:space="0" w:color="auto"/>
            </w:tcBorders>
            <w:shd w:val="clear" w:color="auto" w:fill="auto"/>
            <w:noWrap/>
            <w:vAlign w:val="center"/>
            <w:hideMark/>
          </w:tcPr>
          <w:p w14:paraId="77824BC1"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81,505,248</w:t>
            </w:r>
          </w:p>
        </w:tc>
      </w:tr>
      <w:tr w:rsidR="00B43BE2" w:rsidRPr="00A841C7" w14:paraId="2E8CDB54"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2B9AB01C"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Colecciones, Obras de Arte y Objetos Valiosos</w:t>
            </w:r>
          </w:p>
        </w:tc>
        <w:tc>
          <w:tcPr>
            <w:tcW w:w="1475" w:type="dxa"/>
            <w:tcBorders>
              <w:top w:val="nil"/>
              <w:left w:val="nil"/>
              <w:bottom w:val="single" w:sz="4" w:space="0" w:color="auto"/>
              <w:right w:val="single" w:sz="4" w:space="0" w:color="auto"/>
            </w:tcBorders>
            <w:shd w:val="clear" w:color="auto" w:fill="auto"/>
            <w:vAlign w:val="center"/>
            <w:hideMark/>
          </w:tcPr>
          <w:p w14:paraId="6862E3F5"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475" w:type="dxa"/>
            <w:tcBorders>
              <w:top w:val="nil"/>
              <w:left w:val="nil"/>
              <w:bottom w:val="single" w:sz="4" w:space="0" w:color="auto"/>
              <w:right w:val="single" w:sz="4" w:space="0" w:color="auto"/>
            </w:tcBorders>
            <w:shd w:val="clear" w:color="auto" w:fill="auto"/>
            <w:noWrap/>
            <w:vAlign w:val="center"/>
            <w:hideMark/>
          </w:tcPr>
          <w:p w14:paraId="34D01A47"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B43BE2" w:rsidRPr="00A841C7" w14:paraId="46CFE2B3"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6CC6EE91" w14:textId="77777777" w:rsidR="00B43BE2" w:rsidRPr="00A841C7" w:rsidRDefault="00B43BE2" w:rsidP="0085743C">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Activos Biológicos</w:t>
            </w:r>
          </w:p>
        </w:tc>
        <w:tc>
          <w:tcPr>
            <w:tcW w:w="1475" w:type="dxa"/>
            <w:tcBorders>
              <w:top w:val="nil"/>
              <w:left w:val="nil"/>
              <w:bottom w:val="single" w:sz="4" w:space="0" w:color="auto"/>
              <w:right w:val="single" w:sz="4" w:space="0" w:color="auto"/>
            </w:tcBorders>
            <w:shd w:val="clear" w:color="auto" w:fill="auto"/>
            <w:vAlign w:val="center"/>
            <w:hideMark/>
          </w:tcPr>
          <w:p w14:paraId="26BB34B4"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475" w:type="dxa"/>
            <w:tcBorders>
              <w:top w:val="nil"/>
              <w:left w:val="nil"/>
              <w:bottom w:val="single" w:sz="4" w:space="0" w:color="auto"/>
              <w:right w:val="single" w:sz="4" w:space="0" w:color="auto"/>
            </w:tcBorders>
            <w:shd w:val="clear" w:color="auto" w:fill="auto"/>
            <w:noWrap/>
            <w:vAlign w:val="center"/>
            <w:hideMark/>
          </w:tcPr>
          <w:p w14:paraId="76E192F6"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B43BE2" w:rsidRPr="00A841C7" w14:paraId="593E0C50"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3038C645" w14:textId="77777777" w:rsidR="00B43BE2" w:rsidRPr="00A841C7" w:rsidRDefault="00B43BE2" w:rsidP="0085743C">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Activos intangibles</w:t>
            </w:r>
          </w:p>
        </w:tc>
        <w:tc>
          <w:tcPr>
            <w:tcW w:w="1475" w:type="dxa"/>
            <w:tcBorders>
              <w:top w:val="nil"/>
              <w:left w:val="nil"/>
              <w:bottom w:val="single" w:sz="4" w:space="0" w:color="auto"/>
              <w:right w:val="single" w:sz="4" w:space="0" w:color="auto"/>
            </w:tcBorders>
            <w:shd w:val="clear" w:color="auto" w:fill="auto"/>
            <w:noWrap/>
            <w:vAlign w:val="center"/>
            <w:hideMark/>
          </w:tcPr>
          <w:p w14:paraId="0D1B055C" w14:textId="77777777" w:rsidR="00B43BE2" w:rsidRPr="00A841C7" w:rsidRDefault="00B43BE2" w:rsidP="0085743C">
            <w:pPr>
              <w:spacing w:after="0" w:line="240" w:lineRule="auto"/>
              <w:jc w:val="right"/>
              <w:rPr>
                <w:rFonts w:ascii="Arial" w:eastAsia="Times New Roman" w:hAnsi="Arial" w:cs="Arial"/>
                <w:b/>
                <w:color w:val="000000"/>
                <w:sz w:val="20"/>
                <w:szCs w:val="20"/>
                <w:lang w:eastAsia="es-MX"/>
              </w:rPr>
            </w:pPr>
            <w:r w:rsidRPr="00A841C7">
              <w:rPr>
                <w:rFonts w:ascii="Arial" w:eastAsia="Times New Roman" w:hAnsi="Arial" w:cs="Arial"/>
                <w:b/>
                <w:color w:val="000000"/>
                <w:sz w:val="20"/>
                <w:szCs w:val="20"/>
                <w:lang w:eastAsia="es-MX"/>
              </w:rPr>
              <w:t>19,237,366</w:t>
            </w:r>
          </w:p>
        </w:tc>
        <w:tc>
          <w:tcPr>
            <w:tcW w:w="1475" w:type="dxa"/>
            <w:tcBorders>
              <w:top w:val="nil"/>
              <w:left w:val="nil"/>
              <w:bottom w:val="single" w:sz="4" w:space="0" w:color="auto"/>
              <w:right w:val="single" w:sz="4" w:space="0" w:color="auto"/>
            </w:tcBorders>
            <w:shd w:val="clear" w:color="auto" w:fill="auto"/>
            <w:noWrap/>
            <w:vAlign w:val="center"/>
            <w:hideMark/>
          </w:tcPr>
          <w:p w14:paraId="60A9480D" w14:textId="77777777" w:rsidR="00B43BE2" w:rsidRPr="00A841C7" w:rsidRDefault="00B43BE2" w:rsidP="0085743C">
            <w:pPr>
              <w:spacing w:after="0" w:line="240" w:lineRule="auto"/>
              <w:jc w:val="right"/>
              <w:rPr>
                <w:rFonts w:ascii="Arial" w:eastAsia="Times New Roman" w:hAnsi="Arial" w:cs="Arial"/>
                <w:b/>
                <w:color w:val="000000"/>
                <w:sz w:val="20"/>
                <w:szCs w:val="20"/>
                <w:lang w:eastAsia="es-MX"/>
              </w:rPr>
            </w:pPr>
            <w:r w:rsidRPr="00A841C7">
              <w:rPr>
                <w:rFonts w:ascii="Arial" w:eastAsia="Times New Roman" w:hAnsi="Arial" w:cs="Arial"/>
                <w:b/>
                <w:color w:val="000000"/>
                <w:sz w:val="20"/>
                <w:szCs w:val="20"/>
                <w:lang w:eastAsia="es-MX"/>
              </w:rPr>
              <w:t>7,300,839</w:t>
            </w:r>
          </w:p>
        </w:tc>
      </w:tr>
      <w:tr w:rsidR="00B43BE2" w:rsidRPr="00A841C7" w14:paraId="7879984E"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auto" w:fill="auto"/>
            <w:vAlign w:val="center"/>
            <w:hideMark/>
          </w:tcPr>
          <w:p w14:paraId="3C6B40FD" w14:textId="77777777" w:rsidR="00B43BE2" w:rsidRPr="00A841C7" w:rsidRDefault="00B43BE2" w:rsidP="0085743C">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Otras Inversiones</w:t>
            </w:r>
          </w:p>
        </w:tc>
        <w:tc>
          <w:tcPr>
            <w:tcW w:w="1475" w:type="dxa"/>
            <w:tcBorders>
              <w:top w:val="nil"/>
              <w:left w:val="nil"/>
              <w:bottom w:val="single" w:sz="4" w:space="0" w:color="auto"/>
              <w:right w:val="single" w:sz="4" w:space="0" w:color="auto"/>
            </w:tcBorders>
            <w:shd w:val="clear" w:color="auto" w:fill="auto"/>
            <w:noWrap/>
            <w:vAlign w:val="center"/>
            <w:hideMark/>
          </w:tcPr>
          <w:p w14:paraId="79A90146"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475" w:type="dxa"/>
            <w:tcBorders>
              <w:top w:val="nil"/>
              <w:left w:val="nil"/>
              <w:bottom w:val="single" w:sz="4" w:space="0" w:color="auto"/>
              <w:right w:val="single" w:sz="4" w:space="0" w:color="auto"/>
            </w:tcBorders>
            <w:shd w:val="clear" w:color="auto" w:fill="auto"/>
            <w:noWrap/>
            <w:vAlign w:val="center"/>
            <w:hideMark/>
          </w:tcPr>
          <w:p w14:paraId="63A2D2B0"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B43BE2" w:rsidRPr="00A841C7" w14:paraId="7C175823" w14:textId="77777777" w:rsidTr="007447BA">
        <w:trPr>
          <w:trHeight w:val="300"/>
          <w:jc w:val="center"/>
        </w:trPr>
        <w:tc>
          <w:tcPr>
            <w:tcW w:w="7403" w:type="dxa"/>
            <w:tcBorders>
              <w:top w:val="nil"/>
              <w:left w:val="single" w:sz="4" w:space="0" w:color="auto"/>
              <w:bottom w:val="single" w:sz="4" w:space="0" w:color="auto"/>
              <w:right w:val="single" w:sz="4" w:space="0" w:color="auto"/>
            </w:tcBorders>
            <w:shd w:val="clear" w:color="000000" w:fill="D9D9D9"/>
            <w:vAlign w:val="center"/>
            <w:hideMark/>
          </w:tcPr>
          <w:p w14:paraId="6BD4D787" w14:textId="77777777" w:rsidR="00B43BE2" w:rsidRPr="00A841C7" w:rsidRDefault="00B43BE2"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Total</w:t>
            </w:r>
          </w:p>
        </w:tc>
        <w:tc>
          <w:tcPr>
            <w:tcW w:w="1475" w:type="dxa"/>
            <w:tcBorders>
              <w:top w:val="nil"/>
              <w:left w:val="nil"/>
              <w:bottom w:val="single" w:sz="4" w:space="0" w:color="auto"/>
              <w:right w:val="single" w:sz="4" w:space="0" w:color="auto"/>
            </w:tcBorders>
            <w:shd w:val="clear" w:color="000000" w:fill="D9D9D9"/>
            <w:noWrap/>
            <w:vAlign w:val="center"/>
            <w:hideMark/>
          </w:tcPr>
          <w:p w14:paraId="5F5D4529" w14:textId="77777777" w:rsidR="00B43BE2" w:rsidRPr="00A841C7" w:rsidRDefault="00B43BE2" w:rsidP="0085743C">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2,417,961,865</w:t>
            </w:r>
          </w:p>
        </w:tc>
        <w:tc>
          <w:tcPr>
            <w:tcW w:w="1475" w:type="dxa"/>
            <w:tcBorders>
              <w:top w:val="nil"/>
              <w:left w:val="nil"/>
              <w:bottom w:val="single" w:sz="4" w:space="0" w:color="auto"/>
              <w:right w:val="single" w:sz="4" w:space="0" w:color="auto"/>
            </w:tcBorders>
            <w:shd w:val="clear" w:color="000000" w:fill="D9D9D9"/>
            <w:vAlign w:val="center"/>
            <w:hideMark/>
          </w:tcPr>
          <w:p w14:paraId="18331E1F" w14:textId="77777777" w:rsidR="00B43BE2" w:rsidRPr="00A841C7" w:rsidRDefault="00B43BE2" w:rsidP="0085743C">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1,634,129,687</w:t>
            </w:r>
          </w:p>
        </w:tc>
      </w:tr>
    </w:tbl>
    <w:p w14:paraId="4B26B69F" w14:textId="77777777" w:rsidR="00281B6D" w:rsidRPr="00A841C7" w:rsidRDefault="00281B6D" w:rsidP="00E57B23">
      <w:pPr>
        <w:pStyle w:val="Texto"/>
        <w:spacing w:after="120" w:line="220" w:lineRule="exact"/>
        <w:ind w:left="648" w:firstLine="0"/>
        <w:rPr>
          <w:sz w:val="20"/>
          <w:lang w:val="es-MX"/>
        </w:rPr>
      </w:pPr>
    </w:p>
    <w:p w14:paraId="5520BF76" w14:textId="77777777" w:rsidR="00B43BE2" w:rsidRPr="00A841C7" w:rsidRDefault="00B43BE2" w:rsidP="00B43BE2">
      <w:pPr>
        <w:pStyle w:val="ROMANOS"/>
        <w:spacing w:after="240" w:line="220" w:lineRule="exact"/>
        <w:rPr>
          <w:sz w:val="20"/>
          <w:szCs w:val="20"/>
          <w:lang w:val="es-MX"/>
        </w:rPr>
      </w:pPr>
      <w:r w:rsidRPr="00A841C7">
        <w:rPr>
          <w:sz w:val="20"/>
          <w:szCs w:val="20"/>
          <w:lang w:val="es-MX"/>
        </w:rPr>
        <w:t xml:space="preserve">Las </w:t>
      </w:r>
      <w:r w:rsidRPr="00A841C7">
        <w:rPr>
          <w:b/>
          <w:bCs/>
          <w:color w:val="000000"/>
          <w:sz w:val="20"/>
          <w:szCs w:val="20"/>
          <w:lang w:eastAsia="es-MX"/>
        </w:rPr>
        <w:t>Adquisiciones de Actividades de Inversión efectivamente pagadas</w:t>
      </w:r>
      <w:r w:rsidRPr="00A841C7">
        <w:rPr>
          <w:sz w:val="20"/>
          <w:szCs w:val="20"/>
          <w:lang w:val="es-MX"/>
        </w:rPr>
        <w:t xml:space="preserve"> del cuadro que antecede, han sido obtenidas de los </w:t>
      </w:r>
      <w:r w:rsidRPr="00A841C7">
        <w:rPr>
          <w:sz w:val="20"/>
          <w:szCs w:val="20"/>
        </w:rPr>
        <w:t>Estados Analíticos del Ejercicio del Presupuesto de Egresos Clasificación por Objeto del Gasto (Capítulo y Concepto)</w:t>
      </w:r>
      <w:r w:rsidRPr="00A841C7">
        <w:rPr>
          <w:sz w:val="20"/>
          <w:szCs w:val="20"/>
          <w:lang w:val="es-MX"/>
        </w:rPr>
        <w:t xml:space="preserve">, columna Pagado, del cuarto trimestre de los ejercicios fiscales 2022 y  2023. Por tal motivo difieren del Estado de Flujos de Efectivo, elaborado conforme a lo dispuesto por el CONAC en el punto 8, inciso a) del instructivo vigente de llenado del Estado de Flujos de Efectivo, directamente de la Contabilidad, (del Estado de Cambios en la Situación Financiera y el Estado de Actividades).  </w:t>
      </w:r>
    </w:p>
    <w:p w14:paraId="645E0495" w14:textId="77777777" w:rsidR="00B43BE2" w:rsidRPr="00A841C7" w:rsidRDefault="00B43BE2" w:rsidP="00B43BE2">
      <w:pPr>
        <w:pStyle w:val="Texto"/>
        <w:numPr>
          <w:ilvl w:val="0"/>
          <w:numId w:val="45"/>
        </w:numPr>
        <w:spacing w:after="120" w:line="220" w:lineRule="exact"/>
        <w:rPr>
          <w:sz w:val="20"/>
          <w:lang w:val="es-MX"/>
        </w:rPr>
      </w:pPr>
      <w:r w:rsidRPr="00A841C7">
        <w:rPr>
          <w:sz w:val="20"/>
          <w:lang w:val="es-MX"/>
        </w:rPr>
        <w:t xml:space="preserve">Conciliación de los Flujos de Efectivo Netos de las Actividades de Operación y los saldos de Resultados del Ejercicio (Ahorro/Desahorro), utilizando el siguiente cuadro: </w:t>
      </w:r>
    </w:p>
    <w:p w14:paraId="05E2A57E" w14:textId="77777777" w:rsidR="00B43BE2" w:rsidRPr="00A841C7" w:rsidRDefault="00B43BE2" w:rsidP="00B43BE2">
      <w:pPr>
        <w:pStyle w:val="Texto"/>
        <w:spacing w:after="120" w:line="220" w:lineRule="exact"/>
        <w:rPr>
          <w:sz w:val="20"/>
          <w:lang w:val="es-MX"/>
        </w:rPr>
      </w:pPr>
    </w:p>
    <w:tbl>
      <w:tblPr>
        <w:tblW w:w="10773" w:type="dxa"/>
        <w:jc w:val="center"/>
        <w:tblLayout w:type="fixed"/>
        <w:tblCellMar>
          <w:left w:w="70" w:type="dxa"/>
          <w:right w:w="70" w:type="dxa"/>
        </w:tblCellMar>
        <w:tblLook w:val="04A0" w:firstRow="1" w:lastRow="0" w:firstColumn="1" w:lastColumn="0" w:noHBand="0" w:noVBand="1"/>
      </w:tblPr>
      <w:tblGrid>
        <w:gridCol w:w="6391"/>
        <w:gridCol w:w="2398"/>
        <w:gridCol w:w="1984"/>
      </w:tblGrid>
      <w:tr w:rsidR="00B43BE2" w:rsidRPr="00A841C7" w14:paraId="4B2B0BEF" w14:textId="77777777" w:rsidTr="00A16B15">
        <w:trPr>
          <w:trHeight w:val="300"/>
          <w:jc w:val="center"/>
        </w:trPr>
        <w:tc>
          <w:tcPr>
            <w:tcW w:w="1077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B10B635" w14:textId="77777777" w:rsidR="00B43BE2" w:rsidRPr="00A841C7" w:rsidRDefault="00B43BE2"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CONCILIACION DE FLUJOS DE EFECTIVO NETOS</w:t>
            </w:r>
          </w:p>
        </w:tc>
      </w:tr>
      <w:tr w:rsidR="00B43BE2" w:rsidRPr="00A841C7" w14:paraId="3B4C75E0" w14:textId="77777777" w:rsidTr="00A16B15">
        <w:trPr>
          <w:trHeight w:val="765"/>
          <w:jc w:val="center"/>
        </w:trPr>
        <w:tc>
          <w:tcPr>
            <w:tcW w:w="6391"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4D75B341" w14:textId="77777777" w:rsidR="00B43BE2" w:rsidRPr="00A841C7" w:rsidRDefault="00B43BE2"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Concepto</w:t>
            </w:r>
          </w:p>
        </w:tc>
        <w:tc>
          <w:tcPr>
            <w:tcW w:w="2398" w:type="dxa"/>
            <w:tcBorders>
              <w:top w:val="nil"/>
              <w:left w:val="nil"/>
              <w:bottom w:val="single" w:sz="4" w:space="0" w:color="auto"/>
              <w:right w:val="single" w:sz="4" w:space="0" w:color="auto"/>
            </w:tcBorders>
            <w:shd w:val="clear" w:color="auto" w:fill="A6A6A6" w:themeFill="background1" w:themeFillShade="A6"/>
            <w:vAlign w:val="center"/>
            <w:hideMark/>
          </w:tcPr>
          <w:p w14:paraId="376A9FE0" w14:textId="77777777" w:rsidR="00B43BE2" w:rsidRPr="00A841C7" w:rsidRDefault="00B43BE2"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31 de diciembre de 2023</w:t>
            </w:r>
          </w:p>
        </w:tc>
        <w:tc>
          <w:tcPr>
            <w:tcW w:w="1984" w:type="dxa"/>
            <w:tcBorders>
              <w:top w:val="nil"/>
              <w:left w:val="nil"/>
              <w:bottom w:val="single" w:sz="4" w:space="0" w:color="auto"/>
              <w:right w:val="single" w:sz="4" w:space="0" w:color="auto"/>
            </w:tcBorders>
            <w:shd w:val="clear" w:color="auto" w:fill="A6A6A6" w:themeFill="background1" w:themeFillShade="A6"/>
            <w:vAlign w:val="center"/>
            <w:hideMark/>
          </w:tcPr>
          <w:p w14:paraId="1084375C" w14:textId="77777777" w:rsidR="00B43BE2" w:rsidRPr="00A841C7" w:rsidRDefault="00B43BE2" w:rsidP="0085743C">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31 de diciembre de 2022</w:t>
            </w:r>
          </w:p>
        </w:tc>
      </w:tr>
      <w:tr w:rsidR="00B43BE2" w:rsidRPr="00A841C7" w14:paraId="1ACEC441" w14:textId="77777777" w:rsidTr="00B51016">
        <w:trPr>
          <w:trHeight w:val="224"/>
          <w:jc w:val="center"/>
        </w:trPr>
        <w:tc>
          <w:tcPr>
            <w:tcW w:w="6391" w:type="dxa"/>
            <w:tcBorders>
              <w:top w:val="nil"/>
              <w:left w:val="single" w:sz="4" w:space="0" w:color="auto"/>
              <w:bottom w:val="single" w:sz="4" w:space="0" w:color="auto"/>
              <w:right w:val="single" w:sz="4" w:space="0" w:color="auto"/>
            </w:tcBorders>
            <w:shd w:val="clear" w:color="auto" w:fill="auto"/>
            <w:vAlign w:val="center"/>
            <w:hideMark/>
          </w:tcPr>
          <w:p w14:paraId="7F52E7B7" w14:textId="77777777" w:rsidR="00B43BE2" w:rsidRPr="00A841C7" w:rsidRDefault="00B43BE2" w:rsidP="0085743C">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Resultados del Ejercicio Ahorro/Desahorro</w:t>
            </w:r>
          </w:p>
        </w:tc>
        <w:tc>
          <w:tcPr>
            <w:tcW w:w="2398" w:type="dxa"/>
            <w:tcBorders>
              <w:top w:val="nil"/>
              <w:left w:val="nil"/>
              <w:bottom w:val="single" w:sz="4" w:space="0" w:color="auto"/>
              <w:right w:val="single" w:sz="4" w:space="0" w:color="auto"/>
            </w:tcBorders>
            <w:shd w:val="clear" w:color="auto" w:fill="auto"/>
            <w:vAlign w:val="center"/>
            <w:hideMark/>
          </w:tcPr>
          <w:p w14:paraId="2A90536A" w14:textId="77777777" w:rsidR="00B43BE2" w:rsidRPr="00A841C7" w:rsidRDefault="00B43BE2" w:rsidP="00B51016">
            <w:pPr>
              <w:spacing w:after="0"/>
              <w:jc w:val="right"/>
              <w:rPr>
                <w:rFonts w:ascii="Arial" w:hAnsi="Arial" w:cs="Arial"/>
                <w:color w:val="000000"/>
                <w:sz w:val="20"/>
                <w:szCs w:val="20"/>
              </w:rPr>
            </w:pPr>
            <w:r w:rsidRPr="00A841C7">
              <w:rPr>
                <w:rFonts w:ascii="Arial" w:hAnsi="Arial" w:cs="Arial"/>
                <w:color w:val="000000"/>
                <w:sz w:val="20"/>
                <w:szCs w:val="20"/>
              </w:rPr>
              <w:t>3,404,568,866</w:t>
            </w:r>
          </w:p>
        </w:tc>
        <w:tc>
          <w:tcPr>
            <w:tcW w:w="1984" w:type="dxa"/>
            <w:tcBorders>
              <w:top w:val="nil"/>
              <w:left w:val="nil"/>
              <w:bottom w:val="single" w:sz="4" w:space="0" w:color="auto"/>
              <w:right w:val="single" w:sz="4" w:space="0" w:color="auto"/>
            </w:tcBorders>
            <w:shd w:val="clear" w:color="auto" w:fill="auto"/>
            <w:vAlign w:val="center"/>
            <w:hideMark/>
          </w:tcPr>
          <w:p w14:paraId="7DDCCDC4" w14:textId="77777777" w:rsidR="00B43BE2" w:rsidRPr="00A841C7" w:rsidRDefault="00B43BE2" w:rsidP="0085743C">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650,001,132</w:t>
            </w:r>
          </w:p>
        </w:tc>
      </w:tr>
      <w:tr w:rsidR="00B43BE2" w:rsidRPr="00A841C7" w14:paraId="4CDB25C0" w14:textId="77777777" w:rsidTr="00B51016">
        <w:trPr>
          <w:trHeight w:val="302"/>
          <w:jc w:val="center"/>
        </w:trPr>
        <w:tc>
          <w:tcPr>
            <w:tcW w:w="6391" w:type="dxa"/>
            <w:tcBorders>
              <w:top w:val="nil"/>
              <w:left w:val="single" w:sz="4" w:space="0" w:color="auto"/>
              <w:bottom w:val="single" w:sz="4" w:space="0" w:color="auto"/>
              <w:right w:val="single" w:sz="4" w:space="0" w:color="auto"/>
            </w:tcBorders>
            <w:shd w:val="clear" w:color="auto" w:fill="auto"/>
            <w:vAlign w:val="center"/>
            <w:hideMark/>
          </w:tcPr>
          <w:p w14:paraId="094BA265" w14:textId="77777777" w:rsidR="00B43BE2" w:rsidRPr="00A841C7" w:rsidRDefault="00B43BE2" w:rsidP="0085743C">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Movimientos de partidas (o rubros) que no afectan al efectivo</w:t>
            </w:r>
          </w:p>
        </w:tc>
        <w:tc>
          <w:tcPr>
            <w:tcW w:w="2398" w:type="dxa"/>
            <w:tcBorders>
              <w:top w:val="nil"/>
              <w:left w:val="nil"/>
              <w:bottom w:val="single" w:sz="4" w:space="0" w:color="auto"/>
              <w:right w:val="single" w:sz="4" w:space="0" w:color="auto"/>
            </w:tcBorders>
            <w:shd w:val="clear" w:color="auto" w:fill="auto"/>
            <w:vAlign w:val="center"/>
            <w:hideMark/>
          </w:tcPr>
          <w:p w14:paraId="35A1B9AF" w14:textId="77777777" w:rsidR="00B43BE2" w:rsidRPr="00A841C7" w:rsidRDefault="00B43BE2" w:rsidP="0085743C">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0</w:t>
            </w:r>
          </w:p>
        </w:tc>
        <w:tc>
          <w:tcPr>
            <w:tcW w:w="1984" w:type="dxa"/>
            <w:tcBorders>
              <w:top w:val="nil"/>
              <w:left w:val="nil"/>
              <w:bottom w:val="single" w:sz="4" w:space="0" w:color="auto"/>
              <w:right w:val="single" w:sz="4" w:space="0" w:color="auto"/>
            </w:tcBorders>
            <w:shd w:val="clear" w:color="auto" w:fill="auto"/>
            <w:vAlign w:val="center"/>
            <w:hideMark/>
          </w:tcPr>
          <w:p w14:paraId="185D42DF" w14:textId="77777777" w:rsidR="00B43BE2" w:rsidRPr="00A841C7" w:rsidRDefault="00B43BE2" w:rsidP="0085743C">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0</w:t>
            </w:r>
          </w:p>
        </w:tc>
      </w:tr>
      <w:tr w:rsidR="007447BA" w:rsidRPr="00A841C7" w14:paraId="1ED53471" w14:textId="77777777" w:rsidTr="00B51016">
        <w:trPr>
          <w:trHeight w:val="300"/>
          <w:jc w:val="center"/>
        </w:trPr>
        <w:tc>
          <w:tcPr>
            <w:tcW w:w="6391" w:type="dxa"/>
            <w:tcBorders>
              <w:top w:val="nil"/>
              <w:left w:val="single" w:sz="4" w:space="0" w:color="auto"/>
              <w:bottom w:val="single" w:sz="4" w:space="0" w:color="auto"/>
              <w:right w:val="single" w:sz="4" w:space="0" w:color="auto"/>
            </w:tcBorders>
            <w:shd w:val="clear" w:color="auto" w:fill="auto"/>
            <w:vAlign w:val="center"/>
          </w:tcPr>
          <w:p w14:paraId="427B8FDA" w14:textId="22FD8CE7" w:rsidR="007447BA" w:rsidRPr="00A841C7" w:rsidRDefault="007447B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Depreciación</w:t>
            </w:r>
          </w:p>
        </w:tc>
        <w:tc>
          <w:tcPr>
            <w:tcW w:w="2398" w:type="dxa"/>
            <w:tcBorders>
              <w:top w:val="nil"/>
              <w:left w:val="nil"/>
              <w:bottom w:val="single" w:sz="4" w:space="0" w:color="auto"/>
              <w:right w:val="single" w:sz="4" w:space="0" w:color="auto"/>
            </w:tcBorders>
            <w:shd w:val="clear" w:color="auto" w:fill="auto"/>
            <w:vAlign w:val="center"/>
          </w:tcPr>
          <w:p w14:paraId="194A75A4" w14:textId="74133688"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hAnsi="Arial" w:cs="Arial"/>
                <w:color w:val="000000"/>
                <w:sz w:val="20"/>
                <w:szCs w:val="20"/>
              </w:rPr>
              <w:t>342,464,914</w:t>
            </w:r>
          </w:p>
        </w:tc>
        <w:tc>
          <w:tcPr>
            <w:tcW w:w="1984" w:type="dxa"/>
            <w:tcBorders>
              <w:top w:val="nil"/>
              <w:left w:val="nil"/>
              <w:bottom w:val="single" w:sz="4" w:space="0" w:color="auto"/>
              <w:right w:val="single" w:sz="4" w:space="0" w:color="auto"/>
            </w:tcBorders>
            <w:shd w:val="clear" w:color="auto" w:fill="auto"/>
            <w:vAlign w:val="center"/>
          </w:tcPr>
          <w:p w14:paraId="588FC714" w14:textId="201FFD96"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bCs/>
                <w:color w:val="000000"/>
                <w:sz w:val="20"/>
                <w:szCs w:val="20"/>
                <w:lang w:eastAsia="es-MX"/>
              </w:rPr>
              <w:t>388,084,331</w:t>
            </w:r>
          </w:p>
        </w:tc>
      </w:tr>
      <w:tr w:rsidR="007447BA" w:rsidRPr="00A841C7" w14:paraId="72CED405" w14:textId="77777777" w:rsidTr="00B51016">
        <w:trPr>
          <w:trHeight w:val="300"/>
          <w:jc w:val="center"/>
        </w:trPr>
        <w:tc>
          <w:tcPr>
            <w:tcW w:w="6391" w:type="dxa"/>
            <w:tcBorders>
              <w:top w:val="nil"/>
              <w:left w:val="single" w:sz="4" w:space="0" w:color="auto"/>
              <w:bottom w:val="single" w:sz="4" w:space="0" w:color="auto"/>
              <w:right w:val="single" w:sz="4" w:space="0" w:color="auto"/>
            </w:tcBorders>
            <w:shd w:val="clear" w:color="auto" w:fill="auto"/>
            <w:vAlign w:val="center"/>
            <w:hideMark/>
          </w:tcPr>
          <w:p w14:paraId="56BAE1DC" w14:textId="77777777" w:rsidR="007447BA" w:rsidRPr="00A841C7" w:rsidRDefault="007447B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Amortización</w:t>
            </w:r>
          </w:p>
        </w:tc>
        <w:tc>
          <w:tcPr>
            <w:tcW w:w="2398" w:type="dxa"/>
            <w:tcBorders>
              <w:top w:val="nil"/>
              <w:left w:val="nil"/>
              <w:bottom w:val="single" w:sz="4" w:space="0" w:color="auto"/>
              <w:right w:val="single" w:sz="4" w:space="0" w:color="auto"/>
            </w:tcBorders>
            <w:shd w:val="clear" w:color="auto" w:fill="auto"/>
            <w:vAlign w:val="center"/>
            <w:hideMark/>
          </w:tcPr>
          <w:p w14:paraId="5A778731" w14:textId="77777777"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984" w:type="dxa"/>
            <w:tcBorders>
              <w:top w:val="nil"/>
              <w:left w:val="nil"/>
              <w:bottom w:val="single" w:sz="4" w:space="0" w:color="auto"/>
              <w:right w:val="single" w:sz="4" w:space="0" w:color="auto"/>
            </w:tcBorders>
            <w:shd w:val="clear" w:color="auto" w:fill="auto"/>
            <w:vAlign w:val="center"/>
            <w:hideMark/>
          </w:tcPr>
          <w:p w14:paraId="368A4D93" w14:textId="77777777"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7447BA" w:rsidRPr="00A841C7" w14:paraId="13E403BB" w14:textId="77777777" w:rsidTr="00B51016">
        <w:trPr>
          <w:trHeight w:val="300"/>
          <w:jc w:val="center"/>
        </w:trPr>
        <w:tc>
          <w:tcPr>
            <w:tcW w:w="6391" w:type="dxa"/>
            <w:tcBorders>
              <w:top w:val="nil"/>
              <w:left w:val="single" w:sz="4" w:space="0" w:color="auto"/>
              <w:bottom w:val="single" w:sz="4" w:space="0" w:color="auto"/>
              <w:right w:val="single" w:sz="4" w:space="0" w:color="auto"/>
            </w:tcBorders>
            <w:shd w:val="clear" w:color="auto" w:fill="auto"/>
            <w:vAlign w:val="center"/>
            <w:hideMark/>
          </w:tcPr>
          <w:p w14:paraId="03A8B8EF" w14:textId="77777777" w:rsidR="007447BA" w:rsidRPr="00A841C7" w:rsidRDefault="007447B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Incrementos en las provisiones</w:t>
            </w:r>
          </w:p>
        </w:tc>
        <w:tc>
          <w:tcPr>
            <w:tcW w:w="2398" w:type="dxa"/>
            <w:tcBorders>
              <w:top w:val="nil"/>
              <w:left w:val="nil"/>
              <w:bottom w:val="single" w:sz="4" w:space="0" w:color="auto"/>
              <w:right w:val="single" w:sz="4" w:space="0" w:color="auto"/>
            </w:tcBorders>
            <w:shd w:val="clear" w:color="auto" w:fill="auto"/>
            <w:vAlign w:val="center"/>
            <w:hideMark/>
          </w:tcPr>
          <w:p w14:paraId="7ACB58B3" w14:textId="77777777"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984" w:type="dxa"/>
            <w:tcBorders>
              <w:top w:val="nil"/>
              <w:left w:val="nil"/>
              <w:bottom w:val="single" w:sz="4" w:space="0" w:color="auto"/>
              <w:right w:val="single" w:sz="4" w:space="0" w:color="auto"/>
            </w:tcBorders>
            <w:shd w:val="clear" w:color="auto" w:fill="auto"/>
            <w:vAlign w:val="center"/>
            <w:hideMark/>
          </w:tcPr>
          <w:p w14:paraId="6616CDDA" w14:textId="77777777"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7447BA" w:rsidRPr="00A841C7" w14:paraId="2E0C4317" w14:textId="77777777" w:rsidTr="00B51016">
        <w:trPr>
          <w:trHeight w:val="300"/>
          <w:jc w:val="center"/>
        </w:trPr>
        <w:tc>
          <w:tcPr>
            <w:tcW w:w="6391" w:type="dxa"/>
            <w:tcBorders>
              <w:top w:val="nil"/>
              <w:left w:val="single" w:sz="4" w:space="0" w:color="auto"/>
              <w:bottom w:val="single" w:sz="4" w:space="0" w:color="auto"/>
              <w:right w:val="single" w:sz="4" w:space="0" w:color="auto"/>
            </w:tcBorders>
            <w:shd w:val="clear" w:color="auto" w:fill="auto"/>
            <w:vAlign w:val="center"/>
            <w:hideMark/>
          </w:tcPr>
          <w:p w14:paraId="2D6FE71D" w14:textId="77777777" w:rsidR="007447BA" w:rsidRPr="00A841C7" w:rsidRDefault="007447B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Incremento en inversiones producido por revaluación</w:t>
            </w:r>
          </w:p>
        </w:tc>
        <w:tc>
          <w:tcPr>
            <w:tcW w:w="2398" w:type="dxa"/>
            <w:tcBorders>
              <w:top w:val="nil"/>
              <w:left w:val="nil"/>
              <w:bottom w:val="single" w:sz="4" w:space="0" w:color="auto"/>
              <w:right w:val="single" w:sz="4" w:space="0" w:color="auto"/>
            </w:tcBorders>
            <w:shd w:val="clear" w:color="auto" w:fill="auto"/>
            <w:vAlign w:val="center"/>
            <w:hideMark/>
          </w:tcPr>
          <w:p w14:paraId="390216A2" w14:textId="77777777"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984" w:type="dxa"/>
            <w:tcBorders>
              <w:top w:val="nil"/>
              <w:left w:val="nil"/>
              <w:bottom w:val="single" w:sz="4" w:space="0" w:color="auto"/>
              <w:right w:val="single" w:sz="4" w:space="0" w:color="auto"/>
            </w:tcBorders>
            <w:shd w:val="clear" w:color="auto" w:fill="auto"/>
            <w:vAlign w:val="center"/>
            <w:hideMark/>
          </w:tcPr>
          <w:p w14:paraId="202B0930" w14:textId="77777777"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7447BA" w:rsidRPr="00A841C7" w14:paraId="727A58B7" w14:textId="77777777" w:rsidTr="00B51016">
        <w:trPr>
          <w:trHeight w:val="255"/>
          <w:jc w:val="center"/>
        </w:trPr>
        <w:tc>
          <w:tcPr>
            <w:tcW w:w="6391" w:type="dxa"/>
            <w:tcBorders>
              <w:top w:val="nil"/>
              <w:left w:val="single" w:sz="4" w:space="0" w:color="auto"/>
              <w:bottom w:val="single" w:sz="4" w:space="0" w:color="auto"/>
              <w:right w:val="single" w:sz="4" w:space="0" w:color="auto"/>
            </w:tcBorders>
            <w:shd w:val="clear" w:color="auto" w:fill="auto"/>
            <w:vAlign w:val="center"/>
            <w:hideMark/>
          </w:tcPr>
          <w:p w14:paraId="27769C3A" w14:textId="77777777" w:rsidR="007447BA" w:rsidRPr="00A841C7" w:rsidRDefault="007447B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Ganancia/pérdida en venta de bienes muebles, inmuebles e intangibles</w:t>
            </w:r>
          </w:p>
        </w:tc>
        <w:tc>
          <w:tcPr>
            <w:tcW w:w="2398" w:type="dxa"/>
            <w:tcBorders>
              <w:top w:val="nil"/>
              <w:left w:val="nil"/>
              <w:bottom w:val="single" w:sz="4" w:space="0" w:color="auto"/>
              <w:right w:val="single" w:sz="4" w:space="0" w:color="auto"/>
            </w:tcBorders>
            <w:shd w:val="clear" w:color="auto" w:fill="auto"/>
            <w:vAlign w:val="center"/>
            <w:hideMark/>
          </w:tcPr>
          <w:p w14:paraId="0C5432DE" w14:textId="77777777"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984" w:type="dxa"/>
            <w:tcBorders>
              <w:top w:val="nil"/>
              <w:left w:val="nil"/>
              <w:bottom w:val="single" w:sz="4" w:space="0" w:color="auto"/>
              <w:right w:val="single" w:sz="4" w:space="0" w:color="auto"/>
            </w:tcBorders>
            <w:shd w:val="clear" w:color="auto" w:fill="auto"/>
            <w:vAlign w:val="center"/>
            <w:hideMark/>
          </w:tcPr>
          <w:p w14:paraId="1530214E" w14:textId="77777777"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7447BA" w:rsidRPr="00A841C7" w14:paraId="65E30070" w14:textId="77777777" w:rsidTr="00B51016">
        <w:trPr>
          <w:trHeight w:val="118"/>
          <w:jc w:val="center"/>
        </w:trPr>
        <w:tc>
          <w:tcPr>
            <w:tcW w:w="6391" w:type="dxa"/>
            <w:tcBorders>
              <w:top w:val="nil"/>
              <w:left w:val="single" w:sz="4" w:space="0" w:color="auto"/>
              <w:bottom w:val="single" w:sz="4" w:space="0" w:color="auto"/>
              <w:right w:val="single" w:sz="4" w:space="0" w:color="auto"/>
            </w:tcBorders>
            <w:shd w:val="clear" w:color="auto" w:fill="auto"/>
            <w:vAlign w:val="center"/>
            <w:hideMark/>
          </w:tcPr>
          <w:p w14:paraId="5AAA6B33" w14:textId="77777777" w:rsidR="007447BA" w:rsidRPr="00A841C7" w:rsidRDefault="007447B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Incremento en cuentas por cobrar</w:t>
            </w:r>
          </w:p>
        </w:tc>
        <w:tc>
          <w:tcPr>
            <w:tcW w:w="2398" w:type="dxa"/>
            <w:tcBorders>
              <w:top w:val="nil"/>
              <w:left w:val="nil"/>
              <w:bottom w:val="single" w:sz="4" w:space="0" w:color="auto"/>
              <w:right w:val="single" w:sz="4" w:space="0" w:color="auto"/>
            </w:tcBorders>
            <w:shd w:val="clear" w:color="auto" w:fill="auto"/>
            <w:vAlign w:val="center"/>
            <w:hideMark/>
          </w:tcPr>
          <w:p w14:paraId="56DF7425" w14:textId="77777777"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984" w:type="dxa"/>
            <w:tcBorders>
              <w:top w:val="nil"/>
              <w:left w:val="nil"/>
              <w:bottom w:val="single" w:sz="4" w:space="0" w:color="auto"/>
              <w:right w:val="single" w:sz="4" w:space="0" w:color="auto"/>
            </w:tcBorders>
            <w:shd w:val="clear" w:color="auto" w:fill="auto"/>
            <w:vAlign w:val="center"/>
            <w:hideMark/>
          </w:tcPr>
          <w:p w14:paraId="55778981" w14:textId="77777777"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7447BA" w:rsidRPr="00A841C7" w14:paraId="35F9B588" w14:textId="77777777" w:rsidTr="00B51016">
        <w:trPr>
          <w:trHeight w:val="300"/>
          <w:jc w:val="center"/>
        </w:trPr>
        <w:tc>
          <w:tcPr>
            <w:tcW w:w="6391" w:type="dxa"/>
            <w:tcBorders>
              <w:top w:val="nil"/>
              <w:left w:val="single" w:sz="4" w:space="0" w:color="auto"/>
              <w:bottom w:val="single" w:sz="4" w:space="0" w:color="auto"/>
              <w:right w:val="single" w:sz="4" w:space="0" w:color="auto"/>
            </w:tcBorders>
            <w:shd w:val="clear" w:color="auto" w:fill="auto"/>
            <w:vAlign w:val="center"/>
            <w:hideMark/>
          </w:tcPr>
          <w:p w14:paraId="5094BC14" w14:textId="77777777" w:rsidR="007447BA" w:rsidRPr="00A841C7" w:rsidRDefault="007447B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Otros gastos </w:t>
            </w:r>
          </w:p>
        </w:tc>
        <w:tc>
          <w:tcPr>
            <w:tcW w:w="2398" w:type="dxa"/>
            <w:tcBorders>
              <w:top w:val="nil"/>
              <w:left w:val="nil"/>
              <w:bottom w:val="single" w:sz="4" w:space="0" w:color="auto"/>
              <w:right w:val="single" w:sz="4" w:space="0" w:color="auto"/>
            </w:tcBorders>
            <w:shd w:val="clear" w:color="auto" w:fill="auto"/>
            <w:vAlign w:val="center"/>
            <w:hideMark/>
          </w:tcPr>
          <w:p w14:paraId="75001A9D" w14:textId="77777777" w:rsidR="007447BA" w:rsidRPr="00A841C7" w:rsidRDefault="007447BA" w:rsidP="007447BA">
            <w:pPr>
              <w:spacing w:after="0" w:line="240" w:lineRule="auto"/>
              <w:jc w:val="right"/>
              <w:rPr>
                <w:rFonts w:ascii="Arial" w:eastAsia="Times New Roman" w:hAnsi="Arial" w:cs="Arial"/>
                <w:bCs/>
                <w:color w:val="000000"/>
                <w:sz w:val="20"/>
                <w:szCs w:val="20"/>
                <w:lang w:eastAsia="es-MX"/>
              </w:rPr>
            </w:pPr>
            <w:r w:rsidRPr="00A841C7">
              <w:rPr>
                <w:rFonts w:ascii="Arial" w:eastAsia="Times New Roman" w:hAnsi="Arial" w:cs="Arial"/>
                <w:bCs/>
                <w:color w:val="000000"/>
                <w:sz w:val="20"/>
                <w:szCs w:val="20"/>
                <w:lang w:val="es-ES" w:eastAsia="es-MX"/>
              </w:rPr>
              <w:t>105,692,545</w:t>
            </w:r>
          </w:p>
        </w:tc>
        <w:tc>
          <w:tcPr>
            <w:tcW w:w="1984" w:type="dxa"/>
            <w:tcBorders>
              <w:top w:val="nil"/>
              <w:left w:val="nil"/>
              <w:bottom w:val="single" w:sz="4" w:space="0" w:color="auto"/>
              <w:right w:val="single" w:sz="4" w:space="0" w:color="auto"/>
            </w:tcBorders>
            <w:shd w:val="clear" w:color="auto" w:fill="auto"/>
            <w:vAlign w:val="center"/>
            <w:hideMark/>
          </w:tcPr>
          <w:p w14:paraId="2009E097" w14:textId="77777777" w:rsidR="007447BA" w:rsidRPr="00A841C7" w:rsidRDefault="007447BA" w:rsidP="007447BA">
            <w:pPr>
              <w:spacing w:after="0" w:line="240" w:lineRule="auto"/>
              <w:jc w:val="right"/>
              <w:rPr>
                <w:rFonts w:ascii="Arial" w:eastAsia="Times New Roman" w:hAnsi="Arial" w:cs="Arial"/>
                <w:bCs/>
                <w:color w:val="000000"/>
                <w:sz w:val="20"/>
                <w:szCs w:val="20"/>
                <w:lang w:eastAsia="es-MX"/>
              </w:rPr>
            </w:pPr>
            <w:r w:rsidRPr="00A841C7">
              <w:rPr>
                <w:rFonts w:ascii="Arial" w:eastAsia="Times New Roman" w:hAnsi="Arial" w:cs="Arial"/>
                <w:bCs/>
                <w:color w:val="000000"/>
                <w:sz w:val="20"/>
                <w:szCs w:val="20"/>
                <w:lang w:eastAsia="es-MX"/>
              </w:rPr>
              <w:t>30,697,200</w:t>
            </w:r>
          </w:p>
        </w:tc>
      </w:tr>
      <w:tr w:rsidR="007447BA" w:rsidRPr="00A841C7" w14:paraId="712FB704" w14:textId="77777777" w:rsidTr="00A16B15">
        <w:trPr>
          <w:trHeight w:val="354"/>
          <w:jc w:val="center"/>
        </w:trPr>
        <w:tc>
          <w:tcPr>
            <w:tcW w:w="6391"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47B5F07B" w14:textId="77777777" w:rsidR="007447BA" w:rsidRPr="00A841C7" w:rsidRDefault="007447BA" w:rsidP="007447BA">
            <w:pPr>
              <w:spacing w:after="0" w:line="240" w:lineRule="auto"/>
              <w:jc w:val="both"/>
              <w:rPr>
                <w:rFonts w:ascii="Arial" w:eastAsia="Times New Roman" w:hAnsi="Arial" w:cs="Arial"/>
                <w:bCs/>
                <w:color w:val="000000"/>
                <w:sz w:val="20"/>
                <w:szCs w:val="20"/>
                <w:lang w:eastAsia="es-MX"/>
              </w:rPr>
            </w:pPr>
            <w:bookmarkStart w:id="1" w:name="_GoBack" w:colFirst="0" w:colLast="2"/>
            <w:r w:rsidRPr="00A841C7">
              <w:rPr>
                <w:rFonts w:ascii="Arial" w:eastAsia="Times New Roman" w:hAnsi="Arial" w:cs="Arial"/>
                <w:bCs/>
                <w:color w:val="000000"/>
                <w:sz w:val="20"/>
                <w:szCs w:val="20"/>
                <w:lang w:val="es-ES" w:eastAsia="es-MX"/>
              </w:rPr>
              <w:t>Flujos de Efectivo Netos de las Actividades de Operación</w:t>
            </w:r>
          </w:p>
        </w:tc>
        <w:tc>
          <w:tcPr>
            <w:tcW w:w="2398" w:type="dxa"/>
            <w:tcBorders>
              <w:top w:val="nil"/>
              <w:left w:val="nil"/>
              <w:bottom w:val="single" w:sz="4" w:space="0" w:color="auto"/>
              <w:right w:val="single" w:sz="4" w:space="0" w:color="auto"/>
            </w:tcBorders>
            <w:shd w:val="clear" w:color="auto" w:fill="A6A6A6" w:themeFill="background1" w:themeFillShade="A6"/>
            <w:vAlign w:val="center"/>
            <w:hideMark/>
          </w:tcPr>
          <w:p w14:paraId="3FEC30FF" w14:textId="51485D71" w:rsidR="007447BA" w:rsidRPr="00B51016" w:rsidRDefault="007447BA" w:rsidP="00B51016">
            <w:pPr>
              <w:spacing w:after="0" w:line="240" w:lineRule="auto"/>
              <w:jc w:val="right"/>
              <w:rPr>
                <w:rFonts w:ascii="Arial" w:hAnsi="Arial" w:cs="Arial"/>
                <w:b/>
                <w:bCs/>
                <w:color w:val="000000"/>
                <w:sz w:val="20"/>
                <w:szCs w:val="20"/>
              </w:rPr>
            </w:pPr>
            <w:r w:rsidRPr="00A841C7">
              <w:rPr>
                <w:rFonts w:ascii="Arial" w:hAnsi="Arial" w:cs="Arial"/>
                <w:b/>
                <w:bCs/>
                <w:color w:val="000000"/>
                <w:sz w:val="20"/>
                <w:szCs w:val="20"/>
              </w:rPr>
              <w:t>3</w:t>
            </w:r>
            <w:r w:rsidR="00B51016">
              <w:rPr>
                <w:rFonts w:ascii="Arial" w:hAnsi="Arial" w:cs="Arial"/>
                <w:b/>
                <w:bCs/>
                <w:color w:val="000000"/>
                <w:sz w:val="20"/>
                <w:szCs w:val="20"/>
              </w:rPr>
              <w:t>,852,726,325</w:t>
            </w:r>
          </w:p>
        </w:tc>
        <w:tc>
          <w:tcPr>
            <w:tcW w:w="1984" w:type="dxa"/>
            <w:tcBorders>
              <w:top w:val="nil"/>
              <w:left w:val="nil"/>
              <w:bottom w:val="single" w:sz="4" w:space="0" w:color="auto"/>
              <w:right w:val="single" w:sz="4" w:space="0" w:color="auto"/>
            </w:tcBorders>
            <w:shd w:val="clear" w:color="auto" w:fill="A6A6A6" w:themeFill="background1" w:themeFillShade="A6"/>
            <w:vAlign w:val="center"/>
            <w:hideMark/>
          </w:tcPr>
          <w:p w14:paraId="63208233" w14:textId="77777777" w:rsidR="007447BA" w:rsidRPr="00A841C7" w:rsidRDefault="007447BA" w:rsidP="007447B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1,068,782,663</w:t>
            </w:r>
          </w:p>
        </w:tc>
      </w:tr>
      <w:bookmarkEnd w:id="1"/>
    </w:tbl>
    <w:p w14:paraId="40EB9064" w14:textId="77777777" w:rsidR="00B43BE2" w:rsidRPr="00A841C7" w:rsidRDefault="00B43BE2" w:rsidP="00B43BE2">
      <w:pPr>
        <w:pStyle w:val="Texto"/>
        <w:spacing w:after="120" w:line="220" w:lineRule="exact"/>
        <w:ind w:firstLine="289"/>
        <w:rPr>
          <w:sz w:val="20"/>
          <w:lang w:val="es-MX"/>
        </w:rPr>
      </w:pPr>
    </w:p>
    <w:p w14:paraId="4EE880CC" w14:textId="77777777" w:rsidR="00B43BE2" w:rsidRPr="00A841C7" w:rsidRDefault="00B43BE2" w:rsidP="0028259C">
      <w:pPr>
        <w:pStyle w:val="Texto"/>
        <w:spacing w:after="120" w:line="276" w:lineRule="auto"/>
        <w:ind w:firstLine="289"/>
        <w:rPr>
          <w:sz w:val="20"/>
          <w:lang w:val="es-MX"/>
        </w:rPr>
      </w:pPr>
      <w:r w:rsidRPr="00A841C7">
        <w:rPr>
          <w:sz w:val="20"/>
          <w:lang w:val="es-MX"/>
        </w:rPr>
        <w:lastRenderedPageBreak/>
        <w:t>Los conceptos incluidos en los movimientos de partidas (o rubros) que no afectan al efectivo, que aparecen en el cuadro anterior son enunciativos y tienen como finalidad mostrar algunos ejemplos para elaborar este cuadro.</w:t>
      </w:r>
    </w:p>
    <w:p w14:paraId="48A1F7C9" w14:textId="52E693C9" w:rsidR="00B43BE2" w:rsidRPr="00A841C7" w:rsidRDefault="00B43BE2" w:rsidP="0028259C">
      <w:pPr>
        <w:pStyle w:val="Texto"/>
        <w:spacing w:after="120" w:line="276" w:lineRule="auto"/>
        <w:ind w:firstLine="289"/>
        <w:rPr>
          <w:sz w:val="20"/>
        </w:rPr>
      </w:pPr>
      <w:r w:rsidRPr="00A841C7">
        <w:rPr>
          <w:sz w:val="20"/>
          <w:lang w:val="es-MX"/>
        </w:rPr>
        <w:t xml:space="preserve">Los Flujos de Efectivo Netos de las Actividades de Operación del cuadro que antecede, han sido determinados conforme a lo dispuesto por el CONAC en el punto 8, inciso a) del instructivo vigente de llenado del Estado de Flujos de Efectivo. Por tal motivo, dichos Flujos netos son iguales que los Resultados del Ejercicio Ahorro/Desahorro obtenidos del Estado de Actividades respectivo; y el </w:t>
      </w:r>
      <w:r w:rsidR="00000772">
        <w:rPr>
          <w:sz w:val="20"/>
          <w:lang w:val="es-MX"/>
        </w:rPr>
        <w:t xml:space="preserve">mismo </w:t>
      </w:r>
      <w:r w:rsidRPr="00A841C7">
        <w:rPr>
          <w:sz w:val="20"/>
          <w:lang w:val="es-MX"/>
        </w:rPr>
        <w:t xml:space="preserve">cuadro presenta los Resultados del Ejercicio sin Otros Gastos y Pérdidas Extraordinarios, que en caso de haberlos, se detallan entre los Movimientos de partidas (o rubros) que no afectan al efectivo. </w:t>
      </w:r>
    </w:p>
    <w:p w14:paraId="7D10505C" w14:textId="77777777" w:rsidR="00981258" w:rsidRDefault="00981258" w:rsidP="004713DC">
      <w:pPr>
        <w:spacing w:after="0" w:line="240" w:lineRule="auto"/>
        <w:jc w:val="both"/>
        <w:rPr>
          <w:rFonts w:ascii="Arial" w:eastAsia="Calibri" w:hAnsi="Arial" w:cs="Arial"/>
          <w:b/>
          <w:sz w:val="20"/>
          <w:szCs w:val="20"/>
        </w:rPr>
      </w:pPr>
    </w:p>
    <w:p w14:paraId="68261281" w14:textId="77777777" w:rsidR="004713DC" w:rsidRPr="00A841C7" w:rsidRDefault="004713DC" w:rsidP="004713DC">
      <w:pPr>
        <w:spacing w:after="0" w:line="240" w:lineRule="auto"/>
        <w:jc w:val="both"/>
        <w:rPr>
          <w:rFonts w:ascii="Arial" w:eastAsia="Calibri" w:hAnsi="Arial" w:cs="Arial"/>
          <w:b/>
          <w:sz w:val="20"/>
          <w:szCs w:val="20"/>
        </w:rPr>
      </w:pPr>
      <w:r w:rsidRPr="00A841C7">
        <w:rPr>
          <w:rFonts w:ascii="Arial" w:eastAsia="Calibri" w:hAnsi="Arial" w:cs="Arial"/>
          <w:b/>
          <w:sz w:val="20"/>
          <w:szCs w:val="20"/>
        </w:rPr>
        <w:t>V) CONCILIACIÓN ENTRE LOS INGRESOS PRESUPUESTARIOS Y CONTABLES, ASI COMO ENTRE LOS EGRESOS PRESUPUESTARIOS Y LOS GASTOS CONTABLES.</w:t>
      </w:r>
    </w:p>
    <w:p w14:paraId="17A0D1A8" w14:textId="77777777" w:rsidR="004713DC" w:rsidRPr="00A841C7" w:rsidRDefault="004713DC" w:rsidP="004713DC">
      <w:pPr>
        <w:spacing w:before="240" w:after="0" w:line="240" w:lineRule="auto"/>
        <w:jc w:val="both"/>
        <w:rPr>
          <w:rFonts w:ascii="Arial" w:eastAsia="Calibri" w:hAnsi="Arial" w:cs="Arial"/>
          <w:sz w:val="20"/>
          <w:szCs w:val="20"/>
        </w:rPr>
      </w:pPr>
      <w:r w:rsidRPr="00A841C7">
        <w:rPr>
          <w:rFonts w:ascii="Arial" w:eastAsia="Calibri" w:hAnsi="Arial" w:cs="Arial"/>
          <w:sz w:val="20"/>
          <w:szCs w:val="20"/>
        </w:rPr>
        <w:t>Se presentan según el Acuerdo del Consejo Nacional de Armonización Contable por el que emitió el formato de conciliación entre los Ingresos Presupuestarios y contables, así como entre los Egresos Presupuestarios y los Gastos contables; reformado el 06 de diciembre del 2022:</w:t>
      </w:r>
    </w:p>
    <w:p w14:paraId="48676B1A" w14:textId="77777777" w:rsidR="00A841C7" w:rsidRPr="00A841C7" w:rsidRDefault="00A841C7" w:rsidP="004713DC">
      <w:pPr>
        <w:spacing w:before="240" w:after="0" w:line="240" w:lineRule="auto"/>
        <w:jc w:val="both"/>
        <w:rPr>
          <w:rFonts w:ascii="Arial" w:eastAsia="Calibri" w:hAnsi="Arial" w:cs="Arial"/>
          <w:sz w:val="20"/>
          <w:szCs w:val="20"/>
        </w:rPr>
      </w:pPr>
    </w:p>
    <w:tbl>
      <w:tblPr>
        <w:tblW w:w="7220" w:type="dxa"/>
        <w:jc w:val="center"/>
        <w:tblCellMar>
          <w:left w:w="70" w:type="dxa"/>
          <w:right w:w="70" w:type="dxa"/>
        </w:tblCellMar>
        <w:tblLook w:val="04A0" w:firstRow="1" w:lastRow="0" w:firstColumn="1" w:lastColumn="0" w:noHBand="0" w:noVBand="1"/>
      </w:tblPr>
      <w:tblGrid>
        <w:gridCol w:w="580"/>
        <w:gridCol w:w="4700"/>
        <w:gridCol w:w="1940"/>
      </w:tblGrid>
      <w:tr w:rsidR="00326762" w:rsidRPr="00A841C7" w14:paraId="5B0BE591" w14:textId="77777777" w:rsidTr="006C3B07">
        <w:trPr>
          <w:trHeight w:val="300"/>
          <w:jc w:val="center"/>
        </w:trPr>
        <w:tc>
          <w:tcPr>
            <w:tcW w:w="7220" w:type="dxa"/>
            <w:gridSpan w:val="3"/>
            <w:tcBorders>
              <w:top w:val="single" w:sz="8" w:space="0" w:color="auto"/>
              <w:left w:val="single" w:sz="8" w:space="0" w:color="auto"/>
              <w:bottom w:val="nil"/>
              <w:right w:val="single" w:sz="8" w:space="0" w:color="000000"/>
            </w:tcBorders>
            <w:shd w:val="clear" w:color="000000" w:fill="C0C0C0"/>
            <w:noWrap/>
            <w:vAlign w:val="center"/>
            <w:hideMark/>
          </w:tcPr>
          <w:p w14:paraId="4ED4F6C6" w14:textId="77777777" w:rsidR="00326762" w:rsidRPr="00A841C7" w:rsidRDefault="00326762" w:rsidP="007447B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Gobierno del Estado de Tabasco </w:t>
            </w:r>
          </w:p>
        </w:tc>
      </w:tr>
      <w:tr w:rsidR="00326762" w:rsidRPr="00A841C7" w14:paraId="38E7C0ED" w14:textId="77777777" w:rsidTr="006C3B07">
        <w:trPr>
          <w:trHeight w:val="300"/>
          <w:jc w:val="center"/>
        </w:trPr>
        <w:tc>
          <w:tcPr>
            <w:tcW w:w="7220" w:type="dxa"/>
            <w:gridSpan w:val="3"/>
            <w:tcBorders>
              <w:top w:val="nil"/>
              <w:left w:val="single" w:sz="8" w:space="0" w:color="auto"/>
              <w:bottom w:val="nil"/>
              <w:right w:val="single" w:sz="8" w:space="0" w:color="000000"/>
            </w:tcBorders>
            <w:shd w:val="clear" w:color="000000" w:fill="C0C0C0"/>
            <w:noWrap/>
            <w:vAlign w:val="center"/>
            <w:hideMark/>
          </w:tcPr>
          <w:p w14:paraId="7272CB22" w14:textId="77777777" w:rsidR="00326762" w:rsidRPr="00A841C7" w:rsidRDefault="00326762" w:rsidP="007447B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Poder Ejecutivo </w:t>
            </w:r>
          </w:p>
        </w:tc>
      </w:tr>
      <w:tr w:rsidR="00326762" w:rsidRPr="00A841C7" w14:paraId="2FE49642" w14:textId="77777777" w:rsidTr="007447BA">
        <w:trPr>
          <w:trHeight w:val="265"/>
          <w:jc w:val="center"/>
        </w:trPr>
        <w:tc>
          <w:tcPr>
            <w:tcW w:w="7220" w:type="dxa"/>
            <w:gridSpan w:val="3"/>
            <w:tcBorders>
              <w:top w:val="nil"/>
              <w:left w:val="single" w:sz="8" w:space="0" w:color="auto"/>
              <w:bottom w:val="nil"/>
              <w:right w:val="single" w:sz="8" w:space="0" w:color="000000"/>
            </w:tcBorders>
            <w:shd w:val="clear" w:color="000000" w:fill="C0C0C0"/>
            <w:vAlign w:val="center"/>
            <w:hideMark/>
          </w:tcPr>
          <w:p w14:paraId="2DE11B64" w14:textId="77777777" w:rsidR="00326762" w:rsidRPr="00A841C7" w:rsidRDefault="00326762" w:rsidP="007447B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Conciliación entre los Ingresos Presupuestarios y Contables </w:t>
            </w:r>
          </w:p>
        </w:tc>
      </w:tr>
      <w:tr w:rsidR="00326762" w:rsidRPr="00A841C7" w14:paraId="17A3AA65" w14:textId="77777777" w:rsidTr="007447BA">
        <w:trPr>
          <w:trHeight w:val="282"/>
          <w:jc w:val="center"/>
        </w:trPr>
        <w:tc>
          <w:tcPr>
            <w:tcW w:w="7220" w:type="dxa"/>
            <w:gridSpan w:val="3"/>
            <w:tcBorders>
              <w:top w:val="nil"/>
              <w:left w:val="single" w:sz="8" w:space="0" w:color="auto"/>
              <w:bottom w:val="nil"/>
              <w:right w:val="single" w:sz="8" w:space="0" w:color="000000"/>
            </w:tcBorders>
            <w:shd w:val="clear" w:color="000000" w:fill="C0C0C0"/>
            <w:vAlign w:val="center"/>
            <w:hideMark/>
          </w:tcPr>
          <w:p w14:paraId="6F652E07" w14:textId="77777777" w:rsidR="00326762" w:rsidRPr="00A841C7" w:rsidRDefault="00326762" w:rsidP="007447B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Del 01 de enero al 31 de diciembre del 2023</w:t>
            </w:r>
          </w:p>
        </w:tc>
      </w:tr>
      <w:tr w:rsidR="00326762" w:rsidRPr="00A841C7" w14:paraId="5451C91D" w14:textId="77777777" w:rsidTr="006C3B07">
        <w:trPr>
          <w:trHeight w:val="315"/>
          <w:jc w:val="center"/>
        </w:trPr>
        <w:tc>
          <w:tcPr>
            <w:tcW w:w="7220" w:type="dxa"/>
            <w:gridSpan w:val="3"/>
            <w:tcBorders>
              <w:top w:val="nil"/>
              <w:left w:val="single" w:sz="8" w:space="0" w:color="auto"/>
              <w:bottom w:val="single" w:sz="8" w:space="0" w:color="auto"/>
              <w:right w:val="single" w:sz="8" w:space="0" w:color="000000"/>
            </w:tcBorders>
            <w:shd w:val="clear" w:color="000000" w:fill="C0C0C0"/>
            <w:vAlign w:val="center"/>
            <w:hideMark/>
          </w:tcPr>
          <w:p w14:paraId="7CCCB53C" w14:textId="77777777" w:rsidR="00326762" w:rsidRPr="00A841C7" w:rsidRDefault="00326762" w:rsidP="007447B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(Cifras en pesos)</w:t>
            </w:r>
          </w:p>
        </w:tc>
      </w:tr>
      <w:tr w:rsidR="00326762" w:rsidRPr="00A841C7" w14:paraId="5FC915C1" w14:textId="77777777" w:rsidTr="006C3B07">
        <w:trPr>
          <w:trHeight w:val="315"/>
          <w:jc w:val="center"/>
        </w:trPr>
        <w:tc>
          <w:tcPr>
            <w:tcW w:w="52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609D435C" w14:textId="77777777" w:rsidR="00326762" w:rsidRPr="00A841C7" w:rsidRDefault="00326762" w:rsidP="00326762">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Concepto</w:t>
            </w:r>
          </w:p>
        </w:tc>
        <w:tc>
          <w:tcPr>
            <w:tcW w:w="1940" w:type="dxa"/>
            <w:tcBorders>
              <w:top w:val="nil"/>
              <w:left w:val="nil"/>
              <w:bottom w:val="single" w:sz="8" w:space="0" w:color="auto"/>
              <w:right w:val="single" w:sz="8" w:space="0" w:color="auto"/>
            </w:tcBorders>
            <w:shd w:val="clear" w:color="000000" w:fill="C0C0C0"/>
            <w:vAlign w:val="center"/>
            <w:hideMark/>
          </w:tcPr>
          <w:p w14:paraId="0C2E1ADC" w14:textId="77777777" w:rsidR="00326762" w:rsidRPr="00A841C7" w:rsidRDefault="00326762" w:rsidP="00326762">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2023</w:t>
            </w:r>
          </w:p>
        </w:tc>
      </w:tr>
      <w:tr w:rsidR="00326762" w:rsidRPr="00A841C7" w14:paraId="06BC89EA" w14:textId="77777777" w:rsidTr="007447BA">
        <w:trPr>
          <w:trHeight w:val="318"/>
          <w:jc w:val="center"/>
        </w:trPr>
        <w:tc>
          <w:tcPr>
            <w:tcW w:w="52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405470EB" w14:textId="77777777" w:rsidR="00326762" w:rsidRPr="00A841C7" w:rsidRDefault="00326762" w:rsidP="00326762">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1. Total de Ingresos Presupuestarios </w:t>
            </w:r>
          </w:p>
        </w:tc>
        <w:tc>
          <w:tcPr>
            <w:tcW w:w="1940" w:type="dxa"/>
            <w:tcBorders>
              <w:top w:val="nil"/>
              <w:left w:val="nil"/>
              <w:bottom w:val="nil"/>
              <w:right w:val="single" w:sz="8" w:space="0" w:color="auto"/>
            </w:tcBorders>
            <w:shd w:val="clear" w:color="000000" w:fill="BFBFBF"/>
            <w:vAlign w:val="center"/>
            <w:hideMark/>
          </w:tcPr>
          <w:p w14:paraId="027CBF1E" w14:textId="77777777" w:rsidR="00326762" w:rsidRPr="00A841C7" w:rsidRDefault="00326762" w:rsidP="00326762">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68,118,041,785 </w:t>
            </w:r>
          </w:p>
        </w:tc>
      </w:tr>
      <w:tr w:rsidR="00326762" w:rsidRPr="00A841C7" w14:paraId="758553C3" w14:textId="77777777" w:rsidTr="006C3B07">
        <w:trPr>
          <w:trHeight w:val="165"/>
          <w:jc w:val="center"/>
        </w:trPr>
        <w:tc>
          <w:tcPr>
            <w:tcW w:w="5280" w:type="dxa"/>
            <w:gridSpan w:val="2"/>
            <w:tcBorders>
              <w:top w:val="single" w:sz="8" w:space="0" w:color="auto"/>
              <w:left w:val="nil"/>
              <w:bottom w:val="single" w:sz="8" w:space="0" w:color="auto"/>
              <w:right w:val="nil"/>
            </w:tcBorders>
            <w:shd w:val="clear" w:color="auto" w:fill="auto"/>
            <w:vAlign w:val="center"/>
            <w:hideMark/>
          </w:tcPr>
          <w:p w14:paraId="0A038957" w14:textId="77777777" w:rsidR="00326762" w:rsidRPr="00A841C7" w:rsidRDefault="00326762" w:rsidP="00326762">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1940" w:type="dxa"/>
            <w:tcBorders>
              <w:top w:val="single" w:sz="8" w:space="0" w:color="auto"/>
              <w:left w:val="nil"/>
              <w:bottom w:val="single" w:sz="8" w:space="0" w:color="auto"/>
              <w:right w:val="nil"/>
            </w:tcBorders>
            <w:shd w:val="clear" w:color="auto" w:fill="auto"/>
            <w:vAlign w:val="center"/>
            <w:hideMark/>
          </w:tcPr>
          <w:p w14:paraId="44B882F9" w14:textId="77777777" w:rsidR="00326762" w:rsidRPr="00A841C7" w:rsidRDefault="00326762" w:rsidP="00326762">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326762" w:rsidRPr="00A841C7" w14:paraId="38EBBF96" w14:textId="77777777" w:rsidTr="006C3B07">
        <w:trPr>
          <w:trHeight w:val="480"/>
          <w:jc w:val="center"/>
        </w:trPr>
        <w:tc>
          <w:tcPr>
            <w:tcW w:w="528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16EB59D3" w14:textId="77777777" w:rsidR="00326762" w:rsidRPr="00A841C7" w:rsidRDefault="00326762" w:rsidP="00326762">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2. Más Ingresos Contables No Presupuestarios </w:t>
            </w:r>
          </w:p>
        </w:tc>
        <w:tc>
          <w:tcPr>
            <w:tcW w:w="1940" w:type="dxa"/>
            <w:tcBorders>
              <w:top w:val="nil"/>
              <w:left w:val="nil"/>
              <w:bottom w:val="single" w:sz="8" w:space="0" w:color="auto"/>
              <w:right w:val="single" w:sz="8" w:space="0" w:color="auto"/>
            </w:tcBorders>
            <w:shd w:val="clear" w:color="auto" w:fill="auto"/>
            <w:vAlign w:val="center"/>
            <w:hideMark/>
          </w:tcPr>
          <w:p w14:paraId="5DE1C267" w14:textId="19B76535" w:rsidR="00326762" w:rsidRPr="00A841C7" w:rsidRDefault="00326762" w:rsidP="00326762">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385,673 </w:t>
            </w:r>
          </w:p>
        </w:tc>
      </w:tr>
      <w:tr w:rsidR="00326762" w:rsidRPr="00A841C7" w14:paraId="68D50C93" w14:textId="77777777" w:rsidTr="006C3B07">
        <w:trPr>
          <w:trHeight w:val="390"/>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721B2FC" w14:textId="77777777" w:rsidR="00326762" w:rsidRPr="00A841C7" w:rsidRDefault="00326762" w:rsidP="00326762">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w:t>
            </w:r>
          </w:p>
        </w:tc>
        <w:tc>
          <w:tcPr>
            <w:tcW w:w="4700" w:type="dxa"/>
            <w:tcBorders>
              <w:top w:val="nil"/>
              <w:left w:val="nil"/>
              <w:bottom w:val="single" w:sz="8" w:space="0" w:color="auto"/>
              <w:right w:val="single" w:sz="8" w:space="0" w:color="auto"/>
            </w:tcBorders>
            <w:shd w:val="clear" w:color="auto" w:fill="auto"/>
            <w:vAlign w:val="center"/>
            <w:hideMark/>
          </w:tcPr>
          <w:p w14:paraId="72DC510D" w14:textId="77777777" w:rsidR="00326762" w:rsidRPr="00A841C7" w:rsidRDefault="00326762" w:rsidP="00326762">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Ingresos Financieros </w:t>
            </w:r>
          </w:p>
        </w:tc>
        <w:tc>
          <w:tcPr>
            <w:tcW w:w="1940" w:type="dxa"/>
            <w:tcBorders>
              <w:top w:val="nil"/>
              <w:left w:val="nil"/>
              <w:bottom w:val="single" w:sz="8" w:space="0" w:color="auto"/>
              <w:right w:val="single" w:sz="8" w:space="0" w:color="auto"/>
            </w:tcBorders>
            <w:shd w:val="clear" w:color="auto" w:fill="auto"/>
            <w:vAlign w:val="center"/>
            <w:hideMark/>
          </w:tcPr>
          <w:p w14:paraId="091E41F5" w14:textId="2A696052" w:rsidR="00326762" w:rsidRPr="00A841C7" w:rsidRDefault="00326762" w:rsidP="00326762">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0                                    </w:t>
            </w:r>
          </w:p>
        </w:tc>
      </w:tr>
      <w:tr w:rsidR="00326762" w:rsidRPr="00A841C7" w14:paraId="63DB1C35" w14:textId="77777777" w:rsidTr="006C3B07">
        <w:trPr>
          <w:trHeight w:val="390"/>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0504290" w14:textId="77777777" w:rsidR="00326762" w:rsidRPr="00A841C7" w:rsidRDefault="00326762" w:rsidP="00326762">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2.2</w:t>
            </w:r>
          </w:p>
        </w:tc>
        <w:tc>
          <w:tcPr>
            <w:tcW w:w="4700" w:type="dxa"/>
            <w:tcBorders>
              <w:top w:val="nil"/>
              <w:left w:val="nil"/>
              <w:bottom w:val="single" w:sz="8" w:space="0" w:color="auto"/>
              <w:right w:val="single" w:sz="8" w:space="0" w:color="auto"/>
            </w:tcBorders>
            <w:shd w:val="clear" w:color="auto" w:fill="auto"/>
            <w:vAlign w:val="center"/>
            <w:hideMark/>
          </w:tcPr>
          <w:p w14:paraId="32165C04" w14:textId="77777777" w:rsidR="00326762" w:rsidRPr="00A841C7" w:rsidRDefault="00326762" w:rsidP="00326762">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Incremento por Variación de Inventarios </w:t>
            </w:r>
          </w:p>
        </w:tc>
        <w:tc>
          <w:tcPr>
            <w:tcW w:w="1940" w:type="dxa"/>
            <w:tcBorders>
              <w:top w:val="nil"/>
              <w:left w:val="nil"/>
              <w:bottom w:val="single" w:sz="8" w:space="0" w:color="auto"/>
              <w:right w:val="single" w:sz="8" w:space="0" w:color="auto"/>
            </w:tcBorders>
            <w:shd w:val="clear" w:color="auto" w:fill="auto"/>
            <w:vAlign w:val="center"/>
            <w:hideMark/>
          </w:tcPr>
          <w:p w14:paraId="1ED4C6CB" w14:textId="2EDB1AED" w:rsidR="00326762" w:rsidRPr="00A841C7" w:rsidRDefault="00326762" w:rsidP="00326762">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0   </w:t>
            </w:r>
          </w:p>
        </w:tc>
      </w:tr>
      <w:tr w:rsidR="00326762" w:rsidRPr="00A841C7" w14:paraId="11C44B09" w14:textId="77777777" w:rsidTr="006C3B07">
        <w:trPr>
          <w:trHeight w:val="49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67D5FB83" w14:textId="77777777" w:rsidR="00326762" w:rsidRPr="00A841C7" w:rsidRDefault="00326762" w:rsidP="00326762">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2.3</w:t>
            </w:r>
          </w:p>
        </w:tc>
        <w:tc>
          <w:tcPr>
            <w:tcW w:w="4700" w:type="dxa"/>
            <w:tcBorders>
              <w:top w:val="nil"/>
              <w:left w:val="nil"/>
              <w:bottom w:val="single" w:sz="8" w:space="0" w:color="auto"/>
              <w:right w:val="single" w:sz="8" w:space="0" w:color="auto"/>
            </w:tcBorders>
            <w:shd w:val="clear" w:color="auto" w:fill="auto"/>
            <w:vAlign w:val="center"/>
            <w:hideMark/>
          </w:tcPr>
          <w:p w14:paraId="171EBDC3" w14:textId="19A5F19B" w:rsidR="00326762" w:rsidRPr="00A841C7" w:rsidRDefault="00326762" w:rsidP="00326762">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Disminución del Exceso de Estimaciones por Pérdida o Deterioro u Obsolescencia </w:t>
            </w:r>
          </w:p>
        </w:tc>
        <w:tc>
          <w:tcPr>
            <w:tcW w:w="1940" w:type="dxa"/>
            <w:tcBorders>
              <w:top w:val="nil"/>
              <w:left w:val="nil"/>
              <w:bottom w:val="single" w:sz="8" w:space="0" w:color="auto"/>
              <w:right w:val="single" w:sz="8" w:space="0" w:color="auto"/>
            </w:tcBorders>
            <w:shd w:val="clear" w:color="auto" w:fill="auto"/>
            <w:vAlign w:val="center"/>
            <w:hideMark/>
          </w:tcPr>
          <w:p w14:paraId="1162AE45" w14:textId="6342AD32" w:rsidR="00326762" w:rsidRPr="00A841C7" w:rsidRDefault="00326762" w:rsidP="00326762">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0   </w:t>
            </w:r>
          </w:p>
        </w:tc>
      </w:tr>
      <w:tr w:rsidR="00326762" w:rsidRPr="00A841C7" w14:paraId="165AB4D7" w14:textId="77777777" w:rsidTr="006C3B07">
        <w:trPr>
          <w:trHeight w:val="390"/>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27F5410" w14:textId="77777777" w:rsidR="00326762" w:rsidRPr="00A841C7" w:rsidRDefault="00326762" w:rsidP="00326762">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2.4</w:t>
            </w:r>
          </w:p>
        </w:tc>
        <w:tc>
          <w:tcPr>
            <w:tcW w:w="4700" w:type="dxa"/>
            <w:tcBorders>
              <w:top w:val="nil"/>
              <w:left w:val="nil"/>
              <w:bottom w:val="single" w:sz="8" w:space="0" w:color="auto"/>
              <w:right w:val="single" w:sz="8" w:space="0" w:color="auto"/>
            </w:tcBorders>
            <w:shd w:val="clear" w:color="auto" w:fill="auto"/>
            <w:vAlign w:val="center"/>
            <w:hideMark/>
          </w:tcPr>
          <w:p w14:paraId="59C8C1B4" w14:textId="77777777" w:rsidR="00326762" w:rsidRPr="00A841C7" w:rsidRDefault="00326762" w:rsidP="00326762">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Disminución del Exceso de Provisiones </w:t>
            </w:r>
          </w:p>
        </w:tc>
        <w:tc>
          <w:tcPr>
            <w:tcW w:w="1940" w:type="dxa"/>
            <w:tcBorders>
              <w:top w:val="nil"/>
              <w:left w:val="nil"/>
              <w:bottom w:val="single" w:sz="8" w:space="0" w:color="auto"/>
              <w:right w:val="single" w:sz="8" w:space="0" w:color="auto"/>
            </w:tcBorders>
            <w:shd w:val="clear" w:color="auto" w:fill="auto"/>
            <w:vAlign w:val="center"/>
            <w:hideMark/>
          </w:tcPr>
          <w:p w14:paraId="05BBF2B5" w14:textId="23DDB318" w:rsidR="00326762" w:rsidRPr="00A841C7" w:rsidRDefault="00326762" w:rsidP="00326762">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0   </w:t>
            </w:r>
          </w:p>
        </w:tc>
      </w:tr>
      <w:tr w:rsidR="00326762" w:rsidRPr="00A841C7" w14:paraId="490D4F8A" w14:textId="77777777" w:rsidTr="006C3B07">
        <w:trPr>
          <w:trHeight w:val="390"/>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0D86097" w14:textId="77777777" w:rsidR="00326762" w:rsidRPr="00A841C7" w:rsidRDefault="00326762" w:rsidP="00326762">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2.5</w:t>
            </w:r>
          </w:p>
        </w:tc>
        <w:tc>
          <w:tcPr>
            <w:tcW w:w="4700" w:type="dxa"/>
            <w:tcBorders>
              <w:top w:val="nil"/>
              <w:left w:val="nil"/>
              <w:bottom w:val="single" w:sz="8" w:space="0" w:color="auto"/>
              <w:right w:val="single" w:sz="8" w:space="0" w:color="auto"/>
            </w:tcBorders>
            <w:shd w:val="clear" w:color="auto" w:fill="auto"/>
            <w:vAlign w:val="center"/>
            <w:hideMark/>
          </w:tcPr>
          <w:p w14:paraId="77FE5B71" w14:textId="77777777" w:rsidR="00326762" w:rsidRPr="00A841C7" w:rsidRDefault="00326762" w:rsidP="00326762">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Otros Ingresos y Beneficios Varios </w:t>
            </w:r>
          </w:p>
        </w:tc>
        <w:tc>
          <w:tcPr>
            <w:tcW w:w="1940" w:type="dxa"/>
            <w:tcBorders>
              <w:top w:val="nil"/>
              <w:left w:val="nil"/>
              <w:bottom w:val="single" w:sz="8" w:space="0" w:color="auto"/>
              <w:right w:val="single" w:sz="8" w:space="0" w:color="auto"/>
            </w:tcBorders>
            <w:shd w:val="clear" w:color="auto" w:fill="auto"/>
            <w:vAlign w:val="center"/>
            <w:hideMark/>
          </w:tcPr>
          <w:p w14:paraId="7406EF0A" w14:textId="2DC89113" w:rsidR="00326762" w:rsidRPr="00A841C7" w:rsidRDefault="00326762" w:rsidP="00326762">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0   </w:t>
            </w:r>
          </w:p>
        </w:tc>
      </w:tr>
      <w:tr w:rsidR="00326762" w:rsidRPr="00A841C7" w14:paraId="55F05560" w14:textId="77777777" w:rsidTr="006C3B07">
        <w:trPr>
          <w:trHeight w:val="390"/>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EB1332F" w14:textId="77777777" w:rsidR="00326762" w:rsidRPr="00A841C7" w:rsidRDefault="00326762" w:rsidP="00326762">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2.6</w:t>
            </w:r>
          </w:p>
        </w:tc>
        <w:tc>
          <w:tcPr>
            <w:tcW w:w="4700" w:type="dxa"/>
            <w:tcBorders>
              <w:top w:val="nil"/>
              <w:left w:val="nil"/>
              <w:bottom w:val="single" w:sz="8" w:space="0" w:color="auto"/>
              <w:right w:val="single" w:sz="8" w:space="0" w:color="auto"/>
            </w:tcBorders>
            <w:shd w:val="clear" w:color="auto" w:fill="auto"/>
            <w:vAlign w:val="center"/>
            <w:hideMark/>
          </w:tcPr>
          <w:p w14:paraId="0F054195" w14:textId="77777777" w:rsidR="00326762" w:rsidRPr="00A841C7" w:rsidRDefault="00326762" w:rsidP="00326762">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Otros Ingresos Contables No Presupuestarios </w:t>
            </w:r>
          </w:p>
        </w:tc>
        <w:tc>
          <w:tcPr>
            <w:tcW w:w="1940" w:type="dxa"/>
            <w:tcBorders>
              <w:top w:val="nil"/>
              <w:left w:val="nil"/>
              <w:bottom w:val="single" w:sz="8" w:space="0" w:color="auto"/>
              <w:right w:val="single" w:sz="8" w:space="0" w:color="auto"/>
            </w:tcBorders>
            <w:shd w:val="clear" w:color="auto" w:fill="auto"/>
            <w:vAlign w:val="center"/>
            <w:hideMark/>
          </w:tcPr>
          <w:p w14:paraId="57B1AABF" w14:textId="464AEBD7" w:rsidR="00326762" w:rsidRPr="00A841C7" w:rsidRDefault="00326762" w:rsidP="00326762">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385,673 </w:t>
            </w:r>
          </w:p>
        </w:tc>
      </w:tr>
    </w:tbl>
    <w:p w14:paraId="33756118" w14:textId="77777777" w:rsidR="00B51016" w:rsidRDefault="00B51016"/>
    <w:tbl>
      <w:tblPr>
        <w:tblW w:w="7220" w:type="dxa"/>
        <w:jc w:val="center"/>
        <w:tblCellMar>
          <w:left w:w="70" w:type="dxa"/>
          <w:right w:w="70" w:type="dxa"/>
        </w:tblCellMar>
        <w:tblLook w:val="04A0" w:firstRow="1" w:lastRow="0" w:firstColumn="1" w:lastColumn="0" w:noHBand="0" w:noVBand="1"/>
      </w:tblPr>
      <w:tblGrid>
        <w:gridCol w:w="580"/>
        <w:gridCol w:w="4700"/>
        <w:gridCol w:w="1940"/>
      </w:tblGrid>
      <w:tr w:rsidR="00326762" w:rsidRPr="00A841C7" w14:paraId="6EE32EFD" w14:textId="77777777" w:rsidTr="00B51016">
        <w:trPr>
          <w:trHeight w:val="390"/>
          <w:jc w:val="center"/>
        </w:trPr>
        <w:tc>
          <w:tcPr>
            <w:tcW w:w="52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6ECEA877" w14:textId="77777777" w:rsidR="00326762" w:rsidRPr="00A841C7" w:rsidRDefault="00326762" w:rsidP="00326762">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lastRenderedPageBreak/>
              <w:t xml:space="preserve"> 3. Menos Ingresos Presupuestarios No Contables </w:t>
            </w:r>
          </w:p>
        </w:tc>
        <w:tc>
          <w:tcPr>
            <w:tcW w:w="1940" w:type="dxa"/>
            <w:tcBorders>
              <w:top w:val="single" w:sz="8" w:space="0" w:color="auto"/>
              <w:left w:val="nil"/>
              <w:bottom w:val="single" w:sz="8" w:space="0" w:color="auto"/>
              <w:right w:val="single" w:sz="8" w:space="0" w:color="auto"/>
            </w:tcBorders>
            <w:shd w:val="clear" w:color="000000" w:fill="BFBFBF"/>
            <w:vAlign w:val="center"/>
            <w:hideMark/>
          </w:tcPr>
          <w:p w14:paraId="0921C084" w14:textId="2F5B2097" w:rsidR="00326762" w:rsidRPr="00A841C7" w:rsidRDefault="00326762" w:rsidP="00326762">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0   </w:t>
            </w:r>
          </w:p>
        </w:tc>
      </w:tr>
      <w:tr w:rsidR="00326762" w:rsidRPr="00A841C7" w14:paraId="3D356E40" w14:textId="77777777" w:rsidTr="00B51016">
        <w:trPr>
          <w:trHeight w:val="390"/>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C8E921A" w14:textId="77777777" w:rsidR="00326762" w:rsidRPr="00A841C7" w:rsidRDefault="00326762" w:rsidP="00326762">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3.1</w:t>
            </w:r>
          </w:p>
        </w:tc>
        <w:tc>
          <w:tcPr>
            <w:tcW w:w="4700" w:type="dxa"/>
            <w:tcBorders>
              <w:top w:val="nil"/>
              <w:left w:val="nil"/>
              <w:bottom w:val="single" w:sz="8" w:space="0" w:color="auto"/>
              <w:right w:val="single" w:sz="8" w:space="0" w:color="auto"/>
            </w:tcBorders>
            <w:shd w:val="clear" w:color="auto" w:fill="auto"/>
            <w:vAlign w:val="center"/>
            <w:hideMark/>
          </w:tcPr>
          <w:p w14:paraId="2487C265" w14:textId="77777777" w:rsidR="00326762" w:rsidRPr="00A841C7" w:rsidRDefault="00326762" w:rsidP="00326762">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Aprovechamientos Patrimoniales </w:t>
            </w:r>
          </w:p>
        </w:tc>
        <w:tc>
          <w:tcPr>
            <w:tcW w:w="1940" w:type="dxa"/>
            <w:tcBorders>
              <w:top w:val="nil"/>
              <w:left w:val="nil"/>
              <w:bottom w:val="single" w:sz="8" w:space="0" w:color="auto"/>
              <w:right w:val="single" w:sz="8" w:space="0" w:color="auto"/>
            </w:tcBorders>
            <w:shd w:val="clear" w:color="auto" w:fill="auto"/>
            <w:vAlign w:val="center"/>
            <w:hideMark/>
          </w:tcPr>
          <w:p w14:paraId="07395318" w14:textId="361FD20D" w:rsidR="00326762" w:rsidRPr="00A841C7" w:rsidRDefault="00326762" w:rsidP="00326762">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0   </w:t>
            </w:r>
          </w:p>
        </w:tc>
      </w:tr>
      <w:tr w:rsidR="00326762" w:rsidRPr="00A841C7" w14:paraId="1418F22B" w14:textId="77777777" w:rsidTr="00B51016">
        <w:trPr>
          <w:trHeight w:val="390"/>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5D35F5F" w14:textId="77777777" w:rsidR="00326762" w:rsidRPr="00A841C7" w:rsidRDefault="00326762" w:rsidP="00326762">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3.2</w:t>
            </w:r>
          </w:p>
        </w:tc>
        <w:tc>
          <w:tcPr>
            <w:tcW w:w="4700" w:type="dxa"/>
            <w:tcBorders>
              <w:top w:val="nil"/>
              <w:left w:val="nil"/>
              <w:bottom w:val="single" w:sz="8" w:space="0" w:color="auto"/>
              <w:right w:val="single" w:sz="8" w:space="0" w:color="auto"/>
            </w:tcBorders>
            <w:shd w:val="clear" w:color="auto" w:fill="auto"/>
            <w:vAlign w:val="center"/>
            <w:hideMark/>
          </w:tcPr>
          <w:p w14:paraId="58FE9C59" w14:textId="77777777" w:rsidR="00326762" w:rsidRPr="00A841C7" w:rsidRDefault="00326762" w:rsidP="00326762">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Ingresos Derivados de Financiamientos </w:t>
            </w:r>
          </w:p>
        </w:tc>
        <w:tc>
          <w:tcPr>
            <w:tcW w:w="1940" w:type="dxa"/>
            <w:tcBorders>
              <w:top w:val="nil"/>
              <w:left w:val="nil"/>
              <w:bottom w:val="single" w:sz="8" w:space="0" w:color="auto"/>
              <w:right w:val="single" w:sz="8" w:space="0" w:color="auto"/>
            </w:tcBorders>
            <w:shd w:val="clear" w:color="auto" w:fill="auto"/>
            <w:vAlign w:val="center"/>
            <w:hideMark/>
          </w:tcPr>
          <w:p w14:paraId="3AC0DE32" w14:textId="75E2D0A3" w:rsidR="00326762" w:rsidRPr="00A841C7" w:rsidRDefault="00326762" w:rsidP="00326762">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0   </w:t>
            </w:r>
          </w:p>
        </w:tc>
      </w:tr>
      <w:tr w:rsidR="00326762" w:rsidRPr="00A841C7" w14:paraId="58492836" w14:textId="77777777" w:rsidTr="00B51016">
        <w:trPr>
          <w:trHeight w:val="390"/>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C0F1279" w14:textId="77777777" w:rsidR="00326762" w:rsidRPr="00A841C7" w:rsidRDefault="00326762" w:rsidP="00326762">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3.3</w:t>
            </w:r>
          </w:p>
        </w:tc>
        <w:tc>
          <w:tcPr>
            <w:tcW w:w="4700" w:type="dxa"/>
            <w:tcBorders>
              <w:top w:val="nil"/>
              <w:left w:val="nil"/>
              <w:bottom w:val="single" w:sz="8" w:space="0" w:color="auto"/>
              <w:right w:val="single" w:sz="8" w:space="0" w:color="auto"/>
            </w:tcBorders>
            <w:shd w:val="clear" w:color="auto" w:fill="auto"/>
            <w:vAlign w:val="center"/>
            <w:hideMark/>
          </w:tcPr>
          <w:p w14:paraId="09445DF0" w14:textId="77777777" w:rsidR="00326762" w:rsidRPr="00A841C7" w:rsidRDefault="00326762" w:rsidP="00326762">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Otros Ingresos Presupuestarios No Contables </w:t>
            </w:r>
          </w:p>
        </w:tc>
        <w:tc>
          <w:tcPr>
            <w:tcW w:w="1940" w:type="dxa"/>
            <w:tcBorders>
              <w:top w:val="nil"/>
              <w:left w:val="nil"/>
              <w:bottom w:val="single" w:sz="8" w:space="0" w:color="auto"/>
              <w:right w:val="single" w:sz="8" w:space="0" w:color="auto"/>
            </w:tcBorders>
            <w:shd w:val="clear" w:color="auto" w:fill="auto"/>
            <w:vAlign w:val="center"/>
            <w:hideMark/>
          </w:tcPr>
          <w:p w14:paraId="1ED47996" w14:textId="7B69D60D" w:rsidR="00326762" w:rsidRPr="00A841C7" w:rsidRDefault="00326762" w:rsidP="00326762">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0   </w:t>
            </w:r>
          </w:p>
        </w:tc>
      </w:tr>
      <w:tr w:rsidR="00326762" w:rsidRPr="00A841C7" w14:paraId="0C3298A4" w14:textId="77777777" w:rsidTr="00B51016">
        <w:trPr>
          <w:trHeight w:val="150"/>
          <w:jc w:val="center"/>
        </w:trPr>
        <w:tc>
          <w:tcPr>
            <w:tcW w:w="5280" w:type="dxa"/>
            <w:gridSpan w:val="2"/>
            <w:tcBorders>
              <w:top w:val="single" w:sz="8" w:space="0" w:color="auto"/>
              <w:left w:val="nil"/>
              <w:bottom w:val="single" w:sz="8" w:space="0" w:color="auto"/>
              <w:right w:val="nil"/>
            </w:tcBorders>
            <w:shd w:val="clear" w:color="auto" w:fill="auto"/>
            <w:vAlign w:val="center"/>
            <w:hideMark/>
          </w:tcPr>
          <w:p w14:paraId="09988CB7" w14:textId="77777777" w:rsidR="00326762" w:rsidRPr="00A841C7" w:rsidRDefault="00326762" w:rsidP="00326762">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3C5B0DF1" w14:textId="77777777" w:rsidR="00326762" w:rsidRPr="00A841C7" w:rsidRDefault="00326762" w:rsidP="00326762">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326762" w:rsidRPr="00A841C7" w14:paraId="29E57D47" w14:textId="77777777" w:rsidTr="00B51016">
        <w:trPr>
          <w:trHeight w:val="390"/>
          <w:jc w:val="center"/>
        </w:trPr>
        <w:tc>
          <w:tcPr>
            <w:tcW w:w="52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0C168700" w14:textId="77777777" w:rsidR="00326762" w:rsidRPr="00A841C7" w:rsidRDefault="00326762" w:rsidP="00326762">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4. Total de Ingresos Contables </w:t>
            </w:r>
          </w:p>
        </w:tc>
        <w:tc>
          <w:tcPr>
            <w:tcW w:w="1940" w:type="dxa"/>
            <w:tcBorders>
              <w:top w:val="nil"/>
              <w:left w:val="nil"/>
              <w:bottom w:val="single" w:sz="8" w:space="0" w:color="auto"/>
              <w:right w:val="single" w:sz="8" w:space="0" w:color="auto"/>
            </w:tcBorders>
            <w:shd w:val="clear" w:color="000000" w:fill="BFBFBF"/>
            <w:vAlign w:val="center"/>
            <w:hideMark/>
          </w:tcPr>
          <w:p w14:paraId="5745C00C" w14:textId="77777777" w:rsidR="00326762" w:rsidRPr="00A841C7" w:rsidRDefault="00326762" w:rsidP="00326762">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68,118,427,458 </w:t>
            </w:r>
          </w:p>
        </w:tc>
      </w:tr>
    </w:tbl>
    <w:p w14:paraId="4284A015" w14:textId="77777777" w:rsidR="00A841C7" w:rsidRPr="00A841C7" w:rsidRDefault="00E254A1" w:rsidP="00E254A1">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w:t>
      </w:r>
    </w:p>
    <w:p w14:paraId="65C1AF9E" w14:textId="5CDB1364" w:rsidR="00E254A1" w:rsidRPr="00B51016" w:rsidRDefault="00E254A1" w:rsidP="00E254A1">
      <w:pPr>
        <w:spacing w:after="0" w:line="240" w:lineRule="auto"/>
        <w:jc w:val="both"/>
        <w:rPr>
          <w:rFonts w:ascii="Arial" w:eastAsia="Times New Roman" w:hAnsi="Arial" w:cs="Arial"/>
          <w:color w:val="000000"/>
          <w:sz w:val="16"/>
          <w:szCs w:val="16"/>
          <w:lang w:eastAsia="es-MX"/>
        </w:rPr>
      </w:pPr>
      <w:r w:rsidRPr="00B51016">
        <w:rPr>
          <w:rFonts w:ascii="Arial" w:eastAsia="Times New Roman" w:hAnsi="Arial" w:cs="Arial"/>
          <w:color w:val="000000"/>
          <w:sz w:val="16"/>
          <w:szCs w:val="16"/>
          <w:lang w:eastAsia="es-MX"/>
        </w:rPr>
        <w:t xml:space="preserve"> </w:t>
      </w:r>
      <w:r w:rsidR="00B51016" w:rsidRPr="00B51016">
        <w:rPr>
          <w:rFonts w:ascii="Arial" w:eastAsia="Times New Roman" w:hAnsi="Arial" w:cs="Arial"/>
          <w:color w:val="000000"/>
          <w:sz w:val="16"/>
          <w:szCs w:val="16"/>
          <w:lang w:eastAsia="es-MX"/>
        </w:rPr>
        <w:t>El importe</w:t>
      </w:r>
      <w:r w:rsidRPr="00B51016">
        <w:rPr>
          <w:rFonts w:ascii="Arial" w:eastAsia="Times New Roman" w:hAnsi="Arial" w:cs="Arial"/>
          <w:color w:val="000000"/>
          <w:sz w:val="16"/>
          <w:szCs w:val="16"/>
          <w:lang w:eastAsia="es-MX"/>
        </w:rPr>
        <w:t xml:space="preserve"> del numeral 2.6 de Otros Ingresos Contables por $ 385,673 se debe a Ingresos </w:t>
      </w:r>
      <w:r w:rsidR="00B51016" w:rsidRPr="00B51016">
        <w:rPr>
          <w:rFonts w:ascii="Arial" w:eastAsia="Times New Roman" w:hAnsi="Arial" w:cs="Arial"/>
          <w:color w:val="000000"/>
          <w:sz w:val="16"/>
          <w:szCs w:val="16"/>
          <w:lang w:eastAsia="es-MX"/>
        </w:rPr>
        <w:t>por</w:t>
      </w:r>
      <w:r w:rsidRPr="00B51016">
        <w:rPr>
          <w:rFonts w:ascii="Arial" w:eastAsia="Times New Roman" w:hAnsi="Arial" w:cs="Arial"/>
          <w:color w:val="000000"/>
          <w:sz w:val="16"/>
          <w:szCs w:val="16"/>
          <w:lang w:eastAsia="es-MX"/>
        </w:rPr>
        <w:t xml:space="preserve"> Productos</w:t>
      </w:r>
    </w:p>
    <w:p w14:paraId="037D9D5C" w14:textId="77777777" w:rsidR="007447BA" w:rsidRDefault="007447BA" w:rsidP="00E254A1">
      <w:pPr>
        <w:spacing w:after="0" w:line="240" w:lineRule="auto"/>
        <w:jc w:val="both"/>
        <w:rPr>
          <w:rFonts w:ascii="Arial" w:eastAsia="Times New Roman" w:hAnsi="Arial" w:cs="Arial"/>
          <w:color w:val="000000"/>
          <w:sz w:val="16"/>
          <w:szCs w:val="16"/>
          <w:lang w:eastAsia="es-MX"/>
        </w:rPr>
      </w:pPr>
    </w:p>
    <w:p w14:paraId="050A8CCC" w14:textId="77777777" w:rsidR="007447BA" w:rsidRDefault="007447BA" w:rsidP="00E254A1">
      <w:pPr>
        <w:spacing w:after="0" w:line="240" w:lineRule="auto"/>
        <w:jc w:val="both"/>
        <w:rPr>
          <w:rFonts w:ascii="Arial" w:eastAsia="Times New Roman" w:hAnsi="Arial" w:cs="Arial"/>
          <w:color w:val="000000"/>
          <w:sz w:val="16"/>
          <w:szCs w:val="16"/>
          <w:lang w:eastAsia="es-MX"/>
        </w:rPr>
      </w:pPr>
    </w:p>
    <w:tbl>
      <w:tblPr>
        <w:tblW w:w="6761" w:type="dxa"/>
        <w:jc w:val="center"/>
        <w:tblCellMar>
          <w:left w:w="70" w:type="dxa"/>
          <w:right w:w="70" w:type="dxa"/>
        </w:tblCellMar>
        <w:tblLook w:val="04A0" w:firstRow="1" w:lastRow="0" w:firstColumn="1" w:lastColumn="0" w:noHBand="0" w:noVBand="1"/>
      </w:tblPr>
      <w:tblGrid>
        <w:gridCol w:w="530"/>
        <w:gridCol w:w="4700"/>
        <w:gridCol w:w="1531"/>
      </w:tblGrid>
      <w:tr w:rsidR="00207D1A" w:rsidRPr="00A841C7" w14:paraId="23394B00" w14:textId="77777777" w:rsidTr="00B51016">
        <w:trPr>
          <w:trHeight w:val="225"/>
          <w:jc w:val="center"/>
        </w:trPr>
        <w:tc>
          <w:tcPr>
            <w:tcW w:w="6761" w:type="dxa"/>
            <w:gridSpan w:val="3"/>
            <w:tcBorders>
              <w:top w:val="single" w:sz="8" w:space="0" w:color="auto"/>
              <w:left w:val="single" w:sz="8" w:space="0" w:color="auto"/>
              <w:bottom w:val="nil"/>
              <w:right w:val="single" w:sz="8" w:space="0" w:color="000000"/>
            </w:tcBorders>
            <w:shd w:val="clear" w:color="000000" w:fill="C0C0C0"/>
            <w:noWrap/>
            <w:vAlign w:val="center"/>
            <w:hideMark/>
          </w:tcPr>
          <w:p w14:paraId="194C67DD" w14:textId="77777777" w:rsidR="00207D1A" w:rsidRPr="00A841C7" w:rsidRDefault="00207D1A" w:rsidP="00207D1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Gobierno del Estado de Tabasco </w:t>
            </w:r>
          </w:p>
        </w:tc>
      </w:tr>
      <w:tr w:rsidR="00207D1A" w:rsidRPr="00A841C7" w14:paraId="3C60D035" w14:textId="77777777" w:rsidTr="00B51016">
        <w:trPr>
          <w:trHeight w:val="225"/>
          <w:jc w:val="center"/>
        </w:trPr>
        <w:tc>
          <w:tcPr>
            <w:tcW w:w="6761" w:type="dxa"/>
            <w:gridSpan w:val="3"/>
            <w:tcBorders>
              <w:top w:val="nil"/>
              <w:left w:val="single" w:sz="8" w:space="0" w:color="auto"/>
              <w:bottom w:val="nil"/>
              <w:right w:val="single" w:sz="8" w:space="0" w:color="000000"/>
            </w:tcBorders>
            <w:shd w:val="clear" w:color="000000" w:fill="C0C0C0"/>
            <w:noWrap/>
            <w:vAlign w:val="center"/>
            <w:hideMark/>
          </w:tcPr>
          <w:p w14:paraId="67FEFDF0" w14:textId="77777777" w:rsidR="00207D1A" w:rsidRPr="00A841C7" w:rsidRDefault="00207D1A" w:rsidP="00207D1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Poder Ejecutivo </w:t>
            </w:r>
          </w:p>
        </w:tc>
      </w:tr>
      <w:tr w:rsidR="00207D1A" w:rsidRPr="00A841C7" w14:paraId="16C13702" w14:textId="77777777" w:rsidTr="00B51016">
        <w:trPr>
          <w:trHeight w:val="360"/>
          <w:jc w:val="center"/>
        </w:trPr>
        <w:tc>
          <w:tcPr>
            <w:tcW w:w="6761" w:type="dxa"/>
            <w:gridSpan w:val="3"/>
            <w:tcBorders>
              <w:top w:val="nil"/>
              <w:left w:val="single" w:sz="8" w:space="0" w:color="auto"/>
              <w:bottom w:val="nil"/>
              <w:right w:val="single" w:sz="8" w:space="0" w:color="000000"/>
            </w:tcBorders>
            <w:shd w:val="clear" w:color="000000" w:fill="C0C0C0"/>
            <w:vAlign w:val="center"/>
            <w:hideMark/>
          </w:tcPr>
          <w:p w14:paraId="692049EF" w14:textId="77777777" w:rsidR="00207D1A" w:rsidRPr="00A841C7" w:rsidRDefault="00207D1A" w:rsidP="00207D1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Conciliación entre los Egresos Presupuestarios y los Gastos Contables </w:t>
            </w:r>
          </w:p>
        </w:tc>
      </w:tr>
      <w:tr w:rsidR="00207D1A" w:rsidRPr="00A841C7" w14:paraId="6C7E04A2" w14:textId="77777777" w:rsidTr="00B51016">
        <w:trPr>
          <w:trHeight w:val="300"/>
          <w:jc w:val="center"/>
        </w:trPr>
        <w:tc>
          <w:tcPr>
            <w:tcW w:w="6761" w:type="dxa"/>
            <w:gridSpan w:val="3"/>
            <w:tcBorders>
              <w:top w:val="nil"/>
              <w:left w:val="single" w:sz="8" w:space="0" w:color="auto"/>
              <w:bottom w:val="nil"/>
              <w:right w:val="single" w:sz="8" w:space="0" w:color="000000"/>
            </w:tcBorders>
            <w:shd w:val="clear" w:color="000000" w:fill="C0C0C0"/>
            <w:vAlign w:val="center"/>
            <w:hideMark/>
          </w:tcPr>
          <w:p w14:paraId="0D6811C2" w14:textId="77777777" w:rsidR="00207D1A" w:rsidRPr="00A841C7" w:rsidRDefault="00207D1A" w:rsidP="00207D1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Del 01 de enero al 31 de diciembre del 2023</w:t>
            </w:r>
          </w:p>
        </w:tc>
      </w:tr>
      <w:tr w:rsidR="00207D1A" w:rsidRPr="00A841C7" w14:paraId="320C10CD" w14:textId="77777777" w:rsidTr="00B51016">
        <w:trPr>
          <w:trHeight w:val="315"/>
          <w:jc w:val="center"/>
        </w:trPr>
        <w:tc>
          <w:tcPr>
            <w:tcW w:w="6761" w:type="dxa"/>
            <w:gridSpan w:val="3"/>
            <w:tcBorders>
              <w:top w:val="nil"/>
              <w:left w:val="single" w:sz="8" w:space="0" w:color="auto"/>
              <w:bottom w:val="single" w:sz="8" w:space="0" w:color="auto"/>
              <w:right w:val="single" w:sz="8" w:space="0" w:color="000000"/>
            </w:tcBorders>
            <w:shd w:val="clear" w:color="000000" w:fill="C0C0C0"/>
            <w:vAlign w:val="center"/>
            <w:hideMark/>
          </w:tcPr>
          <w:p w14:paraId="3984ADCB" w14:textId="77777777" w:rsidR="00207D1A" w:rsidRPr="00A841C7" w:rsidRDefault="00207D1A" w:rsidP="00207D1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(Cifras en pesos)</w:t>
            </w:r>
          </w:p>
        </w:tc>
      </w:tr>
      <w:tr w:rsidR="00207D1A" w:rsidRPr="00A841C7" w14:paraId="27175F39" w14:textId="77777777" w:rsidTr="00B51016">
        <w:trPr>
          <w:trHeight w:val="315"/>
          <w:jc w:val="center"/>
        </w:trPr>
        <w:tc>
          <w:tcPr>
            <w:tcW w:w="523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13ED49F7" w14:textId="77777777" w:rsidR="00207D1A" w:rsidRPr="00A841C7" w:rsidRDefault="00207D1A" w:rsidP="00207D1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Concepto </w:t>
            </w:r>
          </w:p>
        </w:tc>
        <w:tc>
          <w:tcPr>
            <w:tcW w:w="1531" w:type="dxa"/>
            <w:tcBorders>
              <w:top w:val="nil"/>
              <w:left w:val="nil"/>
              <w:bottom w:val="single" w:sz="8" w:space="0" w:color="auto"/>
              <w:right w:val="single" w:sz="8" w:space="0" w:color="auto"/>
            </w:tcBorders>
            <w:shd w:val="clear" w:color="000000" w:fill="C0C0C0"/>
            <w:vAlign w:val="center"/>
            <w:hideMark/>
          </w:tcPr>
          <w:p w14:paraId="113B32C5" w14:textId="77777777" w:rsidR="00207D1A" w:rsidRPr="00A841C7" w:rsidRDefault="00207D1A" w:rsidP="00207D1A">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2023</w:t>
            </w:r>
          </w:p>
        </w:tc>
      </w:tr>
      <w:tr w:rsidR="00207D1A" w:rsidRPr="00A841C7" w14:paraId="5CDFC879" w14:textId="77777777" w:rsidTr="00B51016">
        <w:trPr>
          <w:trHeight w:val="330"/>
          <w:jc w:val="center"/>
        </w:trPr>
        <w:tc>
          <w:tcPr>
            <w:tcW w:w="523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46ACD543" w14:textId="77777777" w:rsidR="00207D1A" w:rsidRPr="00A841C7" w:rsidRDefault="00207D1A" w:rsidP="00207D1A">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1. Total de Egresos Presupuestarios </w:t>
            </w:r>
          </w:p>
        </w:tc>
        <w:tc>
          <w:tcPr>
            <w:tcW w:w="1531" w:type="dxa"/>
            <w:tcBorders>
              <w:top w:val="nil"/>
              <w:left w:val="nil"/>
              <w:bottom w:val="single" w:sz="8" w:space="0" w:color="auto"/>
              <w:right w:val="single" w:sz="8" w:space="0" w:color="auto"/>
            </w:tcBorders>
            <w:shd w:val="clear" w:color="000000" w:fill="BFBFBF"/>
            <w:vAlign w:val="center"/>
            <w:hideMark/>
          </w:tcPr>
          <w:p w14:paraId="6F7E5716" w14:textId="77777777" w:rsidR="00207D1A" w:rsidRPr="00A841C7" w:rsidRDefault="00207D1A" w:rsidP="00207D1A">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68,629,420,530 </w:t>
            </w:r>
          </w:p>
        </w:tc>
      </w:tr>
      <w:tr w:rsidR="00207D1A" w:rsidRPr="00A841C7" w14:paraId="6ADC45D4" w14:textId="77777777" w:rsidTr="00B51016">
        <w:trPr>
          <w:trHeight w:val="60"/>
          <w:jc w:val="center"/>
        </w:trPr>
        <w:tc>
          <w:tcPr>
            <w:tcW w:w="6761" w:type="dxa"/>
            <w:gridSpan w:val="3"/>
            <w:tcBorders>
              <w:top w:val="single" w:sz="8" w:space="0" w:color="auto"/>
              <w:left w:val="nil"/>
              <w:bottom w:val="single" w:sz="8" w:space="0" w:color="auto"/>
              <w:right w:val="nil"/>
            </w:tcBorders>
            <w:shd w:val="clear" w:color="auto" w:fill="auto"/>
            <w:vAlign w:val="center"/>
            <w:hideMark/>
          </w:tcPr>
          <w:p w14:paraId="101AAFF0"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207D1A" w:rsidRPr="00A841C7" w14:paraId="2F4645E5" w14:textId="77777777" w:rsidTr="00B51016">
        <w:trPr>
          <w:trHeight w:val="390"/>
          <w:jc w:val="center"/>
        </w:trPr>
        <w:tc>
          <w:tcPr>
            <w:tcW w:w="523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F6FC656" w14:textId="77777777" w:rsidR="00207D1A" w:rsidRPr="00A841C7" w:rsidRDefault="00207D1A" w:rsidP="00207D1A">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2. Menos Egresos Presupuestarios No Contables </w:t>
            </w:r>
          </w:p>
        </w:tc>
        <w:tc>
          <w:tcPr>
            <w:tcW w:w="1531" w:type="dxa"/>
            <w:tcBorders>
              <w:top w:val="nil"/>
              <w:left w:val="nil"/>
              <w:bottom w:val="nil"/>
              <w:right w:val="single" w:sz="8" w:space="0" w:color="auto"/>
            </w:tcBorders>
            <w:shd w:val="clear" w:color="auto" w:fill="auto"/>
            <w:vAlign w:val="center"/>
            <w:hideMark/>
          </w:tcPr>
          <w:p w14:paraId="1E188F83" w14:textId="7BFC5BBF" w:rsidR="00207D1A" w:rsidRPr="00A841C7" w:rsidRDefault="00207D1A" w:rsidP="00207D1A">
            <w:pPr>
              <w:spacing w:after="0" w:line="240" w:lineRule="auto"/>
              <w:jc w:val="righ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6,326,257,433 </w:t>
            </w:r>
          </w:p>
        </w:tc>
      </w:tr>
      <w:tr w:rsidR="00207D1A" w:rsidRPr="00A841C7" w14:paraId="621B95F3" w14:textId="77777777" w:rsidTr="00B51016">
        <w:trPr>
          <w:trHeight w:val="48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35F42999"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w:t>
            </w:r>
          </w:p>
        </w:tc>
        <w:tc>
          <w:tcPr>
            <w:tcW w:w="4700" w:type="dxa"/>
            <w:tcBorders>
              <w:top w:val="nil"/>
              <w:left w:val="nil"/>
              <w:bottom w:val="single" w:sz="8" w:space="0" w:color="auto"/>
              <w:right w:val="single" w:sz="8" w:space="0" w:color="auto"/>
            </w:tcBorders>
            <w:shd w:val="clear" w:color="auto" w:fill="auto"/>
            <w:vAlign w:val="center"/>
            <w:hideMark/>
          </w:tcPr>
          <w:p w14:paraId="72ECB064"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Materias Primas y Materiales de Producción y Comercialización </w:t>
            </w:r>
          </w:p>
        </w:tc>
        <w:tc>
          <w:tcPr>
            <w:tcW w:w="1531" w:type="dxa"/>
            <w:tcBorders>
              <w:top w:val="single" w:sz="8" w:space="0" w:color="auto"/>
              <w:left w:val="nil"/>
              <w:bottom w:val="single" w:sz="8" w:space="0" w:color="auto"/>
              <w:right w:val="single" w:sz="8" w:space="0" w:color="auto"/>
            </w:tcBorders>
            <w:shd w:val="clear" w:color="auto" w:fill="auto"/>
            <w:noWrap/>
            <w:vAlign w:val="center"/>
            <w:hideMark/>
          </w:tcPr>
          <w:p w14:paraId="7D37D60C" w14:textId="69D4D7F0"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1,326,461 </w:t>
            </w:r>
          </w:p>
        </w:tc>
      </w:tr>
      <w:tr w:rsidR="00207D1A" w:rsidRPr="00A841C7" w14:paraId="5A5C8E8D"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57547467"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2.2</w:t>
            </w:r>
          </w:p>
        </w:tc>
        <w:tc>
          <w:tcPr>
            <w:tcW w:w="4700" w:type="dxa"/>
            <w:tcBorders>
              <w:top w:val="nil"/>
              <w:left w:val="nil"/>
              <w:bottom w:val="single" w:sz="8" w:space="0" w:color="auto"/>
              <w:right w:val="single" w:sz="8" w:space="0" w:color="auto"/>
            </w:tcBorders>
            <w:shd w:val="clear" w:color="auto" w:fill="auto"/>
            <w:vAlign w:val="center"/>
            <w:hideMark/>
          </w:tcPr>
          <w:p w14:paraId="5E026730"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Materiales y Suministros </w:t>
            </w:r>
          </w:p>
        </w:tc>
        <w:tc>
          <w:tcPr>
            <w:tcW w:w="1531" w:type="dxa"/>
            <w:tcBorders>
              <w:top w:val="nil"/>
              <w:left w:val="nil"/>
              <w:bottom w:val="single" w:sz="8" w:space="0" w:color="auto"/>
              <w:right w:val="single" w:sz="8" w:space="0" w:color="auto"/>
            </w:tcBorders>
            <w:shd w:val="clear" w:color="auto" w:fill="auto"/>
            <w:vAlign w:val="center"/>
            <w:hideMark/>
          </w:tcPr>
          <w:p w14:paraId="1D3D7920" w14:textId="615F3AEB"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754,951,451 </w:t>
            </w:r>
          </w:p>
        </w:tc>
      </w:tr>
      <w:tr w:rsidR="00207D1A" w:rsidRPr="00A841C7" w14:paraId="3C8E872E"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2BD58D77"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2.3</w:t>
            </w:r>
          </w:p>
        </w:tc>
        <w:tc>
          <w:tcPr>
            <w:tcW w:w="4700" w:type="dxa"/>
            <w:tcBorders>
              <w:top w:val="nil"/>
              <w:left w:val="nil"/>
              <w:bottom w:val="single" w:sz="8" w:space="0" w:color="auto"/>
              <w:right w:val="single" w:sz="8" w:space="0" w:color="auto"/>
            </w:tcBorders>
            <w:shd w:val="clear" w:color="auto" w:fill="auto"/>
            <w:vAlign w:val="center"/>
            <w:hideMark/>
          </w:tcPr>
          <w:p w14:paraId="3AA0EAB1"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Mobiliario y Equipo de Administración </w:t>
            </w:r>
          </w:p>
        </w:tc>
        <w:tc>
          <w:tcPr>
            <w:tcW w:w="1531" w:type="dxa"/>
            <w:tcBorders>
              <w:top w:val="nil"/>
              <w:left w:val="nil"/>
              <w:bottom w:val="single" w:sz="8" w:space="0" w:color="auto"/>
              <w:right w:val="single" w:sz="8" w:space="0" w:color="auto"/>
            </w:tcBorders>
            <w:shd w:val="clear" w:color="auto" w:fill="auto"/>
            <w:vAlign w:val="center"/>
            <w:hideMark/>
          </w:tcPr>
          <w:p w14:paraId="4A5867AF" w14:textId="71A368B5"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94,840,740 </w:t>
            </w:r>
          </w:p>
        </w:tc>
      </w:tr>
      <w:tr w:rsidR="00207D1A" w:rsidRPr="00A841C7" w14:paraId="5F489768"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42E4CB0C"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2.4</w:t>
            </w:r>
          </w:p>
        </w:tc>
        <w:tc>
          <w:tcPr>
            <w:tcW w:w="4700" w:type="dxa"/>
            <w:tcBorders>
              <w:top w:val="nil"/>
              <w:left w:val="nil"/>
              <w:bottom w:val="single" w:sz="8" w:space="0" w:color="auto"/>
              <w:right w:val="single" w:sz="8" w:space="0" w:color="auto"/>
            </w:tcBorders>
            <w:shd w:val="clear" w:color="auto" w:fill="auto"/>
            <w:vAlign w:val="center"/>
            <w:hideMark/>
          </w:tcPr>
          <w:p w14:paraId="5E4E754E"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Mobiliario y Equipo Educacional y Recreativo </w:t>
            </w:r>
          </w:p>
        </w:tc>
        <w:tc>
          <w:tcPr>
            <w:tcW w:w="1531" w:type="dxa"/>
            <w:tcBorders>
              <w:top w:val="nil"/>
              <w:left w:val="nil"/>
              <w:bottom w:val="single" w:sz="8" w:space="0" w:color="auto"/>
              <w:right w:val="single" w:sz="8" w:space="0" w:color="auto"/>
            </w:tcBorders>
            <w:shd w:val="clear" w:color="auto" w:fill="auto"/>
            <w:vAlign w:val="center"/>
            <w:hideMark/>
          </w:tcPr>
          <w:p w14:paraId="02F72B66" w14:textId="20072A60"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20,972,907 </w:t>
            </w:r>
          </w:p>
        </w:tc>
      </w:tr>
      <w:tr w:rsidR="00207D1A" w:rsidRPr="00A841C7" w14:paraId="681497BD"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7EE56931"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2.5</w:t>
            </w:r>
          </w:p>
        </w:tc>
        <w:tc>
          <w:tcPr>
            <w:tcW w:w="4700" w:type="dxa"/>
            <w:tcBorders>
              <w:top w:val="nil"/>
              <w:left w:val="nil"/>
              <w:bottom w:val="single" w:sz="8" w:space="0" w:color="auto"/>
              <w:right w:val="single" w:sz="8" w:space="0" w:color="auto"/>
            </w:tcBorders>
            <w:shd w:val="clear" w:color="auto" w:fill="auto"/>
            <w:vAlign w:val="center"/>
            <w:hideMark/>
          </w:tcPr>
          <w:p w14:paraId="420169AC"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Equipo e Instrumental Médico y de Laboratorio </w:t>
            </w:r>
          </w:p>
        </w:tc>
        <w:tc>
          <w:tcPr>
            <w:tcW w:w="1531" w:type="dxa"/>
            <w:tcBorders>
              <w:top w:val="nil"/>
              <w:left w:val="nil"/>
              <w:bottom w:val="single" w:sz="8" w:space="0" w:color="auto"/>
              <w:right w:val="single" w:sz="8" w:space="0" w:color="auto"/>
            </w:tcBorders>
            <w:shd w:val="clear" w:color="auto" w:fill="auto"/>
            <w:vAlign w:val="center"/>
            <w:hideMark/>
          </w:tcPr>
          <w:p w14:paraId="4B3FC27A" w14:textId="4E0CE232"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499,255 </w:t>
            </w:r>
          </w:p>
        </w:tc>
      </w:tr>
      <w:tr w:rsidR="00207D1A" w:rsidRPr="00A841C7" w14:paraId="4E906824"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790E0A32"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2.6</w:t>
            </w:r>
          </w:p>
        </w:tc>
        <w:tc>
          <w:tcPr>
            <w:tcW w:w="4700" w:type="dxa"/>
            <w:tcBorders>
              <w:top w:val="nil"/>
              <w:left w:val="nil"/>
              <w:bottom w:val="single" w:sz="8" w:space="0" w:color="auto"/>
              <w:right w:val="single" w:sz="8" w:space="0" w:color="auto"/>
            </w:tcBorders>
            <w:shd w:val="clear" w:color="auto" w:fill="auto"/>
            <w:vAlign w:val="center"/>
            <w:hideMark/>
          </w:tcPr>
          <w:p w14:paraId="2AAA0685"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Vehículos y Equipo de Transporte </w:t>
            </w:r>
          </w:p>
        </w:tc>
        <w:tc>
          <w:tcPr>
            <w:tcW w:w="1531" w:type="dxa"/>
            <w:tcBorders>
              <w:top w:val="nil"/>
              <w:left w:val="nil"/>
              <w:bottom w:val="single" w:sz="8" w:space="0" w:color="auto"/>
              <w:right w:val="single" w:sz="8" w:space="0" w:color="auto"/>
            </w:tcBorders>
            <w:shd w:val="clear" w:color="auto" w:fill="auto"/>
            <w:vAlign w:val="center"/>
            <w:hideMark/>
          </w:tcPr>
          <w:p w14:paraId="57C8D496" w14:textId="777346E2"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64,195,756 </w:t>
            </w:r>
          </w:p>
        </w:tc>
      </w:tr>
      <w:tr w:rsidR="00207D1A" w:rsidRPr="00A841C7" w14:paraId="7B6821F2"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14F80B44"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2.7</w:t>
            </w:r>
          </w:p>
        </w:tc>
        <w:tc>
          <w:tcPr>
            <w:tcW w:w="4700" w:type="dxa"/>
            <w:tcBorders>
              <w:top w:val="nil"/>
              <w:left w:val="nil"/>
              <w:bottom w:val="single" w:sz="8" w:space="0" w:color="auto"/>
              <w:right w:val="single" w:sz="8" w:space="0" w:color="auto"/>
            </w:tcBorders>
            <w:shd w:val="clear" w:color="auto" w:fill="auto"/>
            <w:vAlign w:val="center"/>
            <w:hideMark/>
          </w:tcPr>
          <w:p w14:paraId="0AD4EF8C"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Equipo de Defensa y Seguridad </w:t>
            </w:r>
          </w:p>
        </w:tc>
        <w:tc>
          <w:tcPr>
            <w:tcW w:w="1531" w:type="dxa"/>
            <w:tcBorders>
              <w:top w:val="nil"/>
              <w:left w:val="nil"/>
              <w:bottom w:val="single" w:sz="8" w:space="0" w:color="auto"/>
              <w:right w:val="single" w:sz="8" w:space="0" w:color="auto"/>
            </w:tcBorders>
            <w:shd w:val="clear" w:color="auto" w:fill="auto"/>
            <w:vAlign w:val="center"/>
            <w:hideMark/>
          </w:tcPr>
          <w:p w14:paraId="25F6780C" w14:textId="207EC21D"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186,260 </w:t>
            </w:r>
          </w:p>
        </w:tc>
      </w:tr>
      <w:tr w:rsidR="00207D1A" w:rsidRPr="00A841C7" w14:paraId="24BEDB1E" w14:textId="77777777" w:rsidTr="00B51016">
        <w:trPr>
          <w:trHeight w:val="390"/>
          <w:jc w:val="center"/>
        </w:trPr>
        <w:tc>
          <w:tcPr>
            <w:tcW w:w="530" w:type="dxa"/>
            <w:tcBorders>
              <w:top w:val="nil"/>
              <w:left w:val="single" w:sz="8" w:space="0" w:color="auto"/>
              <w:bottom w:val="single" w:sz="4" w:space="0" w:color="auto"/>
              <w:right w:val="single" w:sz="8" w:space="0" w:color="auto"/>
            </w:tcBorders>
            <w:shd w:val="clear" w:color="auto" w:fill="auto"/>
            <w:vAlign w:val="center"/>
            <w:hideMark/>
          </w:tcPr>
          <w:p w14:paraId="64EB4CF4"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2.8</w:t>
            </w:r>
          </w:p>
        </w:tc>
        <w:tc>
          <w:tcPr>
            <w:tcW w:w="4700" w:type="dxa"/>
            <w:tcBorders>
              <w:top w:val="nil"/>
              <w:left w:val="nil"/>
              <w:bottom w:val="single" w:sz="4" w:space="0" w:color="auto"/>
              <w:right w:val="single" w:sz="8" w:space="0" w:color="auto"/>
            </w:tcBorders>
            <w:shd w:val="clear" w:color="auto" w:fill="auto"/>
            <w:vAlign w:val="center"/>
            <w:hideMark/>
          </w:tcPr>
          <w:p w14:paraId="31F41937"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Maquinaria, Otros Equipos y Herramientas </w:t>
            </w:r>
          </w:p>
        </w:tc>
        <w:tc>
          <w:tcPr>
            <w:tcW w:w="1531" w:type="dxa"/>
            <w:tcBorders>
              <w:top w:val="nil"/>
              <w:left w:val="nil"/>
              <w:bottom w:val="single" w:sz="4" w:space="0" w:color="auto"/>
              <w:right w:val="single" w:sz="8" w:space="0" w:color="auto"/>
            </w:tcBorders>
            <w:shd w:val="clear" w:color="auto" w:fill="auto"/>
            <w:vAlign w:val="center"/>
            <w:hideMark/>
          </w:tcPr>
          <w:p w14:paraId="7C780E05" w14:textId="4F062FEA"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135,835,476 </w:t>
            </w:r>
          </w:p>
        </w:tc>
      </w:tr>
      <w:tr w:rsidR="00207D1A" w:rsidRPr="00A841C7" w14:paraId="69629112" w14:textId="77777777" w:rsidTr="002B1256">
        <w:trPr>
          <w:trHeight w:val="390"/>
          <w:jc w:val="center"/>
        </w:trPr>
        <w:tc>
          <w:tcPr>
            <w:tcW w:w="53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8E8C6C5"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2.9</w:t>
            </w:r>
          </w:p>
        </w:tc>
        <w:tc>
          <w:tcPr>
            <w:tcW w:w="4700" w:type="dxa"/>
            <w:tcBorders>
              <w:top w:val="single" w:sz="4" w:space="0" w:color="auto"/>
              <w:left w:val="nil"/>
              <w:bottom w:val="single" w:sz="4" w:space="0" w:color="auto"/>
              <w:right w:val="single" w:sz="8" w:space="0" w:color="auto"/>
            </w:tcBorders>
            <w:shd w:val="clear" w:color="auto" w:fill="auto"/>
            <w:vAlign w:val="center"/>
            <w:hideMark/>
          </w:tcPr>
          <w:p w14:paraId="251E483D"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Activos Biológicos </w:t>
            </w:r>
          </w:p>
        </w:tc>
        <w:tc>
          <w:tcPr>
            <w:tcW w:w="1531" w:type="dxa"/>
            <w:tcBorders>
              <w:top w:val="single" w:sz="4" w:space="0" w:color="auto"/>
              <w:left w:val="nil"/>
              <w:bottom w:val="single" w:sz="4" w:space="0" w:color="auto"/>
              <w:right w:val="single" w:sz="8" w:space="0" w:color="auto"/>
            </w:tcBorders>
            <w:shd w:val="clear" w:color="auto" w:fill="auto"/>
            <w:vAlign w:val="center"/>
            <w:hideMark/>
          </w:tcPr>
          <w:p w14:paraId="15C60961" w14:textId="77777777" w:rsidR="00207D1A" w:rsidRPr="00A841C7" w:rsidRDefault="00207D1A" w:rsidP="00207D1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207D1A" w:rsidRPr="00A841C7" w14:paraId="551D4CD1" w14:textId="77777777" w:rsidTr="002B1256">
        <w:trPr>
          <w:trHeight w:val="390"/>
          <w:jc w:val="center"/>
        </w:trPr>
        <w:tc>
          <w:tcPr>
            <w:tcW w:w="53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56460A5"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lastRenderedPageBreak/>
              <w:t>2.1</w:t>
            </w:r>
          </w:p>
        </w:tc>
        <w:tc>
          <w:tcPr>
            <w:tcW w:w="4700" w:type="dxa"/>
            <w:tcBorders>
              <w:top w:val="single" w:sz="4" w:space="0" w:color="auto"/>
              <w:left w:val="nil"/>
              <w:bottom w:val="single" w:sz="8" w:space="0" w:color="auto"/>
              <w:right w:val="single" w:sz="8" w:space="0" w:color="auto"/>
            </w:tcBorders>
            <w:shd w:val="clear" w:color="auto" w:fill="auto"/>
            <w:vAlign w:val="center"/>
            <w:hideMark/>
          </w:tcPr>
          <w:p w14:paraId="76DC4C24"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Bienes Inmuebles </w:t>
            </w:r>
          </w:p>
        </w:tc>
        <w:tc>
          <w:tcPr>
            <w:tcW w:w="1531" w:type="dxa"/>
            <w:tcBorders>
              <w:top w:val="single" w:sz="4" w:space="0" w:color="auto"/>
              <w:left w:val="nil"/>
              <w:bottom w:val="single" w:sz="8" w:space="0" w:color="auto"/>
              <w:right w:val="single" w:sz="8" w:space="0" w:color="auto"/>
            </w:tcBorders>
            <w:shd w:val="clear" w:color="auto" w:fill="auto"/>
            <w:vAlign w:val="center"/>
            <w:hideMark/>
          </w:tcPr>
          <w:p w14:paraId="7C61F5BD" w14:textId="77777777" w:rsidR="00207D1A" w:rsidRPr="00A841C7" w:rsidRDefault="00207D1A" w:rsidP="00207D1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207D1A" w:rsidRPr="00A841C7" w14:paraId="2060ECA5"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6018E330"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2.11</w:t>
            </w:r>
          </w:p>
        </w:tc>
        <w:tc>
          <w:tcPr>
            <w:tcW w:w="4700" w:type="dxa"/>
            <w:tcBorders>
              <w:top w:val="nil"/>
              <w:left w:val="nil"/>
              <w:bottom w:val="single" w:sz="8" w:space="0" w:color="auto"/>
              <w:right w:val="single" w:sz="8" w:space="0" w:color="auto"/>
            </w:tcBorders>
            <w:shd w:val="clear" w:color="auto" w:fill="auto"/>
            <w:vAlign w:val="center"/>
            <w:hideMark/>
          </w:tcPr>
          <w:p w14:paraId="35D08C8B"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Activos Intangibles </w:t>
            </w:r>
          </w:p>
        </w:tc>
        <w:tc>
          <w:tcPr>
            <w:tcW w:w="1531" w:type="dxa"/>
            <w:tcBorders>
              <w:top w:val="nil"/>
              <w:left w:val="nil"/>
              <w:bottom w:val="single" w:sz="8" w:space="0" w:color="auto"/>
              <w:right w:val="single" w:sz="8" w:space="0" w:color="auto"/>
            </w:tcBorders>
            <w:shd w:val="clear" w:color="auto" w:fill="auto"/>
            <w:vAlign w:val="center"/>
            <w:hideMark/>
          </w:tcPr>
          <w:p w14:paraId="1CAC7DC0" w14:textId="78986E43"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19,237,366 </w:t>
            </w:r>
          </w:p>
        </w:tc>
      </w:tr>
      <w:tr w:rsidR="00207D1A" w:rsidRPr="00A841C7" w14:paraId="78074656"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41632AC4"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2.12</w:t>
            </w:r>
          </w:p>
        </w:tc>
        <w:tc>
          <w:tcPr>
            <w:tcW w:w="4700" w:type="dxa"/>
            <w:tcBorders>
              <w:top w:val="nil"/>
              <w:left w:val="nil"/>
              <w:bottom w:val="single" w:sz="8" w:space="0" w:color="auto"/>
              <w:right w:val="single" w:sz="8" w:space="0" w:color="auto"/>
            </w:tcBorders>
            <w:shd w:val="clear" w:color="auto" w:fill="auto"/>
            <w:vAlign w:val="center"/>
            <w:hideMark/>
          </w:tcPr>
          <w:p w14:paraId="146C7D38"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Obra Pública en Bienes de Dominio Público </w:t>
            </w:r>
          </w:p>
        </w:tc>
        <w:tc>
          <w:tcPr>
            <w:tcW w:w="1531" w:type="dxa"/>
            <w:tcBorders>
              <w:top w:val="nil"/>
              <w:left w:val="nil"/>
              <w:bottom w:val="single" w:sz="8" w:space="0" w:color="auto"/>
              <w:right w:val="single" w:sz="8" w:space="0" w:color="auto"/>
            </w:tcBorders>
            <w:shd w:val="clear" w:color="auto" w:fill="auto"/>
            <w:vAlign w:val="center"/>
            <w:hideMark/>
          </w:tcPr>
          <w:p w14:paraId="210C82EB" w14:textId="27DB11F0"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1,659,173,458 </w:t>
            </w:r>
          </w:p>
        </w:tc>
      </w:tr>
      <w:tr w:rsidR="00207D1A" w:rsidRPr="00A841C7" w14:paraId="5EBB2AB0"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4A2250B2"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2.13</w:t>
            </w:r>
          </w:p>
        </w:tc>
        <w:tc>
          <w:tcPr>
            <w:tcW w:w="4700" w:type="dxa"/>
            <w:tcBorders>
              <w:top w:val="nil"/>
              <w:left w:val="nil"/>
              <w:bottom w:val="single" w:sz="8" w:space="0" w:color="auto"/>
              <w:right w:val="single" w:sz="8" w:space="0" w:color="auto"/>
            </w:tcBorders>
            <w:shd w:val="clear" w:color="auto" w:fill="auto"/>
            <w:vAlign w:val="center"/>
            <w:hideMark/>
          </w:tcPr>
          <w:p w14:paraId="217E9575"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Obra Pública en Bienes Propios </w:t>
            </w:r>
          </w:p>
        </w:tc>
        <w:tc>
          <w:tcPr>
            <w:tcW w:w="1531" w:type="dxa"/>
            <w:tcBorders>
              <w:top w:val="nil"/>
              <w:left w:val="nil"/>
              <w:bottom w:val="single" w:sz="8" w:space="0" w:color="auto"/>
              <w:right w:val="single" w:sz="8" w:space="0" w:color="auto"/>
            </w:tcBorders>
            <w:shd w:val="clear" w:color="auto" w:fill="auto"/>
            <w:vAlign w:val="center"/>
            <w:hideMark/>
          </w:tcPr>
          <w:p w14:paraId="10386659" w14:textId="6F0153DC"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524,194,220 </w:t>
            </w:r>
          </w:p>
        </w:tc>
      </w:tr>
      <w:tr w:rsidR="00207D1A" w:rsidRPr="00A841C7" w14:paraId="0D5B08AF"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4D619148"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2.14</w:t>
            </w:r>
          </w:p>
        </w:tc>
        <w:tc>
          <w:tcPr>
            <w:tcW w:w="4700" w:type="dxa"/>
            <w:tcBorders>
              <w:top w:val="nil"/>
              <w:left w:val="nil"/>
              <w:bottom w:val="single" w:sz="8" w:space="0" w:color="auto"/>
              <w:right w:val="single" w:sz="8" w:space="0" w:color="auto"/>
            </w:tcBorders>
            <w:shd w:val="clear" w:color="auto" w:fill="auto"/>
            <w:vAlign w:val="center"/>
            <w:hideMark/>
          </w:tcPr>
          <w:p w14:paraId="330F4DD9"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Acciones y Participaciones de Capital </w:t>
            </w:r>
          </w:p>
        </w:tc>
        <w:tc>
          <w:tcPr>
            <w:tcW w:w="1531" w:type="dxa"/>
            <w:tcBorders>
              <w:top w:val="nil"/>
              <w:left w:val="nil"/>
              <w:bottom w:val="single" w:sz="8" w:space="0" w:color="auto"/>
              <w:right w:val="single" w:sz="8" w:space="0" w:color="auto"/>
            </w:tcBorders>
            <w:shd w:val="clear" w:color="auto" w:fill="auto"/>
            <w:vAlign w:val="center"/>
            <w:hideMark/>
          </w:tcPr>
          <w:p w14:paraId="6D2A5DBD" w14:textId="77777777" w:rsidR="00207D1A" w:rsidRPr="00A841C7" w:rsidRDefault="00207D1A" w:rsidP="00207D1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207D1A" w:rsidRPr="00A841C7" w14:paraId="3486AA9B"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7868E023"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2.15</w:t>
            </w:r>
          </w:p>
        </w:tc>
        <w:tc>
          <w:tcPr>
            <w:tcW w:w="4700" w:type="dxa"/>
            <w:tcBorders>
              <w:top w:val="nil"/>
              <w:left w:val="nil"/>
              <w:bottom w:val="single" w:sz="8" w:space="0" w:color="auto"/>
              <w:right w:val="single" w:sz="8" w:space="0" w:color="auto"/>
            </w:tcBorders>
            <w:shd w:val="clear" w:color="auto" w:fill="auto"/>
            <w:vAlign w:val="center"/>
            <w:hideMark/>
          </w:tcPr>
          <w:p w14:paraId="6A6B9241"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Compra de Títulos y Valores </w:t>
            </w:r>
          </w:p>
        </w:tc>
        <w:tc>
          <w:tcPr>
            <w:tcW w:w="1531" w:type="dxa"/>
            <w:tcBorders>
              <w:top w:val="nil"/>
              <w:left w:val="nil"/>
              <w:bottom w:val="single" w:sz="8" w:space="0" w:color="auto"/>
              <w:right w:val="single" w:sz="8" w:space="0" w:color="auto"/>
            </w:tcBorders>
            <w:shd w:val="clear" w:color="auto" w:fill="auto"/>
            <w:vAlign w:val="center"/>
            <w:hideMark/>
          </w:tcPr>
          <w:p w14:paraId="3BD6A50D" w14:textId="77777777" w:rsidR="00207D1A" w:rsidRPr="00A841C7" w:rsidRDefault="00207D1A" w:rsidP="00207D1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207D1A" w:rsidRPr="00A841C7" w14:paraId="25A528E8"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2D4BCFB5"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2.16</w:t>
            </w:r>
          </w:p>
        </w:tc>
        <w:tc>
          <w:tcPr>
            <w:tcW w:w="4700" w:type="dxa"/>
            <w:tcBorders>
              <w:top w:val="nil"/>
              <w:left w:val="nil"/>
              <w:bottom w:val="single" w:sz="8" w:space="0" w:color="auto"/>
              <w:right w:val="single" w:sz="8" w:space="0" w:color="auto"/>
            </w:tcBorders>
            <w:shd w:val="clear" w:color="auto" w:fill="auto"/>
            <w:vAlign w:val="center"/>
            <w:hideMark/>
          </w:tcPr>
          <w:p w14:paraId="506C0C99"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Concesión de Préstamos </w:t>
            </w:r>
          </w:p>
        </w:tc>
        <w:tc>
          <w:tcPr>
            <w:tcW w:w="1531" w:type="dxa"/>
            <w:tcBorders>
              <w:top w:val="nil"/>
              <w:left w:val="nil"/>
              <w:bottom w:val="single" w:sz="8" w:space="0" w:color="auto"/>
              <w:right w:val="single" w:sz="8" w:space="0" w:color="auto"/>
            </w:tcBorders>
            <w:shd w:val="clear" w:color="auto" w:fill="auto"/>
            <w:vAlign w:val="center"/>
            <w:hideMark/>
          </w:tcPr>
          <w:p w14:paraId="5C2C2C1D" w14:textId="77777777" w:rsidR="00207D1A" w:rsidRPr="00A841C7" w:rsidRDefault="00207D1A" w:rsidP="00207D1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207D1A" w:rsidRPr="00A841C7" w14:paraId="69FA6122" w14:textId="77777777" w:rsidTr="00B51016">
        <w:trPr>
          <w:trHeight w:val="495"/>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4C1F13FD"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2.17</w:t>
            </w:r>
          </w:p>
        </w:tc>
        <w:tc>
          <w:tcPr>
            <w:tcW w:w="4700" w:type="dxa"/>
            <w:tcBorders>
              <w:top w:val="nil"/>
              <w:left w:val="nil"/>
              <w:bottom w:val="single" w:sz="8" w:space="0" w:color="auto"/>
              <w:right w:val="single" w:sz="8" w:space="0" w:color="auto"/>
            </w:tcBorders>
            <w:shd w:val="clear" w:color="auto" w:fill="auto"/>
            <w:vAlign w:val="center"/>
            <w:hideMark/>
          </w:tcPr>
          <w:p w14:paraId="5F4EA43B"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Inversiones en Fideicomisos, Mandatos y Otros Análogos </w:t>
            </w:r>
          </w:p>
        </w:tc>
        <w:tc>
          <w:tcPr>
            <w:tcW w:w="1531" w:type="dxa"/>
            <w:tcBorders>
              <w:top w:val="nil"/>
              <w:left w:val="nil"/>
              <w:bottom w:val="single" w:sz="8" w:space="0" w:color="auto"/>
              <w:right w:val="single" w:sz="8" w:space="0" w:color="auto"/>
            </w:tcBorders>
            <w:shd w:val="clear" w:color="auto" w:fill="auto"/>
            <w:vAlign w:val="center"/>
            <w:hideMark/>
          </w:tcPr>
          <w:p w14:paraId="66FF44AC" w14:textId="77777777" w:rsidR="00207D1A" w:rsidRPr="00A841C7" w:rsidRDefault="00207D1A" w:rsidP="00207D1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207D1A" w:rsidRPr="00A841C7" w14:paraId="46F0678F" w14:textId="77777777" w:rsidTr="00B51016">
        <w:trPr>
          <w:trHeight w:val="525"/>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456D4FB6"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2.18</w:t>
            </w:r>
          </w:p>
        </w:tc>
        <w:tc>
          <w:tcPr>
            <w:tcW w:w="4700" w:type="dxa"/>
            <w:tcBorders>
              <w:top w:val="nil"/>
              <w:left w:val="nil"/>
              <w:bottom w:val="single" w:sz="8" w:space="0" w:color="auto"/>
              <w:right w:val="single" w:sz="8" w:space="0" w:color="auto"/>
            </w:tcBorders>
            <w:shd w:val="clear" w:color="auto" w:fill="auto"/>
            <w:vAlign w:val="center"/>
            <w:hideMark/>
          </w:tcPr>
          <w:p w14:paraId="0D97C459"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Provisiones para Contingencias y Otras Erogaciones Especiales </w:t>
            </w:r>
          </w:p>
        </w:tc>
        <w:tc>
          <w:tcPr>
            <w:tcW w:w="1531" w:type="dxa"/>
            <w:tcBorders>
              <w:top w:val="nil"/>
              <w:left w:val="nil"/>
              <w:bottom w:val="single" w:sz="8" w:space="0" w:color="auto"/>
              <w:right w:val="single" w:sz="8" w:space="0" w:color="auto"/>
            </w:tcBorders>
            <w:shd w:val="clear" w:color="auto" w:fill="auto"/>
            <w:vAlign w:val="center"/>
            <w:hideMark/>
          </w:tcPr>
          <w:p w14:paraId="12544BE6" w14:textId="77777777" w:rsidR="00207D1A" w:rsidRPr="00A841C7" w:rsidRDefault="00207D1A" w:rsidP="00207D1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207D1A" w:rsidRPr="00A841C7" w14:paraId="6F88540D" w14:textId="77777777" w:rsidTr="00B51016">
        <w:trPr>
          <w:trHeight w:val="315"/>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0FC1AAD9"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2.19</w:t>
            </w:r>
          </w:p>
        </w:tc>
        <w:tc>
          <w:tcPr>
            <w:tcW w:w="4700" w:type="dxa"/>
            <w:tcBorders>
              <w:top w:val="nil"/>
              <w:left w:val="nil"/>
              <w:bottom w:val="single" w:sz="8" w:space="0" w:color="auto"/>
              <w:right w:val="single" w:sz="8" w:space="0" w:color="auto"/>
            </w:tcBorders>
            <w:shd w:val="clear" w:color="auto" w:fill="auto"/>
            <w:vAlign w:val="center"/>
            <w:hideMark/>
          </w:tcPr>
          <w:p w14:paraId="13C40EC4"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Amortización de la Deuda Pública </w:t>
            </w:r>
          </w:p>
        </w:tc>
        <w:tc>
          <w:tcPr>
            <w:tcW w:w="1531" w:type="dxa"/>
            <w:tcBorders>
              <w:top w:val="nil"/>
              <w:left w:val="nil"/>
              <w:bottom w:val="single" w:sz="8" w:space="0" w:color="auto"/>
              <w:right w:val="single" w:sz="8" w:space="0" w:color="auto"/>
            </w:tcBorders>
            <w:shd w:val="clear" w:color="auto" w:fill="auto"/>
            <w:vAlign w:val="center"/>
            <w:hideMark/>
          </w:tcPr>
          <w:p w14:paraId="63773710" w14:textId="5CD1C133"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2,945,151,538 </w:t>
            </w:r>
          </w:p>
        </w:tc>
      </w:tr>
      <w:tr w:rsidR="00207D1A" w:rsidRPr="00A841C7" w14:paraId="03C8FE06"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5C0D5E7F"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2.2</w:t>
            </w:r>
          </w:p>
        </w:tc>
        <w:tc>
          <w:tcPr>
            <w:tcW w:w="4700" w:type="dxa"/>
            <w:tcBorders>
              <w:top w:val="nil"/>
              <w:left w:val="nil"/>
              <w:bottom w:val="single" w:sz="8" w:space="0" w:color="auto"/>
              <w:right w:val="single" w:sz="8" w:space="0" w:color="auto"/>
            </w:tcBorders>
            <w:shd w:val="clear" w:color="auto" w:fill="auto"/>
            <w:vAlign w:val="center"/>
            <w:hideMark/>
          </w:tcPr>
          <w:p w14:paraId="07EF1E02"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Adeudos de Ejercicios Fiscales Anteriores (ADEFAS) </w:t>
            </w:r>
          </w:p>
        </w:tc>
        <w:tc>
          <w:tcPr>
            <w:tcW w:w="1531" w:type="dxa"/>
            <w:tcBorders>
              <w:top w:val="nil"/>
              <w:left w:val="nil"/>
              <w:bottom w:val="single" w:sz="8" w:space="0" w:color="auto"/>
              <w:right w:val="single" w:sz="8" w:space="0" w:color="auto"/>
            </w:tcBorders>
            <w:shd w:val="clear" w:color="auto" w:fill="auto"/>
            <w:vAlign w:val="center"/>
            <w:hideMark/>
          </w:tcPr>
          <w:p w14:paraId="7B5EED78" w14:textId="3BAFA5CE"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105,692,545 </w:t>
            </w:r>
          </w:p>
        </w:tc>
      </w:tr>
      <w:tr w:rsidR="00207D1A" w:rsidRPr="00A841C7" w14:paraId="62A8ED45"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50C5CF2C"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2.21</w:t>
            </w:r>
          </w:p>
        </w:tc>
        <w:tc>
          <w:tcPr>
            <w:tcW w:w="4700" w:type="dxa"/>
            <w:tcBorders>
              <w:top w:val="nil"/>
              <w:left w:val="nil"/>
              <w:bottom w:val="single" w:sz="8" w:space="0" w:color="auto"/>
              <w:right w:val="single" w:sz="8" w:space="0" w:color="auto"/>
            </w:tcBorders>
            <w:shd w:val="clear" w:color="auto" w:fill="auto"/>
            <w:vAlign w:val="center"/>
            <w:hideMark/>
          </w:tcPr>
          <w:p w14:paraId="4FA99E27"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Otros Egresos Presupuestarios No Contables </w:t>
            </w:r>
          </w:p>
        </w:tc>
        <w:tc>
          <w:tcPr>
            <w:tcW w:w="1531" w:type="dxa"/>
            <w:tcBorders>
              <w:top w:val="nil"/>
              <w:left w:val="nil"/>
              <w:bottom w:val="single" w:sz="8" w:space="0" w:color="auto"/>
              <w:right w:val="single" w:sz="8" w:space="0" w:color="auto"/>
            </w:tcBorders>
            <w:shd w:val="clear" w:color="auto" w:fill="auto"/>
            <w:vAlign w:val="center"/>
            <w:hideMark/>
          </w:tcPr>
          <w:p w14:paraId="39252FD6" w14:textId="77777777" w:rsidR="00207D1A" w:rsidRPr="00A841C7" w:rsidRDefault="00207D1A" w:rsidP="00207D1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207D1A" w:rsidRPr="00A841C7" w14:paraId="6919E41E" w14:textId="77777777" w:rsidTr="00B51016">
        <w:trPr>
          <w:trHeight w:val="75"/>
          <w:jc w:val="center"/>
        </w:trPr>
        <w:tc>
          <w:tcPr>
            <w:tcW w:w="676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5A369AE"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207D1A" w:rsidRPr="00A841C7" w14:paraId="58C4B18F" w14:textId="77777777" w:rsidTr="00B51016">
        <w:trPr>
          <w:trHeight w:val="390"/>
          <w:jc w:val="center"/>
        </w:trPr>
        <w:tc>
          <w:tcPr>
            <w:tcW w:w="523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513DAC" w14:textId="77777777" w:rsidR="00207D1A" w:rsidRPr="00A841C7" w:rsidRDefault="00207D1A" w:rsidP="00207D1A">
            <w:pPr>
              <w:spacing w:after="0" w:line="240" w:lineRule="auto"/>
              <w:jc w:val="left"/>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3. Más Gastos Contables No Presupuestarios </w:t>
            </w:r>
          </w:p>
        </w:tc>
        <w:tc>
          <w:tcPr>
            <w:tcW w:w="1531" w:type="dxa"/>
            <w:tcBorders>
              <w:top w:val="nil"/>
              <w:left w:val="nil"/>
              <w:bottom w:val="single" w:sz="8" w:space="0" w:color="auto"/>
              <w:right w:val="single" w:sz="8" w:space="0" w:color="auto"/>
            </w:tcBorders>
            <w:shd w:val="clear" w:color="auto" w:fill="auto"/>
            <w:vAlign w:val="center"/>
            <w:hideMark/>
          </w:tcPr>
          <w:p w14:paraId="44B7C31B" w14:textId="1DAA5128" w:rsidR="00207D1A" w:rsidRPr="00A841C7" w:rsidRDefault="00207D1A" w:rsidP="007447BA">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1,962,538,036 </w:t>
            </w:r>
          </w:p>
        </w:tc>
      </w:tr>
      <w:tr w:rsidR="00207D1A" w:rsidRPr="00A841C7" w14:paraId="639C999C" w14:textId="77777777" w:rsidTr="00B51016">
        <w:trPr>
          <w:trHeight w:val="54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0CDC911F"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3.1</w:t>
            </w:r>
          </w:p>
        </w:tc>
        <w:tc>
          <w:tcPr>
            <w:tcW w:w="4700" w:type="dxa"/>
            <w:tcBorders>
              <w:top w:val="nil"/>
              <w:left w:val="nil"/>
              <w:bottom w:val="single" w:sz="8" w:space="0" w:color="auto"/>
              <w:right w:val="single" w:sz="8" w:space="0" w:color="auto"/>
            </w:tcBorders>
            <w:shd w:val="clear" w:color="auto" w:fill="auto"/>
            <w:vAlign w:val="center"/>
            <w:hideMark/>
          </w:tcPr>
          <w:p w14:paraId="04B80165"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Estimaciones, Depreciaciones, Deterioros, Obsolescencia y Amortizaciones </w:t>
            </w:r>
          </w:p>
        </w:tc>
        <w:tc>
          <w:tcPr>
            <w:tcW w:w="1531" w:type="dxa"/>
            <w:tcBorders>
              <w:top w:val="nil"/>
              <w:left w:val="nil"/>
              <w:bottom w:val="single" w:sz="8" w:space="0" w:color="auto"/>
              <w:right w:val="single" w:sz="8" w:space="0" w:color="auto"/>
            </w:tcBorders>
            <w:shd w:val="clear" w:color="auto" w:fill="auto"/>
            <w:vAlign w:val="center"/>
            <w:hideMark/>
          </w:tcPr>
          <w:p w14:paraId="221A3CD6" w14:textId="330330C6"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342,464,914 </w:t>
            </w:r>
          </w:p>
        </w:tc>
      </w:tr>
      <w:tr w:rsidR="00207D1A" w:rsidRPr="00A841C7" w14:paraId="5AF29EBE"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09BDD489"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3.2</w:t>
            </w:r>
          </w:p>
        </w:tc>
        <w:tc>
          <w:tcPr>
            <w:tcW w:w="4700" w:type="dxa"/>
            <w:tcBorders>
              <w:top w:val="nil"/>
              <w:left w:val="nil"/>
              <w:bottom w:val="single" w:sz="8" w:space="0" w:color="auto"/>
              <w:right w:val="single" w:sz="8" w:space="0" w:color="auto"/>
            </w:tcBorders>
            <w:shd w:val="clear" w:color="auto" w:fill="auto"/>
            <w:vAlign w:val="center"/>
            <w:hideMark/>
          </w:tcPr>
          <w:p w14:paraId="528F3D99"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Provisiones </w:t>
            </w:r>
          </w:p>
        </w:tc>
        <w:tc>
          <w:tcPr>
            <w:tcW w:w="1531" w:type="dxa"/>
            <w:tcBorders>
              <w:top w:val="nil"/>
              <w:left w:val="nil"/>
              <w:bottom w:val="single" w:sz="8" w:space="0" w:color="auto"/>
              <w:right w:val="single" w:sz="8" w:space="0" w:color="auto"/>
            </w:tcBorders>
            <w:shd w:val="clear" w:color="auto" w:fill="auto"/>
            <w:vAlign w:val="center"/>
            <w:hideMark/>
          </w:tcPr>
          <w:p w14:paraId="5C3AE867" w14:textId="77777777" w:rsidR="00207D1A" w:rsidRPr="00A841C7" w:rsidRDefault="00207D1A" w:rsidP="00207D1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207D1A" w:rsidRPr="00A841C7" w14:paraId="1B25E201"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28C0CB5F"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3.3</w:t>
            </w:r>
          </w:p>
        </w:tc>
        <w:tc>
          <w:tcPr>
            <w:tcW w:w="4700" w:type="dxa"/>
            <w:tcBorders>
              <w:top w:val="nil"/>
              <w:left w:val="nil"/>
              <w:bottom w:val="single" w:sz="8" w:space="0" w:color="auto"/>
              <w:right w:val="single" w:sz="8" w:space="0" w:color="auto"/>
            </w:tcBorders>
            <w:shd w:val="clear" w:color="auto" w:fill="auto"/>
            <w:vAlign w:val="center"/>
            <w:hideMark/>
          </w:tcPr>
          <w:p w14:paraId="0746C804"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Disminución de Inventarios </w:t>
            </w:r>
          </w:p>
        </w:tc>
        <w:tc>
          <w:tcPr>
            <w:tcW w:w="1531" w:type="dxa"/>
            <w:tcBorders>
              <w:top w:val="nil"/>
              <w:left w:val="nil"/>
              <w:bottom w:val="single" w:sz="8" w:space="0" w:color="auto"/>
              <w:right w:val="single" w:sz="8" w:space="0" w:color="auto"/>
            </w:tcBorders>
            <w:shd w:val="clear" w:color="auto" w:fill="auto"/>
            <w:vAlign w:val="center"/>
            <w:hideMark/>
          </w:tcPr>
          <w:p w14:paraId="41740663" w14:textId="77777777" w:rsidR="00207D1A" w:rsidRPr="00A841C7" w:rsidRDefault="00207D1A" w:rsidP="00207D1A">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207D1A" w:rsidRPr="00A841C7" w14:paraId="6A6B628A"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175BF245"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3.4</w:t>
            </w:r>
          </w:p>
        </w:tc>
        <w:tc>
          <w:tcPr>
            <w:tcW w:w="4700" w:type="dxa"/>
            <w:tcBorders>
              <w:top w:val="nil"/>
              <w:left w:val="nil"/>
              <w:bottom w:val="single" w:sz="8" w:space="0" w:color="auto"/>
              <w:right w:val="single" w:sz="8" w:space="0" w:color="auto"/>
            </w:tcBorders>
            <w:shd w:val="clear" w:color="auto" w:fill="auto"/>
            <w:vAlign w:val="center"/>
            <w:hideMark/>
          </w:tcPr>
          <w:p w14:paraId="3D69F37E"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Otros Gastos </w:t>
            </w:r>
          </w:p>
        </w:tc>
        <w:tc>
          <w:tcPr>
            <w:tcW w:w="1531" w:type="dxa"/>
            <w:tcBorders>
              <w:top w:val="nil"/>
              <w:left w:val="nil"/>
              <w:bottom w:val="single" w:sz="8" w:space="0" w:color="auto"/>
              <w:right w:val="single" w:sz="8" w:space="0" w:color="auto"/>
            </w:tcBorders>
            <w:shd w:val="clear" w:color="auto" w:fill="auto"/>
            <w:vAlign w:val="center"/>
            <w:hideMark/>
          </w:tcPr>
          <w:p w14:paraId="24AF0BFB" w14:textId="7EFB32E0"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105,692,545 </w:t>
            </w:r>
          </w:p>
        </w:tc>
      </w:tr>
      <w:tr w:rsidR="00207D1A" w:rsidRPr="00A841C7" w14:paraId="56F157A8"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34B0377A"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3.5</w:t>
            </w:r>
          </w:p>
        </w:tc>
        <w:tc>
          <w:tcPr>
            <w:tcW w:w="4700" w:type="dxa"/>
            <w:tcBorders>
              <w:top w:val="nil"/>
              <w:left w:val="nil"/>
              <w:bottom w:val="single" w:sz="8" w:space="0" w:color="auto"/>
              <w:right w:val="single" w:sz="8" w:space="0" w:color="auto"/>
            </w:tcBorders>
            <w:shd w:val="clear" w:color="auto" w:fill="auto"/>
            <w:vAlign w:val="center"/>
            <w:hideMark/>
          </w:tcPr>
          <w:p w14:paraId="674D1A03"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Inversión Pública no Capitalizable </w:t>
            </w:r>
          </w:p>
        </w:tc>
        <w:tc>
          <w:tcPr>
            <w:tcW w:w="1531" w:type="dxa"/>
            <w:tcBorders>
              <w:top w:val="nil"/>
              <w:left w:val="nil"/>
              <w:bottom w:val="nil"/>
              <w:right w:val="single" w:sz="8" w:space="0" w:color="auto"/>
            </w:tcBorders>
            <w:shd w:val="clear" w:color="auto" w:fill="auto"/>
            <w:vAlign w:val="center"/>
            <w:hideMark/>
          </w:tcPr>
          <w:p w14:paraId="13EBC500" w14:textId="5A6466C0"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685,037,761 </w:t>
            </w:r>
          </w:p>
        </w:tc>
      </w:tr>
      <w:tr w:rsidR="00207D1A" w:rsidRPr="00A841C7" w14:paraId="0AF1AAC4" w14:textId="77777777" w:rsidTr="00B51016">
        <w:trPr>
          <w:trHeight w:val="390"/>
          <w:jc w:val="center"/>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03BCACE4"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3.6</w:t>
            </w:r>
          </w:p>
        </w:tc>
        <w:tc>
          <w:tcPr>
            <w:tcW w:w="4700" w:type="dxa"/>
            <w:tcBorders>
              <w:top w:val="nil"/>
              <w:left w:val="nil"/>
              <w:bottom w:val="nil"/>
              <w:right w:val="nil"/>
            </w:tcBorders>
            <w:shd w:val="clear" w:color="auto" w:fill="auto"/>
            <w:noWrap/>
            <w:vAlign w:val="center"/>
            <w:hideMark/>
          </w:tcPr>
          <w:p w14:paraId="784146AB"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Materiales y Suministros (consumos)</w:t>
            </w:r>
          </w:p>
        </w:tc>
        <w:tc>
          <w:tcPr>
            <w:tcW w:w="153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4115E3" w14:textId="5D28BB8C"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811,077,144 </w:t>
            </w:r>
          </w:p>
        </w:tc>
      </w:tr>
      <w:tr w:rsidR="00207D1A" w:rsidRPr="00A841C7" w14:paraId="222FA157" w14:textId="77777777" w:rsidTr="00B51016">
        <w:trPr>
          <w:trHeight w:val="390"/>
          <w:jc w:val="center"/>
        </w:trPr>
        <w:tc>
          <w:tcPr>
            <w:tcW w:w="530" w:type="dxa"/>
            <w:tcBorders>
              <w:top w:val="nil"/>
              <w:left w:val="single" w:sz="8" w:space="0" w:color="auto"/>
              <w:bottom w:val="nil"/>
              <w:right w:val="single" w:sz="8" w:space="0" w:color="auto"/>
            </w:tcBorders>
            <w:shd w:val="clear" w:color="auto" w:fill="auto"/>
            <w:vAlign w:val="center"/>
            <w:hideMark/>
          </w:tcPr>
          <w:p w14:paraId="7430DA12"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3.7</w:t>
            </w:r>
          </w:p>
        </w:tc>
        <w:tc>
          <w:tcPr>
            <w:tcW w:w="4700" w:type="dxa"/>
            <w:tcBorders>
              <w:top w:val="single" w:sz="8" w:space="0" w:color="auto"/>
              <w:left w:val="nil"/>
              <w:bottom w:val="nil"/>
              <w:right w:val="single" w:sz="8" w:space="0" w:color="auto"/>
            </w:tcBorders>
            <w:shd w:val="clear" w:color="auto" w:fill="auto"/>
            <w:vAlign w:val="center"/>
            <w:hideMark/>
          </w:tcPr>
          <w:p w14:paraId="112ADF93" w14:textId="77777777" w:rsidR="00207D1A" w:rsidRPr="00A841C7" w:rsidRDefault="00207D1A" w:rsidP="00207D1A">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Otros Gastos Contables No Presupuestarios </w:t>
            </w:r>
          </w:p>
        </w:tc>
        <w:tc>
          <w:tcPr>
            <w:tcW w:w="1531" w:type="dxa"/>
            <w:tcBorders>
              <w:top w:val="nil"/>
              <w:left w:val="nil"/>
              <w:bottom w:val="nil"/>
              <w:right w:val="single" w:sz="8" w:space="0" w:color="auto"/>
            </w:tcBorders>
            <w:shd w:val="clear" w:color="auto" w:fill="auto"/>
            <w:noWrap/>
            <w:vAlign w:val="center"/>
            <w:hideMark/>
          </w:tcPr>
          <w:p w14:paraId="34CFC7C5" w14:textId="4BD7E5F2" w:rsidR="00207D1A" w:rsidRPr="00A841C7" w:rsidRDefault="00207D1A" w:rsidP="007447BA">
            <w:pPr>
              <w:spacing w:after="0" w:line="240" w:lineRule="auto"/>
              <w:jc w:val="both"/>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xml:space="preserve">       18,265,672 </w:t>
            </w:r>
          </w:p>
        </w:tc>
      </w:tr>
      <w:tr w:rsidR="00207D1A" w:rsidRPr="00A841C7" w14:paraId="6A6013C2" w14:textId="77777777" w:rsidTr="00B51016">
        <w:trPr>
          <w:trHeight w:val="120"/>
          <w:jc w:val="center"/>
        </w:trPr>
        <w:tc>
          <w:tcPr>
            <w:tcW w:w="676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84D591B" w14:textId="77777777" w:rsidR="00207D1A" w:rsidRPr="00A841C7" w:rsidRDefault="00207D1A" w:rsidP="00207D1A">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 </w:t>
            </w:r>
          </w:p>
        </w:tc>
      </w:tr>
      <w:tr w:rsidR="00207D1A" w:rsidRPr="00A841C7" w14:paraId="06FB779D" w14:textId="77777777" w:rsidTr="00B51016">
        <w:trPr>
          <w:trHeight w:val="390"/>
          <w:jc w:val="center"/>
        </w:trPr>
        <w:tc>
          <w:tcPr>
            <w:tcW w:w="523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02E2E71A" w14:textId="77777777" w:rsidR="00207D1A" w:rsidRPr="00A841C7" w:rsidRDefault="00207D1A" w:rsidP="00207D1A">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4. Total de Gastos Contables </w:t>
            </w:r>
          </w:p>
        </w:tc>
        <w:tc>
          <w:tcPr>
            <w:tcW w:w="1531" w:type="dxa"/>
            <w:tcBorders>
              <w:top w:val="nil"/>
              <w:left w:val="nil"/>
              <w:bottom w:val="single" w:sz="8" w:space="0" w:color="auto"/>
              <w:right w:val="single" w:sz="8" w:space="0" w:color="auto"/>
            </w:tcBorders>
            <w:shd w:val="clear" w:color="000000" w:fill="BFBFBF"/>
            <w:vAlign w:val="center"/>
            <w:hideMark/>
          </w:tcPr>
          <w:p w14:paraId="55C879F4" w14:textId="15108F30" w:rsidR="00207D1A" w:rsidRPr="00A841C7" w:rsidRDefault="00207D1A" w:rsidP="007447BA">
            <w:pPr>
              <w:spacing w:after="0" w:line="240" w:lineRule="auto"/>
              <w:jc w:val="both"/>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64,265,701,133 </w:t>
            </w:r>
          </w:p>
        </w:tc>
      </w:tr>
    </w:tbl>
    <w:p w14:paraId="4EF45543" w14:textId="77777777" w:rsidR="00FA38B8" w:rsidRPr="00A841C7" w:rsidRDefault="00FA38B8" w:rsidP="00FA38B8">
      <w:pPr>
        <w:spacing w:after="0" w:line="240" w:lineRule="auto"/>
        <w:jc w:val="both"/>
        <w:rPr>
          <w:rFonts w:ascii="Arial" w:eastAsia="Times New Roman" w:hAnsi="Arial" w:cs="Arial"/>
          <w:color w:val="000000"/>
          <w:sz w:val="20"/>
          <w:szCs w:val="20"/>
          <w:lang w:eastAsia="es-MX"/>
        </w:rPr>
      </w:pPr>
    </w:p>
    <w:p w14:paraId="4EBD4B08" w14:textId="1D205005" w:rsidR="00FA38B8" w:rsidRPr="00283E71" w:rsidRDefault="00FA38B8" w:rsidP="00FA38B8">
      <w:pPr>
        <w:spacing w:after="0" w:line="240" w:lineRule="auto"/>
        <w:jc w:val="both"/>
        <w:rPr>
          <w:rFonts w:ascii="Arial" w:eastAsia="Times New Roman" w:hAnsi="Arial" w:cs="Arial"/>
          <w:color w:val="000000"/>
          <w:sz w:val="16"/>
          <w:szCs w:val="16"/>
          <w:lang w:eastAsia="es-MX"/>
        </w:rPr>
      </w:pPr>
      <w:r w:rsidRPr="00283E71">
        <w:rPr>
          <w:rFonts w:ascii="Arial" w:eastAsia="Times New Roman" w:hAnsi="Arial" w:cs="Arial"/>
          <w:color w:val="000000"/>
          <w:sz w:val="16"/>
          <w:szCs w:val="16"/>
          <w:lang w:eastAsia="es-MX"/>
        </w:rPr>
        <w:t>Otros Gastos contables no presupuestales punto 3.7 de a</w:t>
      </w:r>
      <w:r w:rsidR="00DA511D">
        <w:rPr>
          <w:rFonts w:ascii="Arial" w:eastAsia="Times New Roman" w:hAnsi="Arial" w:cs="Arial"/>
          <w:color w:val="000000"/>
          <w:sz w:val="16"/>
          <w:szCs w:val="16"/>
          <w:lang w:eastAsia="es-MX"/>
        </w:rPr>
        <w:t xml:space="preserve">cuerdo al CONAC y se integra por </w:t>
      </w:r>
      <w:r w:rsidRPr="00283E71">
        <w:rPr>
          <w:rFonts w:ascii="Arial" w:eastAsia="Times New Roman" w:hAnsi="Arial" w:cs="Arial"/>
          <w:color w:val="000000"/>
          <w:sz w:val="16"/>
          <w:szCs w:val="16"/>
          <w:lang w:eastAsia="es-MX"/>
        </w:rPr>
        <w:t xml:space="preserve"> reclasificación de: $1</w:t>
      </w:r>
      <w:proofErr w:type="gramStart"/>
      <w:r w:rsidRPr="00283E71">
        <w:rPr>
          <w:rFonts w:ascii="Arial" w:eastAsia="Times New Roman" w:hAnsi="Arial" w:cs="Arial"/>
          <w:color w:val="000000"/>
          <w:sz w:val="16"/>
          <w:szCs w:val="16"/>
          <w:lang w:eastAsia="es-MX"/>
        </w:rPr>
        <w:t>,213,270</w:t>
      </w:r>
      <w:proofErr w:type="gramEnd"/>
      <w:r w:rsidRPr="00283E71">
        <w:rPr>
          <w:rFonts w:ascii="Arial" w:eastAsia="Times New Roman" w:hAnsi="Arial" w:cs="Arial"/>
          <w:color w:val="000000"/>
          <w:sz w:val="16"/>
          <w:szCs w:val="16"/>
          <w:lang w:eastAsia="es-MX"/>
        </w:rPr>
        <w:t xml:space="preserve"> por ayudas sociales más </w:t>
      </w:r>
      <w:proofErr w:type="spellStart"/>
      <w:r w:rsidRPr="00283E71">
        <w:rPr>
          <w:rFonts w:ascii="Arial" w:eastAsia="Times New Roman" w:hAnsi="Arial" w:cs="Arial"/>
          <w:color w:val="000000"/>
          <w:sz w:val="16"/>
          <w:szCs w:val="16"/>
          <w:lang w:eastAsia="es-MX"/>
        </w:rPr>
        <w:t>transf</w:t>
      </w:r>
      <w:proofErr w:type="spellEnd"/>
      <w:r w:rsidR="00557369">
        <w:rPr>
          <w:rFonts w:ascii="Arial" w:eastAsia="Times New Roman" w:hAnsi="Arial" w:cs="Arial"/>
          <w:color w:val="000000"/>
          <w:sz w:val="16"/>
          <w:szCs w:val="16"/>
          <w:lang w:eastAsia="es-MX"/>
        </w:rPr>
        <w:t>.</w:t>
      </w:r>
      <w:r w:rsidRPr="00283E71">
        <w:rPr>
          <w:rFonts w:ascii="Arial" w:eastAsia="Times New Roman" w:hAnsi="Arial" w:cs="Arial"/>
          <w:color w:val="000000"/>
          <w:sz w:val="16"/>
          <w:szCs w:val="16"/>
          <w:lang w:eastAsia="es-MX"/>
        </w:rPr>
        <w:t xml:space="preserve"> a  </w:t>
      </w:r>
      <w:proofErr w:type="spellStart"/>
      <w:r w:rsidRPr="00283E71">
        <w:rPr>
          <w:rFonts w:ascii="Arial" w:eastAsia="Times New Roman" w:hAnsi="Arial" w:cs="Arial"/>
          <w:color w:val="000000"/>
          <w:sz w:val="16"/>
          <w:szCs w:val="16"/>
          <w:lang w:eastAsia="es-MX"/>
        </w:rPr>
        <w:t>fideicomisos,mandatos</w:t>
      </w:r>
      <w:proofErr w:type="spellEnd"/>
      <w:r w:rsidRPr="00283E71">
        <w:rPr>
          <w:rFonts w:ascii="Arial" w:eastAsia="Times New Roman" w:hAnsi="Arial" w:cs="Arial"/>
          <w:color w:val="000000"/>
          <w:sz w:val="16"/>
          <w:szCs w:val="16"/>
          <w:lang w:eastAsia="es-MX"/>
        </w:rPr>
        <w:t xml:space="preserve"> y otros análogos por $</w:t>
      </w:r>
      <w:r w:rsidR="00207D1A" w:rsidRPr="00283E71">
        <w:rPr>
          <w:rFonts w:ascii="Arial" w:eastAsia="Times New Roman" w:hAnsi="Arial" w:cs="Arial"/>
          <w:color w:val="000000"/>
          <w:sz w:val="16"/>
          <w:szCs w:val="16"/>
          <w:lang w:eastAsia="es-MX"/>
        </w:rPr>
        <w:t>-</w:t>
      </w:r>
      <w:r w:rsidRPr="00283E71">
        <w:rPr>
          <w:rFonts w:ascii="Arial" w:eastAsia="Times New Roman" w:hAnsi="Arial" w:cs="Arial"/>
          <w:color w:val="000000"/>
          <w:sz w:val="16"/>
          <w:szCs w:val="16"/>
          <w:lang w:eastAsia="es-MX"/>
        </w:rPr>
        <w:t>18,889,100 más donación a</w:t>
      </w:r>
      <w:r w:rsidR="00D640EB" w:rsidRPr="00283E71">
        <w:rPr>
          <w:rFonts w:ascii="Arial" w:eastAsia="Times New Roman" w:hAnsi="Arial" w:cs="Arial"/>
          <w:color w:val="000000"/>
          <w:sz w:val="16"/>
          <w:szCs w:val="16"/>
          <w:lang w:eastAsia="es-MX"/>
        </w:rPr>
        <w:t xml:space="preserve"> la</w:t>
      </w:r>
      <w:r w:rsidRPr="00283E71">
        <w:rPr>
          <w:rFonts w:ascii="Arial" w:eastAsia="Times New Roman" w:hAnsi="Arial" w:cs="Arial"/>
          <w:color w:val="000000"/>
          <w:sz w:val="16"/>
          <w:szCs w:val="16"/>
          <w:lang w:eastAsia="es-MX"/>
        </w:rPr>
        <w:t xml:space="preserve"> Secretaría de Marina  por $ 32.762,652 y  Ser</w:t>
      </w:r>
      <w:r w:rsidR="00207D1A" w:rsidRPr="00283E71">
        <w:rPr>
          <w:rFonts w:ascii="Arial" w:eastAsia="Times New Roman" w:hAnsi="Arial" w:cs="Arial"/>
          <w:color w:val="000000"/>
          <w:sz w:val="16"/>
          <w:szCs w:val="16"/>
          <w:lang w:eastAsia="es-MX"/>
        </w:rPr>
        <w:t>vicios Generales por $3,178,848.</w:t>
      </w:r>
    </w:p>
    <w:p w14:paraId="0333B30A" w14:textId="77777777" w:rsidR="004713DC" w:rsidRPr="00A841C7" w:rsidRDefault="004713DC" w:rsidP="004713DC">
      <w:pPr>
        <w:pStyle w:val="Texto"/>
        <w:spacing w:after="240"/>
        <w:ind w:firstLine="289"/>
        <w:jc w:val="center"/>
        <w:rPr>
          <w:b/>
          <w:sz w:val="20"/>
          <w:lang w:val="es-MX"/>
        </w:rPr>
      </w:pPr>
      <w:r w:rsidRPr="00A841C7">
        <w:rPr>
          <w:b/>
          <w:sz w:val="20"/>
          <w:lang w:val="es-MX"/>
        </w:rPr>
        <w:lastRenderedPageBreak/>
        <w:t>c)  NOTAS DE MEMORIA (CUENTAS DE ORDEN)</w:t>
      </w:r>
    </w:p>
    <w:p w14:paraId="0DBFEB0C" w14:textId="77777777" w:rsidR="00B51016" w:rsidRDefault="004713DC" w:rsidP="00B51016">
      <w:pPr>
        <w:pStyle w:val="Texto"/>
        <w:spacing w:line="240" w:lineRule="auto"/>
        <w:ind w:firstLine="0"/>
        <w:rPr>
          <w:sz w:val="20"/>
          <w:lang w:val="es-MX"/>
        </w:rPr>
      </w:pPr>
      <w:r w:rsidRPr="00A841C7">
        <w:rPr>
          <w:sz w:val="20"/>
          <w:lang w:val="es-MX"/>
        </w:rPr>
        <w:t>Las Notas de Memoria contienen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w:t>
      </w:r>
      <w:r w:rsidR="007447BA">
        <w:rPr>
          <w:sz w:val="20"/>
          <w:lang w:val="es-MX"/>
        </w:rPr>
        <w:t>ntarse en el futuro.</w:t>
      </w:r>
    </w:p>
    <w:p w14:paraId="43EF33DA" w14:textId="16A8D5B2" w:rsidR="004713DC" w:rsidRPr="00A841C7" w:rsidRDefault="004713DC" w:rsidP="00B51016">
      <w:pPr>
        <w:pStyle w:val="Texto"/>
        <w:spacing w:before="240" w:line="240" w:lineRule="auto"/>
        <w:ind w:firstLine="0"/>
        <w:rPr>
          <w:sz w:val="20"/>
          <w:lang w:val="es-MX"/>
        </w:rPr>
      </w:pPr>
      <w:r w:rsidRPr="00A841C7">
        <w:rPr>
          <w:sz w:val="20"/>
          <w:lang w:val="es-MX"/>
        </w:rPr>
        <w:t>Las cuentas que se manejan para efectos de estas Notas son las siguientes:</w:t>
      </w:r>
    </w:p>
    <w:p w14:paraId="4AA4F94D" w14:textId="77777777" w:rsidR="004713DC" w:rsidRDefault="004713DC" w:rsidP="00B51016">
      <w:pPr>
        <w:pStyle w:val="Texto"/>
        <w:spacing w:before="240" w:line="224" w:lineRule="exact"/>
        <w:ind w:firstLine="0"/>
        <w:rPr>
          <w:b/>
          <w:sz w:val="20"/>
        </w:rPr>
      </w:pPr>
      <w:r w:rsidRPr="00A841C7">
        <w:rPr>
          <w:b/>
          <w:sz w:val="20"/>
        </w:rPr>
        <w:t>Cuentas de Orden Contables:</w:t>
      </w:r>
    </w:p>
    <w:p w14:paraId="35FCE746" w14:textId="3E08A02C" w:rsidR="004713DC" w:rsidRPr="00A841C7" w:rsidRDefault="004713DC" w:rsidP="00B51016">
      <w:pPr>
        <w:spacing w:before="240" w:line="240" w:lineRule="auto"/>
        <w:ind w:left="114"/>
        <w:jc w:val="both"/>
        <w:rPr>
          <w:rFonts w:ascii="Arial" w:eastAsia="DIN Next LT Pro Condensed" w:hAnsi="Arial" w:cs="Arial"/>
          <w:w w:val="102"/>
          <w:position w:val="1"/>
          <w:sz w:val="20"/>
          <w:szCs w:val="20"/>
        </w:rPr>
      </w:pPr>
      <w:r w:rsidRPr="00A841C7">
        <w:rPr>
          <w:rFonts w:ascii="Arial" w:eastAsia="Times New Roman" w:hAnsi="Arial" w:cs="Arial"/>
          <w:sz w:val="20"/>
          <w:szCs w:val="20"/>
          <w:lang w:eastAsia="es-ES"/>
        </w:rPr>
        <w:t xml:space="preserve">           </w:t>
      </w:r>
      <w:r w:rsidRPr="00A841C7">
        <w:rPr>
          <w:rFonts w:ascii="Arial" w:eastAsia="DIN Next LT Pro Condensed" w:hAnsi="Arial" w:cs="Arial"/>
          <w:position w:val="1"/>
          <w:sz w:val="20"/>
          <w:szCs w:val="20"/>
        </w:rPr>
        <w:t>Las</w:t>
      </w:r>
      <w:r w:rsidRPr="00A841C7">
        <w:rPr>
          <w:rFonts w:ascii="Arial" w:eastAsia="DIN Next LT Pro Condensed" w:hAnsi="Arial" w:cs="Arial"/>
          <w:spacing w:val="5"/>
          <w:position w:val="1"/>
          <w:sz w:val="20"/>
          <w:szCs w:val="20"/>
        </w:rPr>
        <w:t xml:space="preserve"> </w:t>
      </w:r>
      <w:r w:rsidRPr="00A841C7">
        <w:rPr>
          <w:rFonts w:ascii="Arial" w:eastAsia="DIN Next LT Pro Condensed" w:hAnsi="Arial" w:cs="Arial"/>
          <w:position w:val="1"/>
          <w:sz w:val="20"/>
          <w:szCs w:val="20"/>
        </w:rPr>
        <w:t>Cuentas</w:t>
      </w:r>
      <w:r w:rsidRPr="00A841C7">
        <w:rPr>
          <w:rFonts w:ascii="Arial" w:eastAsia="DIN Next LT Pro Condensed" w:hAnsi="Arial" w:cs="Arial"/>
          <w:spacing w:val="11"/>
          <w:position w:val="1"/>
          <w:sz w:val="20"/>
          <w:szCs w:val="20"/>
        </w:rPr>
        <w:t xml:space="preserve"> </w:t>
      </w:r>
      <w:r w:rsidRPr="00A841C7">
        <w:rPr>
          <w:rFonts w:ascii="Arial" w:eastAsia="DIN Next LT Pro Condensed" w:hAnsi="Arial" w:cs="Arial"/>
          <w:position w:val="1"/>
          <w:sz w:val="20"/>
          <w:szCs w:val="20"/>
        </w:rPr>
        <w:t>de</w:t>
      </w:r>
      <w:r w:rsidRPr="00A841C7">
        <w:rPr>
          <w:rFonts w:ascii="Arial" w:eastAsia="DIN Next LT Pro Condensed" w:hAnsi="Arial" w:cs="Arial"/>
          <w:spacing w:val="4"/>
          <w:position w:val="1"/>
          <w:sz w:val="20"/>
          <w:szCs w:val="20"/>
        </w:rPr>
        <w:t xml:space="preserve"> </w:t>
      </w:r>
      <w:r w:rsidRPr="00A841C7">
        <w:rPr>
          <w:rFonts w:ascii="Arial" w:eastAsia="DIN Next LT Pro Condensed" w:hAnsi="Arial" w:cs="Arial"/>
          <w:position w:val="1"/>
          <w:sz w:val="20"/>
          <w:szCs w:val="20"/>
        </w:rPr>
        <w:t>Orden</w:t>
      </w:r>
      <w:r w:rsidRPr="00A841C7">
        <w:rPr>
          <w:rFonts w:ascii="Arial" w:eastAsia="DIN Next LT Pro Condensed" w:hAnsi="Arial" w:cs="Arial"/>
          <w:spacing w:val="9"/>
          <w:position w:val="1"/>
          <w:sz w:val="20"/>
          <w:szCs w:val="20"/>
        </w:rPr>
        <w:t xml:space="preserve"> Contable</w:t>
      </w:r>
      <w:r w:rsidRPr="00A841C7">
        <w:rPr>
          <w:rFonts w:ascii="Arial" w:eastAsia="DIN Next LT Pro Condensed" w:hAnsi="Arial" w:cs="Arial"/>
          <w:spacing w:val="22"/>
          <w:position w:val="1"/>
          <w:sz w:val="20"/>
          <w:szCs w:val="20"/>
        </w:rPr>
        <w:t xml:space="preserve"> </w:t>
      </w:r>
      <w:r w:rsidRPr="00A841C7">
        <w:rPr>
          <w:rFonts w:ascii="Arial" w:eastAsia="DIN Next LT Pro Condensed" w:hAnsi="Arial" w:cs="Arial"/>
          <w:position w:val="1"/>
          <w:sz w:val="20"/>
          <w:szCs w:val="20"/>
        </w:rPr>
        <w:t>presentan</w:t>
      </w:r>
      <w:r w:rsidRPr="00A841C7">
        <w:rPr>
          <w:rFonts w:ascii="Arial" w:eastAsia="DIN Next LT Pro Condensed" w:hAnsi="Arial" w:cs="Arial"/>
          <w:spacing w:val="14"/>
          <w:position w:val="1"/>
          <w:sz w:val="20"/>
          <w:szCs w:val="20"/>
        </w:rPr>
        <w:t xml:space="preserve"> </w:t>
      </w:r>
      <w:r w:rsidRPr="00A841C7">
        <w:rPr>
          <w:rFonts w:ascii="Arial" w:eastAsia="DIN Next LT Pro Condensed" w:hAnsi="Arial" w:cs="Arial"/>
          <w:position w:val="1"/>
          <w:sz w:val="20"/>
          <w:szCs w:val="20"/>
        </w:rPr>
        <w:t>al</w:t>
      </w:r>
      <w:r w:rsidRPr="00A841C7">
        <w:rPr>
          <w:rFonts w:ascii="Arial" w:eastAsia="DIN Next LT Pro Condensed" w:hAnsi="Arial" w:cs="Arial"/>
          <w:spacing w:val="3"/>
          <w:position w:val="1"/>
          <w:sz w:val="20"/>
          <w:szCs w:val="20"/>
        </w:rPr>
        <w:t xml:space="preserve"> </w:t>
      </w:r>
      <w:r w:rsidR="00E26F00" w:rsidRPr="00A841C7">
        <w:rPr>
          <w:rFonts w:ascii="Arial" w:eastAsia="DIN Next LT Pro Condensed" w:hAnsi="Arial" w:cs="Arial"/>
          <w:position w:val="1"/>
          <w:sz w:val="20"/>
          <w:szCs w:val="20"/>
        </w:rPr>
        <w:t>31de diciembre</w:t>
      </w:r>
      <w:r w:rsidRPr="00A841C7">
        <w:rPr>
          <w:rFonts w:ascii="Arial" w:eastAsia="DIN Next LT Pro Condensed" w:hAnsi="Arial" w:cs="Arial"/>
          <w:position w:val="1"/>
          <w:sz w:val="20"/>
          <w:szCs w:val="20"/>
        </w:rPr>
        <w:t xml:space="preserve"> de 2023 los</w:t>
      </w:r>
      <w:r w:rsidRPr="00A841C7">
        <w:rPr>
          <w:rFonts w:ascii="Arial" w:eastAsia="DIN Next LT Pro Condensed" w:hAnsi="Arial" w:cs="Arial"/>
          <w:spacing w:val="5"/>
          <w:position w:val="1"/>
          <w:sz w:val="20"/>
          <w:szCs w:val="20"/>
        </w:rPr>
        <w:t xml:space="preserve"> </w:t>
      </w:r>
      <w:r w:rsidRPr="00A841C7">
        <w:rPr>
          <w:rFonts w:ascii="Arial" w:eastAsia="DIN Next LT Pro Condensed" w:hAnsi="Arial" w:cs="Arial"/>
          <w:position w:val="1"/>
          <w:sz w:val="20"/>
          <w:szCs w:val="20"/>
        </w:rPr>
        <w:t>siguientes</w:t>
      </w:r>
      <w:r w:rsidRPr="00A841C7">
        <w:rPr>
          <w:rFonts w:ascii="Arial" w:eastAsia="DIN Next LT Pro Condensed" w:hAnsi="Arial" w:cs="Arial"/>
          <w:spacing w:val="15"/>
          <w:position w:val="1"/>
          <w:sz w:val="20"/>
          <w:szCs w:val="20"/>
        </w:rPr>
        <w:t xml:space="preserve"> </w:t>
      </w:r>
      <w:r w:rsidRPr="00A841C7">
        <w:rPr>
          <w:rFonts w:ascii="Arial" w:eastAsia="DIN Next LT Pro Condensed" w:hAnsi="Arial" w:cs="Arial"/>
          <w:w w:val="102"/>
          <w:position w:val="1"/>
          <w:sz w:val="20"/>
          <w:szCs w:val="20"/>
        </w:rPr>
        <w:t>importes:</w:t>
      </w:r>
    </w:p>
    <w:tbl>
      <w:tblPr>
        <w:tblW w:w="10836" w:type="dxa"/>
        <w:jc w:val="center"/>
        <w:tblCellMar>
          <w:left w:w="70" w:type="dxa"/>
          <w:right w:w="70" w:type="dxa"/>
        </w:tblCellMar>
        <w:tblLook w:val="04A0" w:firstRow="1" w:lastRow="0" w:firstColumn="1" w:lastColumn="0" w:noHBand="0" w:noVBand="1"/>
      </w:tblPr>
      <w:tblGrid>
        <w:gridCol w:w="983"/>
        <w:gridCol w:w="4819"/>
        <w:gridCol w:w="1253"/>
        <w:gridCol w:w="1275"/>
        <w:gridCol w:w="1253"/>
        <w:gridCol w:w="1253"/>
      </w:tblGrid>
      <w:tr w:rsidR="00E26F00" w:rsidRPr="00A841C7" w14:paraId="573FA38F" w14:textId="77777777" w:rsidTr="00E2536C">
        <w:trPr>
          <w:trHeight w:val="315"/>
          <w:jc w:val="center"/>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60761011" w14:textId="77777777" w:rsidR="00E26F00" w:rsidRPr="00A841C7" w:rsidRDefault="00E26F00" w:rsidP="00E26F00">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No de Cuenta</w:t>
            </w:r>
          </w:p>
        </w:tc>
        <w:tc>
          <w:tcPr>
            <w:tcW w:w="4819" w:type="dxa"/>
            <w:vMerge w:val="restart"/>
            <w:tcBorders>
              <w:top w:val="single" w:sz="8" w:space="0" w:color="auto"/>
              <w:left w:val="single" w:sz="8" w:space="0" w:color="auto"/>
              <w:bottom w:val="single" w:sz="8" w:space="0" w:color="000000"/>
              <w:right w:val="single" w:sz="8" w:space="0" w:color="auto"/>
            </w:tcBorders>
            <w:shd w:val="clear" w:color="000000" w:fill="D0CECE"/>
            <w:noWrap/>
            <w:vAlign w:val="center"/>
            <w:hideMark/>
          </w:tcPr>
          <w:p w14:paraId="2C534A06" w14:textId="77777777" w:rsidR="00E26F00" w:rsidRPr="00A841C7" w:rsidRDefault="00E26F00" w:rsidP="00E26F00">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Nombre de la Cuenta</w:t>
            </w:r>
          </w:p>
        </w:tc>
        <w:tc>
          <w:tcPr>
            <w:tcW w:w="1253"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124B8699" w14:textId="77777777" w:rsidR="00E26F00" w:rsidRPr="00A841C7" w:rsidRDefault="00E26F00" w:rsidP="00E26F00">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Débito </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76775AD2" w14:textId="77777777" w:rsidR="00E26F00" w:rsidRPr="00A841C7" w:rsidRDefault="00E26F00" w:rsidP="00E26F00">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Crédito </w:t>
            </w:r>
          </w:p>
        </w:tc>
        <w:tc>
          <w:tcPr>
            <w:tcW w:w="2506" w:type="dxa"/>
            <w:gridSpan w:val="2"/>
            <w:tcBorders>
              <w:top w:val="single" w:sz="8" w:space="0" w:color="auto"/>
              <w:left w:val="nil"/>
              <w:bottom w:val="single" w:sz="8" w:space="0" w:color="auto"/>
              <w:right w:val="single" w:sz="8" w:space="0" w:color="000000"/>
            </w:tcBorders>
            <w:shd w:val="clear" w:color="000000" w:fill="D0CECE"/>
            <w:vAlign w:val="center"/>
            <w:hideMark/>
          </w:tcPr>
          <w:p w14:paraId="5BE40FD1" w14:textId="77777777" w:rsidR="00E26F00" w:rsidRPr="00A841C7" w:rsidRDefault="00E26F00" w:rsidP="00E26F00">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Saldo Final </w:t>
            </w:r>
          </w:p>
        </w:tc>
      </w:tr>
      <w:tr w:rsidR="00E26F00" w:rsidRPr="00A841C7" w14:paraId="2E11EA90" w14:textId="77777777" w:rsidTr="00E2536C">
        <w:trPr>
          <w:trHeight w:val="315"/>
          <w:jc w:val="center"/>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3F728E99" w14:textId="77777777" w:rsidR="00E26F00" w:rsidRPr="00A841C7" w:rsidRDefault="00E26F00" w:rsidP="00E26F00">
            <w:pPr>
              <w:spacing w:after="0" w:line="240" w:lineRule="auto"/>
              <w:jc w:val="left"/>
              <w:rPr>
                <w:rFonts w:ascii="Arial" w:eastAsia="Times New Roman" w:hAnsi="Arial" w:cs="Arial"/>
                <w:b/>
                <w:bCs/>
                <w:color w:val="000000"/>
                <w:sz w:val="20"/>
                <w:szCs w:val="20"/>
                <w:lang w:eastAsia="es-MX"/>
              </w:rPr>
            </w:pPr>
          </w:p>
        </w:tc>
        <w:tc>
          <w:tcPr>
            <w:tcW w:w="4819" w:type="dxa"/>
            <w:vMerge/>
            <w:tcBorders>
              <w:top w:val="single" w:sz="8" w:space="0" w:color="auto"/>
              <w:left w:val="single" w:sz="8" w:space="0" w:color="auto"/>
              <w:bottom w:val="single" w:sz="8" w:space="0" w:color="000000"/>
              <w:right w:val="single" w:sz="8" w:space="0" w:color="auto"/>
            </w:tcBorders>
            <w:vAlign w:val="center"/>
            <w:hideMark/>
          </w:tcPr>
          <w:p w14:paraId="28D561C5" w14:textId="77777777" w:rsidR="00E26F00" w:rsidRPr="00A841C7" w:rsidRDefault="00E26F00" w:rsidP="00E26F00">
            <w:pPr>
              <w:spacing w:after="0" w:line="240" w:lineRule="auto"/>
              <w:jc w:val="left"/>
              <w:rPr>
                <w:rFonts w:ascii="Arial" w:eastAsia="Times New Roman" w:hAnsi="Arial" w:cs="Arial"/>
                <w:b/>
                <w:bCs/>
                <w:color w:val="000000"/>
                <w:sz w:val="20"/>
                <w:szCs w:val="20"/>
                <w:lang w:eastAsia="es-MX"/>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1D148268" w14:textId="77777777" w:rsidR="00E26F00" w:rsidRPr="00A841C7" w:rsidRDefault="00E26F00" w:rsidP="00E26F00">
            <w:pPr>
              <w:spacing w:after="0" w:line="240" w:lineRule="auto"/>
              <w:jc w:val="left"/>
              <w:rPr>
                <w:rFonts w:ascii="Arial" w:eastAsia="Times New Roman" w:hAnsi="Arial" w:cs="Arial"/>
                <w:b/>
                <w:bCs/>
                <w:color w:val="000000"/>
                <w:sz w:val="20"/>
                <w:szCs w:val="20"/>
                <w:lang w:eastAsia="es-MX"/>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6DBA054" w14:textId="77777777" w:rsidR="00E26F00" w:rsidRPr="00A841C7" w:rsidRDefault="00E26F00" w:rsidP="00E26F00">
            <w:pPr>
              <w:spacing w:after="0" w:line="240" w:lineRule="auto"/>
              <w:jc w:val="left"/>
              <w:rPr>
                <w:rFonts w:ascii="Arial" w:eastAsia="Times New Roman" w:hAnsi="Arial" w:cs="Arial"/>
                <w:b/>
                <w:bCs/>
                <w:color w:val="000000"/>
                <w:sz w:val="20"/>
                <w:szCs w:val="20"/>
                <w:lang w:eastAsia="es-MX"/>
              </w:rPr>
            </w:pPr>
          </w:p>
        </w:tc>
        <w:tc>
          <w:tcPr>
            <w:tcW w:w="1253" w:type="dxa"/>
            <w:tcBorders>
              <w:top w:val="nil"/>
              <w:left w:val="nil"/>
              <w:bottom w:val="single" w:sz="8" w:space="0" w:color="auto"/>
              <w:right w:val="single" w:sz="8" w:space="0" w:color="auto"/>
            </w:tcBorders>
            <w:shd w:val="clear" w:color="000000" w:fill="D0CECE"/>
            <w:noWrap/>
            <w:vAlign w:val="center"/>
            <w:hideMark/>
          </w:tcPr>
          <w:p w14:paraId="22A29A79" w14:textId="77777777" w:rsidR="00E26F00" w:rsidRPr="00A841C7" w:rsidRDefault="00E26F00" w:rsidP="00E26F00">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Deudor</w:t>
            </w:r>
          </w:p>
        </w:tc>
        <w:tc>
          <w:tcPr>
            <w:tcW w:w="1253" w:type="dxa"/>
            <w:tcBorders>
              <w:top w:val="nil"/>
              <w:left w:val="nil"/>
              <w:bottom w:val="single" w:sz="8" w:space="0" w:color="auto"/>
              <w:right w:val="single" w:sz="8" w:space="0" w:color="auto"/>
            </w:tcBorders>
            <w:shd w:val="clear" w:color="000000" w:fill="D0CECE"/>
            <w:noWrap/>
            <w:vAlign w:val="center"/>
            <w:hideMark/>
          </w:tcPr>
          <w:p w14:paraId="530CD345" w14:textId="77777777" w:rsidR="00E26F00" w:rsidRPr="00A841C7" w:rsidRDefault="00E26F00" w:rsidP="00E26F00">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Acreedor</w:t>
            </w:r>
          </w:p>
        </w:tc>
      </w:tr>
      <w:tr w:rsidR="00E26F00" w:rsidRPr="00A841C7" w14:paraId="35415AA5" w14:textId="77777777" w:rsidTr="00E2536C">
        <w:trPr>
          <w:trHeight w:val="466"/>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006070C1"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7171</w:t>
            </w:r>
          </w:p>
        </w:tc>
        <w:tc>
          <w:tcPr>
            <w:tcW w:w="4819" w:type="dxa"/>
            <w:tcBorders>
              <w:top w:val="nil"/>
              <w:left w:val="nil"/>
              <w:bottom w:val="single" w:sz="8" w:space="0" w:color="auto"/>
              <w:right w:val="single" w:sz="8" w:space="0" w:color="auto"/>
            </w:tcBorders>
            <w:shd w:val="clear" w:color="auto" w:fill="auto"/>
            <w:vAlign w:val="center"/>
            <w:hideMark/>
          </w:tcPr>
          <w:p w14:paraId="0ED258CF"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Bono Cupón Cero en fideicomiso 2186 FONREC, BANOBRAS</w:t>
            </w:r>
          </w:p>
        </w:tc>
        <w:tc>
          <w:tcPr>
            <w:tcW w:w="1253" w:type="dxa"/>
            <w:tcBorders>
              <w:top w:val="nil"/>
              <w:left w:val="nil"/>
              <w:bottom w:val="single" w:sz="8" w:space="0" w:color="auto"/>
              <w:right w:val="single" w:sz="8" w:space="0" w:color="auto"/>
            </w:tcBorders>
            <w:shd w:val="clear" w:color="auto" w:fill="auto"/>
            <w:noWrap/>
            <w:vAlign w:val="center"/>
            <w:hideMark/>
          </w:tcPr>
          <w:p w14:paraId="36A5B59F"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722,029,698</w:t>
            </w:r>
          </w:p>
        </w:tc>
        <w:tc>
          <w:tcPr>
            <w:tcW w:w="1275" w:type="dxa"/>
            <w:tcBorders>
              <w:top w:val="nil"/>
              <w:left w:val="nil"/>
              <w:bottom w:val="single" w:sz="8" w:space="0" w:color="auto"/>
              <w:right w:val="single" w:sz="8" w:space="0" w:color="auto"/>
            </w:tcBorders>
            <w:shd w:val="clear" w:color="auto" w:fill="auto"/>
            <w:noWrap/>
            <w:vAlign w:val="center"/>
            <w:hideMark/>
          </w:tcPr>
          <w:p w14:paraId="0E35745B"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253" w:type="dxa"/>
            <w:tcBorders>
              <w:top w:val="nil"/>
              <w:left w:val="nil"/>
              <w:bottom w:val="single" w:sz="8" w:space="0" w:color="auto"/>
              <w:right w:val="single" w:sz="8" w:space="0" w:color="auto"/>
            </w:tcBorders>
            <w:shd w:val="clear" w:color="auto" w:fill="auto"/>
            <w:noWrap/>
            <w:vAlign w:val="center"/>
            <w:hideMark/>
          </w:tcPr>
          <w:p w14:paraId="33BD79B6"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722,029,698</w:t>
            </w:r>
          </w:p>
        </w:tc>
        <w:tc>
          <w:tcPr>
            <w:tcW w:w="1253" w:type="dxa"/>
            <w:tcBorders>
              <w:top w:val="nil"/>
              <w:left w:val="nil"/>
              <w:bottom w:val="single" w:sz="8" w:space="0" w:color="auto"/>
              <w:right w:val="single" w:sz="8" w:space="0" w:color="auto"/>
            </w:tcBorders>
            <w:shd w:val="clear" w:color="auto" w:fill="auto"/>
            <w:noWrap/>
            <w:vAlign w:val="center"/>
            <w:hideMark/>
          </w:tcPr>
          <w:p w14:paraId="06F30CDE" w14:textId="06541BB5"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r>
      <w:tr w:rsidR="00E26F00" w:rsidRPr="00A841C7" w14:paraId="1395B858" w14:textId="77777777" w:rsidTr="00E2536C">
        <w:trPr>
          <w:trHeight w:val="346"/>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73F360C"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7172</w:t>
            </w:r>
          </w:p>
        </w:tc>
        <w:tc>
          <w:tcPr>
            <w:tcW w:w="4819" w:type="dxa"/>
            <w:tcBorders>
              <w:top w:val="nil"/>
              <w:left w:val="nil"/>
              <w:bottom w:val="single" w:sz="8" w:space="0" w:color="auto"/>
              <w:right w:val="single" w:sz="8" w:space="0" w:color="auto"/>
            </w:tcBorders>
            <w:shd w:val="clear" w:color="auto" w:fill="auto"/>
            <w:vAlign w:val="center"/>
            <w:hideMark/>
          </w:tcPr>
          <w:p w14:paraId="3F09367D"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Bono Cupón Cero en fideicomiso 2198 PROFISE, BANOBRAS</w:t>
            </w:r>
          </w:p>
        </w:tc>
        <w:tc>
          <w:tcPr>
            <w:tcW w:w="1253" w:type="dxa"/>
            <w:tcBorders>
              <w:top w:val="nil"/>
              <w:left w:val="nil"/>
              <w:bottom w:val="single" w:sz="8" w:space="0" w:color="auto"/>
              <w:right w:val="single" w:sz="8" w:space="0" w:color="auto"/>
            </w:tcBorders>
            <w:shd w:val="clear" w:color="auto" w:fill="auto"/>
            <w:noWrap/>
            <w:vAlign w:val="center"/>
            <w:hideMark/>
          </w:tcPr>
          <w:p w14:paraId="5F7C21DD"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338,495,323</w:t>
            </w:r>
          </w:p>
        </w:tc>
        <w:tc>
          <w:tcPr>
            <w:tcW w:w="1275" w:type="dxa"/>
            <w:tcBorders>
              <w:top w:val="nil"/>
              <w:left w:val="nil"/>
              <w:bottom w:val="single" w:sz="8" w:space="0" w:color="auto"/>
              <w:right w:val="single" w:sz="8" w:space="0" w:color="auto"/>
            </w:tcBorders>
            <w:shd w:val="clear" w:color="auto" w:fill="auto"/>
            <w:noWrap/>
            <w:vAlign w:val="center"/>
            <w:hideMark/>
          </w:tcPr>
          <w:p w14:paraId="382C0DED"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253" w:type="dxa"/>
            <w:tcBorders>
              <w:top w:val="nil"/>
              <w:left w:val="nil"/>
              <w:bottom w:val="single" w:sz="8" w:space="0" w:color="auto"/>
              <w:right w:val="single" w:sz="8" w:space="0" w:color="auto"/>
            </w:tcBorders>
            <w:shd w:val="clear" w:color="auto" w:fill="auto"/>
            <w:noWrap/>
            <w:vAlign w:val="center"/>
            <w:hideMark/>
          </w:tcPr>
          <w:p w14:paraId="0D1F137E"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338,495,323</w:t>
            </w:r>
          </w:p>
        </w:tc>
        <w:tc>
          <w:tcPr>
            <w:tcW w:w="1253" w:type="dxa"/>
            <w:tcBorders>
              <w:top w:val="nil"/>
              <w:left w:val="nil"/>
              <w:bottom w:val="single" w:sz="8" w:space="0" w:color="auto"/>
              <w:right w:val="single" w:sz="8" w:space="0" w:color="auto"/>
            </w:tcBorders>
            <w:shd w:val="clear" w:color="auto" w:fill="auto"/>
            <w:noWrap/>
            <w:vAlign w:val="center"/>
            <w:hideMark/>
          </w:tcPr>
          <w:p w14:paraId="7C3B8CCE" w14:textId="63B7B2C9"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r>
      <w:tr w:rsidR="00E26F00" w:rsidRPr="00A841C7" w14:paraId="465F0917" w14:textId="77777777" w:rsidTr="00E2536C">
        <w:trPr>
          <w:trHeight w:val="382"/>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71CDC508"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7181</w:t>
            </w:r>
          </w:p>
        </w:tc>
        <w:tc>
          <w:tcPr>
            <w:tcW w:w="4819" w:type="dxa"/>
            <w:tcBorders>
              <w:top w:val="nil"/>
              <w:left w:val="nil"/>
              <w:bottom w:val="single" w:sz="8" w:space="0" w:color="auto"/>
              <w:right w:val="single" w:sz="8" w:space="0" w:color="auto"/>
            </w:tcBorders>
            <w:shd w:val="clear" w:color="auto" w:fill="auto"/>
            <w:vAlign w:val="center"/>
            <w:hideMark/>
          </w:tcPr>
          <w:p w14:paraId="7E0CC587"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Bono Cupón Cero en BANOBRAS, fideicomiso 2186 FONREC.</w:t>
            </w:r>
          </w:p>
        </w:tc>
        <w:tc>
          <w:tcPr>
            <w:tcW w:w="1253" w:type="dxa"/>
            <w:tcBorders>
              <w:top w:val="nil"/>
              <w:left w:val="nil"/>
              <w:bottom w:val="single" w:sz="8" w:space="0" w:color="auto"/>
              <w:right w:val="single" w:sz="8" w:space="0" w:color="auto"/>
            </w:tcBorders>
            <w:shd w:val="clear" w:color="auto" w:fill="auto"/>
            <w:noWrap/>
            <w:vAlign w:val="center"/>
            <w:hideMark/>
          </w:tcPr>
          <w:p w14:paraId="4B02D589"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275" w:type="dxa"/>
            <w:tcBorders>
              <w:top w:val="nil"/>
              <w:left w:val="nil"/>
              <w:bottom w:val="single" w:sz="8" w:space="0" w:color="auto"/>
              <w:right w:val="single" w:sz="8" w:space="0" w:color="auto"/>
            </w:tcBorders>
            <w:shd w:val="clear" w:color="auto" w:fill="auto"/>
            <w:noWrap/>
            <w:vAlign w:val="center"/>
            <w:hideMark/>
          </w:tcPr>
          <w:p w14:paraId="46C6CE99"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722,029,698</w:t>
            </w:r>
          </w:p>
        </w:tc>
        <w:tc>
          <w:tcPr>
            <w:tcW w:w="1253" w:type="dxa"/>
            <w:tcBorders>
              <w:top w:val="nil"/>
              <w:left w:val="nil"/>
              <w:bottom w:val="single" w:sz="8" w:space="0" w:color="auto"/>
              <w:right w:val="single" w:sz="8" w:space="0" w:color="auto"/>
            </w:tcBorders>
            <w:shd w:val="clear" w:color="auto" w:fill="auto"/>
            <w:noWrap/>
            <w:vAlign w:val="center"/>
            <w:hideMark/>
          </w:tcPr>
          <w:p w14:paraId="53F097A7" w14:textId="1952C687"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c>
          <w:tcPr>
            <w:tcW w:w="1253" w:type="dxa"/>
            <w:tcBorders>
              <w:top w:val="nil"/>
              <w:left w:val="nil"/>
              <w:bottom w:val="single" w:sz="8" w:space="0" w:color="auto"/>
              <w:right w:val="single" w:sz="8" w:space="0" w:color="auto"/>
            </w:tcBorders>
            <w:shd w:val="clear" w:color="auto" w:fill="auto"/>
            <w:noWrap/>
            <w:vAlign w:val="center"/>
            <w:hideMark/>
          </w:tcPr>
          <w:p w14:paraId="4FF6B3DD"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722,029,698</w:t>
            </w:r>
          </w:p>
        </w:tc>
      </w:tr>
      <w:tr w:rsidR="00E26F00" w:rsidRPr="00A841C7" w14:paraId="112D8BE6" w14:textId="77777777" w:rsidTr="00E2536C">
        <w:trPr>
          <w:trHeight w:val="390"/>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6EC8F19"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7182</w:t>
            </w:r>
          </w:p>
        </w:tc>
        <w:tc>
          <w:tcPr>
            <w:tcW w:w="4819" w:type="dxa"/>
            <w:tcBorders>
              <w:top w:val="nil"/>
              <w:left w:val="nil"/>
              <w:bottom w:val="single" w:sz="8" w:space="0" w:color="auto"/>
              <w:right w:val="single" w:sz="8" w:space="0" w:color="auto"/>
            </w:tcBorders>
            <w:shd w:val="clear" w:color="auto" w:fill="auto"/>
            <w:vAlign w:val="center"/>
            <w:hideMark/>
          </w:tcPr>
          <w:p w14:paraId="7C3A8074"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Bono Cupón Cero en BANOBRAS, fideicomiso 2198 PROFISE</w:t>
            </w:r>
          </w:p>
        </w:tc>
        <w:tc>
          <w:tcPr>
            <w:tcW w:w="1253" w:type="dxa"/>
            <w:tcBorders>
              <w:top w:val="nil"/>
              <w:left w:val="nil"/>
              <w:bottom w:val="single" w:sz="8" w:space="0" w:color="auto"/>
              <w:right w:val="single" w:sz="8" w:space="0" w:color="auto"/>
            </w:tcBorders>
            <w:shd w:val="clear" w:color="auto" w:fill="auto"/>
            <w:noWrap/>
            <w:vAlign w:val="center"/>
            <w:hideMark/>
          </w:tcPr>
          <w:p w14:paraId="6B5EE231"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275" w:type="dxa"/>
            <w:tcBorders>
              <w:top w:val="nil"/>
              <w:left w:val="nil"/>
              <w:bottom w:val="single" w:sz="8" w:space="0" w:color="auto"/>
              <w:right w:val="single" w:sz="8" w:space="0" w:color="auto"/>
            </w:tcBorders>
            <w:shd w:val="clear" w:color="auto" w:fill="auto"/>
            <w:noWrap/>
            <w:vAlign w:val="center"/>
            <w:hideMark/>
          </w:tcPr>
          <w:p w14:paraId="32185BFA"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338,495,323</w:t>
            </w:r>
          </w:p>
        </w:tc>
        <w:tc>
          <w:tcPr>
            <w:tcW w:w="1253" w:type="dxa"/>
            <w:tcBorders>
              <w:top w:val="nil"/>
              <w:left w:val="nil"/>
              <w:bottom w:val="single" w:sz="8" w:space="0" w:color="auto"/>
              <w:right w:val="single" w:sz="8" w:space="0" w:color="auto"/>
            </w:tcBorders>
            <w:shd w:val="clear" w:color="auto" w:fill="auto"/>
            <w:noWrap/>
            <w:vAlign w:val="center"/>
            <w:hideMark/>
          </w:tcPr>
          <w:p w14:paraId="6B8D4821" w14:textId="1796E60A"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c>
          <w:tcPr>
            <w:tcW w:w="1253" w:type="dxa"/>
            <w:tcBorders>
              <w:top w:val="nil"/>
              <w:left w:val="nil"/>
              <w:bottom w:val="single" w:sz="8" w:space="0" w:color="auto"/>
              <w:right w:val="single" w:sz="8" w:space="0" w:color="auto"/>
            </w:tcBorders>
            <w:shd w:val="clear" w:color="auto" w:fill="auto"/>
            <w:noWrap/>
            <w:vAlign w:val="center"/>
            <w:hideMark/>
          </w:tcPr>
          <w:p w14:paraId="261510AD"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338,495,323</w:t>
            </w:r>
          </w:p>
        </w:tc>
      </w:tr>
      <w:tr w:rsidR="00E26F00" w:rsidRPr="00A841C7" w14:paraId="236254A9" w14:textId="77777777" w:rsidTr="00E2536C">
        <w:trPr>
          <w:trHeight w:val="238"/>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B5CC23C"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7711</w:t>
            </w:r>
          </w:p>
        </w:tc>
        <w:tc>
          <w:tcPr>
            <w:tcW w:w="4819" w:type="dxa"/>
            <w:tcBorders>
              <w:top w:val="nil"/>
              <w:left w:val="nil"/>
              <w:bottom w:val="single" w:sz="8" w:space="0" w:color="auto"/>
              <w:right w:val="single" w:sz="8" w:space="0" w:color="auto"/>
            </w:tcBorders>
            <w:shd w:val="clear" w:color="auto" w:fill="auto"/>
            <w:vAlign w:val="center"/>
            <w:hideMark/>
          </w:tcPr>
          <w:p w14:paraId="50943CCE"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Bienes muebles arqueológicos en custodia</w:t>
            </w:r>
          </w:p>
        </w:tc>
        <w:tc>
          <w:tcPr>
            <w:tcW w:w="1253" w:type="dxa"/>
            <w:tcBorders>
              <w:top w:val="nil"/>
              <w:left w:val="nil"/>
              <w:bottom w:val="single" w:sz="8" w:space="0" w:color="auto"/>
              <w:right w:val="single" w:sz="8" w:space="0" w:color="auto"/>
            </w:tcBorders>
            <w:shd w:val="clear" w:color="auto" w:fill="auto"/>
            <w:noWrap/>
            <w:vAlign w:val="center"/>
            <w:hideMark/>
          </w:tcPr>
          <w:p w14:paraId="61ED8FD6"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9,838</w:t>
            </w:r>
          </w:p>
        </w:tc>
        <w:tc>
          <w:tcPr>
            <w:tcW w:w="1275" w:type="dxa"/>
            <w:tcBorders>
              <w:top w:val="nil"/>
              <w:left w:val="nil"/>
              <w:bottom w:val="single" w:sz="8" w:space="0" w:color="auto"/>
              <w:right w:val="single" w:sz="8" w:space="0" w:color="auto"/>
            </w:tcBorders>
            <w:shd w:val="clear" w:color="auto" w:fill="auto"/>
            <w:noWrap/>
            <w:vAlign w:val="center"/>
            <w:hideMark/>
          </w:tcPr>
          <w:p w14:paraId="71B3FF3F"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253" w:type="dxa"/>
            <w:tcBorders>
              <w:top w:val="nil"/>
              <w:left w:val="nil"/>
              <w:bottom w:val="single" w:sz="8" w:space="0" w:color="auto"/>
              <w:right w:val="single" w:sz="8" w:space="0" w:color="auto"/>
            </w:tcBorders>
            <w:shd w:val="clear" w:color="auto" w:fill="auto"/>
            <w:noWrap/>
            <w:vAlign w:val="center"/>
            <w:hideMark/>
          </w:tcPr>
          <w:p w14:paraId="2154136B"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9,838</w:t>
            </w:r>
          </w:p>
        </w:tc>
        <w:tc>
          <w:tcPr>
            <w:tcW w:w="1253" w:type="dxa"/>
            <w:tcBorders>
              <w:top w:val="nil"/>
              <w:left w:val="nil"/>
              <w:bottom w:val="single" w:sz="8" w:space="0" w:color="auto"/>
              <w:right w:val="single" w:sz="8" w:space="0" w:color="auto"/>
            </w:tcBorders>
            <w:shd w:val="clear" w:color="auto" w:fill="auto"/>
            <w:noWrap/>
            <w:vAlign w:val="center"/>
            <w:hideMark/>
          </w:tcPr>
          <w:p w14:paraId="3179A958" w14:textId="113F6A6B"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r>
      <w:tr w:rsidR="00E26F00" w:rsidRPr="00A841C7" w14:paraId="37E33B01" w14:textId="77777777" w:rsidTr="00E2536C">
        <w:trPr>
          <w:trHeight w:val="127"/>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0E569A02"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7721</w:t>
            </w:r>
          </w:p>
        </w:tc>
        <w:tc>
          <w:tcPr>
            <w:tcW w:w="4819" w:type="dxa"/>
            <w:tcBorders>
              <w:top w:val="nil"/>
              <w:left w:val="nil"/>
              <w:bottom w:val="single" w:sz="8" w:space="0" w:color="auto"/>
              <w:right w:val="single" w:sz="8" w:space="0" w:color="auto"/>
            </w:tcBorders>
            <w:shd w:val="clear" w:color="auto" w:fill="auto"/>
            <w:vAlign w:val="center"/>
            <w:hideMark/>
          </w:tcPr>
          <w:p w14:paraId="2B5F0490"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Custodia de bienes muebles arqueológicos</w:t>
            </w:r>
          </w:p>
        </w:tc>
        <w:tc>
          <w:tcPr>
            <w:tcW w:w="1253" w:type="dxa"/>
            <w:tcBorders>
              <w:top w:val="nil"/>
              <w:left w:val="nil"/>
              <w:bottom w:val="single" w:sz="8" w:space="0" w:color="auto"/>
              <w:right w:val="single" w:sz="8" w:space="0" w:color="auto"/>
            </w:tcBorders>
            <w:shd w:val="clear" w:color="auto" w:fill="auto"/>
            <w:noWrap/>
            <w:vAlign w:val="center"/>
            <w:hideMark/>
          </w:tcPr>
          <w:p w14:paraId="773EC6E0"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275" w:type="dxa"/>
            <w:tcBorders>
              <w:top w:val="nil"/>
              <w:left w:val="nil"/>
              <w:bottom w:val="single" w:sz="8" w:space="0" w:color="auto"/>
              <w:right w:val="single" w:sz="8" w:space="0" w:color="auto"/>
            </w:tcBorders>
            <w:shd w:val="clear" w:color="auto" w:fill="auto"/>
            <w:noWrap/>
            <w:vAlign w:val="center"/>
            <w:hideMark/>
          </w:tcPr>
          <w:p w14:paraId="3E6072EA"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9,838</w:t>
            </w:r>
          </w:p>
        </w:tc>
        <w:tc>
          <w:tcPr>
            <w:tcW w:w="1253" w:type="dxa"/>
            <w:tcBorders>
              <w:top w:val="nil"/>
              <w:left w:val="nil"/>
              <w:bottom w:val="single" w:sz="8" w:space="0" w:color="auto"/>
              <w:right w:val="single" w:sz="8" w:space="0" w:color="auto"/>
            </w:tcBorders>
            <w:shd w:val="clear" w:color="auto" w:fill="auto"/>
            <w:noWrap/>
            <w:vAlign w:val="center"/>
            <w:hideMark/>
          </w:tcPr>
          <w:p w14:paraId="15255872" w14:textId="1303BB91"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c>
          <w:tcPr>
            <w:tcW w:w="1253" w:type="dxa"/>
            <w:tcBorders>
              <w:top w:val="nil"/>
              <w:left w:val="nil"/>
              <w:bottom w:val="single" w:sz="8" w:space="0" w:color="auto"/>
              <w:right w:val="single" w:sz="8" w:space="0" w:color="auto"/>
            </w:tcBorders>
            <w:shd w:val="clear" w:color="auto" w:fill="auto"/>
            <w:noWrap/>
            <w:vAlign w:val="center"/>
            <w:hideMark/>
          </w:tcPr>
          <w:p w14:paraId="54BED44C"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9,838</w:t>
            </w:r>
          </w:p>
        </w:tc>
      </w:tr>
      <w:tr w:rsidR="00E26F00" w:rsidRPr="00A841C7" w14:paraId="7E02F173" w14:textId="77777777" w:rsidTr="00E2536C">
        <w:trPr>
          <w:trHeight w:val="160"/>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35B7593"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7731</w:t>
            </w:r>
          </w:p>
        </w:tc>
        <w:tc>
          <w:tcPr>
            <w:tcW w:w="4819" w:type="dxa"/>
            <w:tcBorders>
              <w:top w:val="nil"/>
              <w:left w:val="nil"/>
              <w:bottom w:val="single" w:sz="8" w:space="0" w:color="auto"/>
              <w:right w:val="single" w:sz="8" w:space="0" w:color="auto"/>
            </w:tcBorders>
            <w:shd w:val="clear" w:color="auto" w:fill="auto"/>
            <w:vAlign w:val="center"/>
            <w:hideMark/>
          </w:tcPr>
          <w:p w14:paraId="06BA4493"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Bienes muebles artísticos en custodia</w:t>
            </w:r>
          </w:p>
        </w:tc>
        <w:tc>
          <w:tcPr>
            <w:tcW w:w="1253" w:type="dxa"/>
            <w:tcBorders>
              <w:top w:val="nil"/>
              <w:left w:val="nil"/>
              <w:bottom w:val="single" w:sz="8" w:space="0" w:color="auto"/>
              <w:right w:val="single" w:sz="8" w:space="0" w:color="auto"/>
            </w:tcBorders>
            <w:shd w:val="clear" w:color="auto" w:fill="auto"/>
            <w:noWrap/>
            <w:vAlign w:val="center"/>
            <w:hideMark/>
          </w:tcPr>
          <w:p w14:paraId="32E56969"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1,861</w:t>
            </w:r>
          </w:p>
        </w:tc>
        <w:tc>
          <w:tcPr>
            <w:tcW w:w="1275" w:type="dxa"/>
            <w:tcBorders>
              <w:top w:val="nil"/>
              <w:left w:val="nil"/>
              <w:bottom w:val="single" w:sz="8" w:space="0" w:color="auto"/>
              <w:right w:val="single" w:sz="8" w:space="0" w:color="auto"/>
            </w:tcBorders>
            <w:shd w:val="clear" w:color="auto" w:fill="auto"/>
            <w:noWrap/>
            <w:vAlign w:val="center"/>
            <w:hideMark/>
          </w:tcPr>
          <w:p w14:paraId="2609A8DA"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253" w:type="dxa"/>
            <w:tcBorders>
              <w:top w:val="nil"/>
              <w:left w:val="nil"/>
              <w:bottom w:val="single" w:sz="8" w:space="0" w:color="auto"/>
              <w:right w:val="single" w:sz="8" w:space="0" w:color="auto"/>
            </w:tcBorders>
            <w:shd w:val="clear" w:color="auto" w:fill="auto"/>
            <w:noWrap/>
            <w:vAlign w:val="center"/>
            <w:hideMark/>
          </w:tcPr>
          <w:p w14:paraId="5B9F8684"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1,861</w:t>
            </w:r>
          </w:p>
        </w:tc>
        <w:tc>
          <w:tcPr>
            <w:tcW w:w="1253" w:type="dxa"/>
            <w:tcBorders>
              <w:top w:val="nil"/>
              <w:left w:val="nil"/>
              <w:bottom w:val="single" w:sz="8" w:space="0" w:color="auto"/>
              <w:right w:val="single" w:sz="8" w:space="0" w:color="auto"/>
            </w:tcBorders>
            <w:shd w:val="clear" w:color="auto" w:fill="auto"/>
            <w:noWrap/>
            <w:vAlign w:val="center"/>
            <w:hideMark/>
          </w:tcPr>
          <w:p w14:paraId="11F84F32" w14:textId="2A22B225"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r>
      <w:tr w:rsidR="00E26F00" w:rsidRPr="00A841C7" w14:paraId="169A4F9E" w14:textId="77777777" w:rsidTr="00E2536C">
        <w:trPr>
          <w:trHeight w:val="121"/>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51F5C322"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7741</w:t>
            </w:r>
          </w:p>
        </w:tc>
        <w:tc>
          <w:tcPr>
            <w:tcW w:w="4819" w:type="dxa"/>
            <w:tcBorders>
              <w:top w:val="nil"/>
              <w:left w:val="nil"/>
              <w:bottom w:val="single" w:sz="8" w:space="0" w:color="auto"/>
              <w:right w:val="single" w:sz="8" w:space="0" w:color="auto"/>
            </w:tcBorders>
            <w:shd w:val="clear" w:color="auto" w:fill="auto"/>
            <w:vAlign w:val="center"/>
            <w:hideMark/>
          </w:tcPr>
          <w:p w14:paraId="5C4BE104"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Custodia de bienes muebles artísticos</w:t>
            </w:r>
          </w:p>
        </w:tc>
        <w:tc>
          <w:tcPr>
            <w:tcW w:w="1253" w:type="dxa"/>
            <w:tcBorders>
              <w:top w:val="nil"/>
              <w:left w:val="nil"/>
              <w:bottom w:val="single" w:sz="8" w:space="0" w:color="auto"/>
              <w:right w:val="single" w:sz="8" w:space="0" w:color="auto"/>
            </w:tcBorders>
            <w:shd w:val="clear" w:color="auto" w:fill="auto"/>
            <w:noWrap/>
            <w:vAlign w:val="center"/>
            <w:hideMark/>
          </w:tcPr>
          <w:p w14:paraId="66044558"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275" w:type="dxa"/>
            <w:tcBorders>
              <w:top w:val="nil"/>
              <w:left w:val="nil"/>
              <w:bottom w:val="single" w:sz="8" w:space="0" w:color="auto"/>
              <w:right w:val="single" w:sz="8" w:space="0" w:color="auto"/>
            </w:tcBorders>
            <w:shd w:val="clear" w:color="auto" w:fill="auto"/>
            <w:noWrap/>
            <w:vAlign w:val="center"/>
            <w:hideMark/>
          </w:tcPr>
          <w:p w14:paraId="4CE53A94"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1,861</w:t>
            </w:r>
          </w:p>
        </w:tc>
        <w:tc>
          <w:tcPr>
            <w:tcW w:w="1253" w:type="dxa"/>
            <w:tcBorders>
              <w:top w:val="nil"/>
              <w:left w:val="nil"/>
              <w:bottom w:val="single" w:sz="8" w:space="0" w:color="auto"/>
              <w:right w:val="single" w:sz="8" w:space="0" w:color="auto"/>
            </w:tcBorders>
            <w:shd w:val="clear" w:color="auto" w:fill="auto"/>
            <w:noWrap/>
            <w:vAlign w:val="center"/>
            <w:hideMark/>
          </w:tcPr>
          <w:p w14:paraId="1105120A" w14:textId="48E23BF3"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c>
          <w:tcPr>
            <w:tcW w:w="1253" w:type="dxa"/>
            <w:tcBorders>
              <w:top w:val="nil"/>
              <w:left w:val="nil"/>
              <w:bottom w:val="single" w:sz="8" w:space="0" w:color="auto"/>
              <w:right w:val="single" w:sz="8" w:space="0" w:color="auto"/>
            </w:tcBorders>
            <w:shd w:val="clear" w:color="auto" w:fill="auto"/>
            <w:noWrap/>
            <w:vAlign w:val="center"/>
            <w:hideMark/>
          </w:tcPr>
          <w:p w14:paraId="0A91CE0C"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1,861</w:t>
            </w:r>
          </w:p>
        </w:tc>
      </w:tr>
      <w:tr w:rsidR="00E26F00" w:rsidRPr="00A841C7" w14:paraId="334D818C" w14:textId="77777777" w:rsidTr="00E2536C">
        <w:trPr>
          <w:trHeight w:val="154"/>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38ED2F26"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7751</w:t>
            </w:r>
          </w:p>
        </w:tc>
        <w:tc>
          <w:tcPr>
            <w:tcW w:w="4819" w:type="dxa"/>
            <w:tcBorders>
              <w:top w:val="nil"/>
              <w:left w:val="nil"/>
              <w:bottom w:val="single" w:sz="8" w:space="0" w:color="auto"/>
              <w:right w:val="single" w:sz="8" w:space="0" w:color="auto"/>
            </w:tcBorders>
            <w:shd w:val="clear" w:color="auto" w:fill="auto"/>
            <w:vAlign w:val="center"/>
            <w:hideMark/>
          </w:tcPr>
          <w:p w14:paraId="7E369AF8"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Bienes muebles históricos en custodia</w:t>
            </w:r>
          </w:p>
        </w:tc>
        <w:tc>
          <w:tcPr>
            <w:tcW w:w="1253" w:type="dxa"/>
            <w:tcBorders>
              <w:top w:val="nil"/>
              <w:left w:val="nil"/>
              <w:bottom w:val="single" w:sz="8" w:space="0" w:color="auto"/>
              <w:right w:val="single" w:sz="8" w:space="0" w:color="auto"/>
            </w:tcBorders>
            <w:shd w:val="clear" w:color="auto" w:fill="auto"/>
            <w:noWrap/>
            <w:vAlign w:val="center"/>
            <w:hideMark/>
          </w:tcPr>
          <w:p w14:paraId="0FE417F4"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446</w:t>
            </w:r>
          </w:p>
        </w:tc>
        <w:tc>
          <w:tcPr>
            <w:tcW w:w="1275" w:type="dxa"/>
            <w:tcBorders>
              <w:top w:val="nil"/>
              <w:left w:val="nil"/>
              <w:bottom w:val="single" w:sz="8" w:space="0" w:color="auto"/>
              <w:right w:val="single" w:sz="8" w:space="0" w:color="auto"/>
            </w:tcBorders>
            <w:shd w:val="clear" w:color="auto" w:fill="auto"/>
            <w:noWrap/>
            <w:vAlign w:val="center"/>
            <w:hideMark/>
          </w:tcPr>
          <w:p w14:paraId="3C77A8DC"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118</w:t>
            </w:r>
          </w:p>
        </w:tc>
        <w:tc>
          <w:tcPr>
            <w:tcW w:w="1253" w:type="dxa"/>
            <w:tcBorders>
              <w:top w:val="nil"/>
              <w:left w:val="nil"/>
              <w:bottom w:val="single" w:sz="8" w:space="0" w:color="auto"/>
              <w:right w:val="single" w:sz="8" w:space="0" w:color="auto"/>
            </w:tcBorders>
            <w:shd w:val="clear" w:color="auto" w:fill="auto"/>
            <w:noWrap/>
            <w:vAlign w:val="center"/>
            <w:hideMark/>
          </w:tcPr>
          <w:p w14:paraId="5595C2C2"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328</w:t>
            </w:r>
          </w:p>
        </w:tc>
        <w:tc>
          <w:tcPr>
            <w:tcW w:w="1253" w:type="dxa"/>
            <w:tcBorders>
              <w:top w:val="nil"/>
              <w:left w:val="nil"/>
              <w:bottom w:val="single" w:sz="8" w:space="0" w:color="auto"/>
              <w:right w:val="single" w:sz="8" w:space="0" w:color="auto"/>
            </w:tcBorders>
            <w:shd w:val="clear" w:color="auto" w:fill="auto"/>
            <w:noWrap/>
            <w:vAlign w:val="center"/>
            <w:hideMark/>
          </w:tcPr>
          <w:p w14:paraId="6D5D6736" w14:textId="1018F941"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r>
      <w:tr w:rsidR="00E26F00" w:rsidRPr="00A841C7" w14:paraId="7FC9BB3F" w14:textId="77777777" w:rsidTr="00E2536C">
        <w:trPr>
          <w:trHeight w:val="185"/>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3F6FA64F"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7753</w:t>
            </w:r>
          </w:p>
        </w:tc>
        <w:tc>
          <w:tcPr>
            <w:tcW w:w="4819" w:type="dxa"/>
            <w:tcBorders>
              <w:top w:val="nil"/>
              <w:left w:val="nil"/>
              <w:bottom w:val="single" w:sz="8" w:space="0" w:color="auto"/>
              <w:right w:val="single" w:sz="8" w:space="0" w:color="auto"/>
            </w:tcBorders>
            <w:shd w:val="clear" w:color="auto" w:fill="auto"/>
            <w:vAlign w:val="center"/>
            <w:hideMark/>
          </w:tcPr>
          <w:p w14:paraId="394C055C"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Documentos y expedientes históricos en custodia</w:t>
            </w:r>
          </w:p>
        </w:tc>
        <w:tc>
          <w:tcPr>
            <w:tcW w:w="1253" w:type="dxa"/>
            <w:tcBorders>
              <w:top w:val="nil"/>
              <w:left w:val="nil"/>
              <w:bottom w:val="single" w:sz="8" w:space="0" w:color="auto"/>
              <w:right w:val="single" w:sz="8" w:space="0" w:color="auto"/>
            </w:tcBorders>
            <w:shd w:val="clear" w:color="auto" w:fill="auto"/>
            <w:noWrap/>
            <w:vAlign w:val="center"/>
            <w:hideMark/>
          </w:tcPr>
          <w:p w14:paraId="34765A09"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276</w:t>
            </w:r>
          </w:p>
        </w:tc>
        <w:tc>
          <w:tcPr>
            <w:tcW w:w="1275" w:type="dxa"/>
            <w:tcBorders>
              <w:top w:val="nil"/>
              <w:left w:val="nil"/>
              <w:bottom w:val="single" w:sz="8" w:space="0" w:color="auto"/>
              <w:right w:val="single" w:sz="8" w:space="0" w:color="auto"/>
            </w:tcBorders>
            <w:shd w:val="clear" w:color="auto" w:fill="auto"/>
            <w:noWrap/>
            <w:vAlign w:val="center"/>
            <w:hideMark/>
          </w:tcPr>
          <w:p w14:paraId="3B68ED47"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157</w:t>
            </w:r>
          </w:p>
        </w:tc>
        <w:tc>
          <w:tcPr>
            <w:tcW w:w="1253" w:type="dxa"/>
            <w:tcBorders>
              <w:top w:val="nil"/>
              <w:left w:val="nil"/>
              <w:bottom w:val="single" w:sz="8" w:space="0" w:color="auto"/>
              <w:right w:val="single" w:sz="8" w:space="0" w:color="auto"/>
            </w:tcBorders>
            <w:shd w:val="clear" w:color="auto" w:fill="auto"/>
            <w:noWrap/>
            <w:vAlign w:val="center"/>
            <w:hideMark/>
          </w:tcPr>
          <w:p w14:paraId="436386BF"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119</w:t>
            </w:r>
          </w:p>
        </w:tc>
        <w:tc>
          <w:tcPr>
            <w:tcW w:w="1253" w:type="dxa"/>
            <w:tcBorders>
              <w:top w:val="nil"/>
              <w:left w:val="nil"/>
              <w:bottom w:val="single" w:sz="8" w:space="0" w:color="auto"/>
              <w:right w:val="single" w:sz="8" w:space="0" w:color="auto"/>
            </w:tcBorders>
            <w:shd w:val="clear" w:color="auto" w:fill="auto"/>
            <w:noWrap/>
            <w:vAlign w:val="center"/>
            <w:hideMark/>
          </w:tcPr>
          <w:p w14:paraId="5C3531F0" w14:textId="291EF4DA"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r>
      <w:tr w:rsidR="00E26F00" w:rsidRPr="00A841C7" w14:paraId="6CCD6823" w14:textId="77777777" w:rsidTr="00E2536C">
        <w:trPr>
          <w:trHeight w:val="151"/>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792151C6"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7754</w:t>
            </w:r>
          </w:p>
        </w:tc>
        <w:tc>
          <w:tcPr>
            <w:tcW w:w="4819" w:type="dxa"/>
            <w:tcBorders>
              <w:top w:val="nil"/>
              <w:left w:val="nil"/>
              <w:bottom w:val="single" w:sz="8" w:space="0" w:color="auto"/>
              <w:right w:val="single" w:sz="8" w:space="0" w:color="auto"/>
            </w:tcBorders>
            <w:shd w:val="clear" w:color="auto" w:fill="auto"/>
            <w:vAlign w:val="center"/>
            <w:hideMark/>
          </w:tcPr>
          <w:p w14:paraId="0E4B1CBB"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Colecciones históricas en custodia</w:t>
            </w:r>
          </w:p>
        </w:tc>
        <w:tc>
          <w:tcPr>
            <w:tcW w:w="1253" w:type="dxa"/>
            <w:tcBorders>
              <w:top w:val="nil"/>
              <w:left w:val="nil"/>
              <w:bottom w:val="single" w:sz="8" w:space="0" w:color="auto"/>
              <w:right w:val="single" w:sz="8" w:space="0" w:color="auto"/>
            </w:tcBorders>
            <w:shd w:val="clear" w:color="auto" w:fill="auto"/>
            <w:noWrap/>
            <w:vAlign w:val="center"/>
            <w:hideMark/>
          </w:tcPr>
          <w:p w14:paraId="7299F8E3"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939</w:t>
            </w:r>
          </w:p>
        </w:tc>
        <w:tc>
          <w:tcPr>
            <w:tcW w:w="1275" w:type="dxa"/>
            <w:tcBorders>
              <w:top w:val="nil"/>
              <w:left w:val="nil"/>
              <w:bottom w:val="single" w:sz="8" w:space="0" w:color="auto"/>
              <w:right w:val="single" w:sz="8" w:space="0" w:color="auto"/>
            </w:tcBorders>
            <w:shd w:val="clear" w:color="auto" w:fill="auto"/>
            <w:noWrap/>
            <w:vAlign w:val="center"/>
            <w:hideMark/>
          </w:tcPr>
          <w:p w14:paraId="17EE1D32"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253" w:type="dxa"/>
            <w:tcBorders>
              <w:top w:val="nil"/>
              <w:left w:val="nil"/>
              <w:bottom w:val="single" w:sz="8" w:space="0" w:color="auto"/>
              <w:right w:val="single" w:sz="8" w:space="0" w:color="auto"/>
            </w:tcBorders>
            <w:shd w:val="clear" w:color="auto" w:fill="auto"/>
            <w:noWrap/>
            <w:vAlign w:val="center"/>
            <w:hideMark/>
          </w:tcPr>
          <w:p w14:paraId="24E2BD0A"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939</w:t>
            </w:r>
          </w:p>
        </w:tc>
        <w:tc>
          <w:tcPr>
            <w:tcW w:w="1253" w:type="dxa"/>
            <w:tcBorders>
              <w:top w:val="nil"/>
              <w:left w:val="nil"/>
              <w:bottom w:val="single" w:sz="8" w:space="0" w:color="auto"/>
              <w:right w:val="single" w:sz="8" w:space="0" w:color="auto"/>
            </w:tcBorders>
            <w:shd w:val="clear" w:color="auto" w:fill="auto"/>
            <w:noWrap/>
            <w:vAlign w:val="center"/>
            <w:hideMark/>
          </w:tcPr>
          <w:p w14:paraId="297AF31D" w14:textId="23A4188D"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r>
      <w:tr w:rsidR="00E26F00" w:rsidRPr="00A841C7" w14:paraId="4F2A65F7" w14:textId="77777777" w:rsidTr="00E2536C">
        <w:trPr>
          <w:trHeight w:val="151"/>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F21074B"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7761</w:t>
            </w:r>
          </w:p>
        </w:tc>
        <w:tc>
          <w:tcPr>
            <w:tcW w:w="4819" w:type="dxa"/>
            <w:tcBorders>
              <w:top w:val="nil"/>
              <w:left w:val="nil"/>
              <w:bottom w:val="single" w:sz="8" w:space="0" w:color="auto"/>
              <w:right w:val="single" w:sz="8" w:space="0" w:color="auto"/>
            </w:tcBorders>
            <w:shd w:val="clear" w:color="auto" w:fill="auto"/>
            <w:vAlign w:val="center"/>
            <w:hideMark/>
          </w:tcPr>
          <w:p w14:paraId="51219665"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Custodia de  bienes muebles históricos</w:t>
            </w:r>
          </w:p>
        </w:tc>
        <w:tc>
          <w:tcPr>
            <w:tcW w:w="1253" w:type="dxa"/>
            <w:tcBorders>
              <w:top w:val="nil"/>
              <w:left w:val="nil"/>
              <w:bottom w:val="single" w:sz="8" w:space="0" w:color="auto"/>
              <w:right w:val="single" w:sz="8" w:space="0" w:color="auto"/>
            </w:tcBorders>
            <w:shd w:val="clear" w:color="auto" w:fill="auto"/>
            <w:noWrap/>
            <w:vAlign w:val="center"/>
            <w:hideMark/>
          </w:tcPr>
          <w:p w14:paraId="10938BD8"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118</w:t>
            </w:r>
          </w:p>
        </w:tc>
        <w:tc>
          <w:tcPr>
            <w:tcW w:w="1275" w:type="dxa"/>
            <w:tcBorders>
              <w:top w:val="nil"/>
              <w:left w:val="nil"/>
              <w:bottom w:val="single" w:sz="8" w:space="0" w:color="auto"/>
              <w:right w:val="single" w:sz="8" w:space="0" w:color="auto"/>
            </w:tcBorders>
            <w:shd w:val="clear" w:color="auto" w:fill="auto"/>
            <w:noWrap/>
            <w:vAlign w:val="center"/>
            <w:hideMark/>
          </w:tcPr>
          <w:p w14:paraId="07688735"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446</w:t>
            </w:r>
          </w:p>
        </w:tc>
        <w:tc>
          <w:tcPr>
            <w:tcW w:w="1253" w:type="dxa"/>
            <w:tcBorders>
              <w:top w:val="nil"/>
              <w:left w:val="nil"/>
              <w:bottom w:val="single" w:sz="8" w:space="0" w:color="auto"/>
              <w:right w:val="single" w:sz="8" w:space="0" w:color="auto"/>
            </w:tcBorders>
            <w:shd w:val="clear" w:color="auto" w:fill="auto"/>
            <w:noWrap/>
            <w:vAlign w:val="center"/>
            <w:hideMark/>
          </w:tcPr>
          <w:p w14:paraId="5017B666" w14:textId="694EAC64"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c>
          <w:tcPr>
            <w:tcW w:w="1253" w:type="dxa"/>
            <w:tcBorders>
              <w:top w:val="nil"/>
              <w:left w:val="nil"/>
              <w:bottom w:val="single" w:sz="8" w:space="0" w:color="auto"/>
              <w:right w:val="single" w:sz="8" w:space="0" w:color="auto"/>
            </w:tcBorders>
            <w:shd w:val="clear" w:color="auto" w:fill="auto"/>
            <w:noWrap/>
            <w:vAlign w:val="center"/>
            <w:hideMark/>
          </w:tcPr>
          <w:p w14:paraId="38BD3F19"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328</w:t>
            </w:r>
          </w:p>
        </w:tc>
      </w:tr>
      <w:tr w:rsidR="00E26F00" w:rsidRPr="00A841C7" w14:paraId="2A461514" w14:textId="77777777" w:rsidTr="00E2536C">
        <w:trPr>
          <w:trHeight w:val="98"/>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896A44D"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7763</w:t>
            </w:r>
          </w:p>
        </w:tc>
        <w:tc>
          <w:tcPr>
            <w:tcW w:w="4819" w:type="dxa"/>
            <w:tcBorders>
              <w:top w:val="nil"/>
              <w:left w:val="nil"/>
              <w:bottom w:val="single" w:sz="8" w:space="0" w:color="auto"/>
              <w:right w:val="single" w:sz="8" w:space="0" w:color="auto"/>
            </w:tcBorders>
            <w:shd w:val="clear" w:color="auto" w:fill="auto"/>
            <w:vAlign w:val="center"/>
            <w:hideMark/>
          </w:tcPr>
          <w:p w14:paraId="3629E335"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Custodia de documentos y expedientes históricos</w:t>
            </w:r>
          </w:p>
        </w:tc>
        <w:tc>
          <w:tcPr>
            <w:tcW w:w="1253" w:type="dxa"/>
            <w:tcBorders>
              <w:top w:val="nil"/>
              <w:left w:val="nil"/>
              <w:bottom w:val="single" w:sz="8" w:space="0" w:color="auto"/>
              <w:right w:val="single" w:sz="8" w:space="0" w:color="auto"/>
            </w:tcBorders>
            <w:shd w:val="clear" w:color="auto" w:fill="auto"/>
            <w:noWrap/>
            <w:vAlign w:val="center"/>
            <w:hideMark/>
          </w:tcPr>
          <w:p w14:paraId="7FFE3BCC"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157</w:t>
            </w:r>
          </w:p>
        </w:tc>
        <w:tc>
          <w:tcPr>
            <w:tcW w:w="1275" w:type="dxa"/>
            <w:tcBorders>
              <w:top w:val="nil"/>
              <w:left w:val="nil"/>
              <w:bottom w:val="single" w:sz="8" w:space="0" w:color="auto"/>
              <w:right w:val="single" w:sz="8" w:space="0" w:color="auto"/>
            </w:tcBorders>
            <w:shd w:val="clear" w:color="auto" w:fill="auto"/>
            <w:noWrap/>
            <w:vAlign w:val="center"/>
            <w:hideMark/>
          </w:tcPr>
          <w:p w14:paraId="5748EF41"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276</w:t>
            </w:r>
          </w:p>
        </w:tc>
        <w:tc>
          <w:tcPr>
            <w:tcW w:w="1253" w:type="dxa"/>
            <w:tcBorders>
              <w:top w:val="nil"/>
              <w:left w:val="nil"/>
              <w:bottom w:val="single" w:sz="8" w:space="0" w:color="auto"/>
              <w:right w:val="single" w:sz="8" w:space="0" w:color="auto"/>
            </w:tcBorders>
            <w:shd w:val="clear" w:color="auto" w:fill="auto"/>
            <w:noWrap/>
            <w:vAlign w:val="center"/>
            <w:hideMark/>
          </w:tcPr>
          <w:p w14:paraId="240F6B0E" w14:textId="0A3869FF"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c>
          <w:tcPr>
            <w:tcW w:w="1253" w:type="dxa"/>
            <w:tcBorders>
              <w:top w:val="nil"/>
              <w:left w:val="nil"/>
              <w:bottom w:val="single" w:sz="8" w:space="0" w:color="auto"/>
              <w:right w:val="single" w:sz="8" w:space="0" w:color="auto"/>
            </w:tcBorders>
            <w:shd w:val="clear" w:color="auto" w:fill="auto"/>
            <w:noWrap/>
            <w:vAlign w:val="center"/>
            <w:hideMark/>
          </w:tcPr>
          <w:p w14:paraId="7E8AB4C6"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119</w:t>
            </w:r>
          </w:p>
        </w:tc>
      </w:tr>
      <w:tr w:rsidR="00E26F00" w:rsidRPr="00A841C7" w14:paraId="48C95346" w14:textId="77777777" w:rsidTr="00E2536C">
        <w:trPr>
          <w:trHeight w:val="211"/>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5DA37190"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7764</w:t>
            </w:r>
          </w:p>
        </w:tc>
        <w:tc>
          <w:tcPr>
            <w:tcW w:w="4819" w:type="dxa"/>
            <w:tcBorders>
              <w:top w:val="nil"/>
              <w:left w:val="nil"/>
              <w:bottom w:val="single" w:sz="8" w:space="0" w:color="auto"/>
              <w:right w:val="single" w:sz="8" w:space="0" w:color="auto"/>
            </w:tcBorders>
            <w:shd w:val="clear" w:color="auto" w:fill="auto"/>
            <w:vAlign w:val="center"/>
            <w:hideMark/>
          </w:tcPr>
          <w:p w14:paraId="62487E39"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Custodia de colecciones históricas</w:t>
            </w:r>
          </w:p>
        </w:tc>
        <w:tc>
          <w:tcPr>
            <w:tcW w:w="1253" w:type="dxa"/>
            <w:tcBorders>
              <w:top w:val="nil"/>
              <w:left w:val="nil"/>
              <w:bottom w:val="single" w:sz="8" w:space="0" w:color="auto"/>
              <w:right w:val="single" w:sz="8" w:space="0" w:color="auto"/>
            </w:tcBorders>
            <w:shd w:val="clear" w:color="auto" w:fill="auto"/>
            <w:noWrap/>
            <w:vAlign w:val="center"/>
            <w:hideMark/>
          </w:tcPr>
          <w:p w14:paraId="121F338A"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275" w:type="dxa"/>
            <w:tcBorders>
              <w:top w:val="nil"/>
              <w:left w:val="nil"/>
              <w:bottom w:val="single" w:sz="8" w:space="0" w:color="auto"/>
              <w:right w:val="single" w:sz="8" w:space="0" w:color="auto"/>
            </w:tcBorders>
            <w:shd w:val="clear" w:color="auto" w:fill="auto"/>
            <w:noWrap/>
            <w:vAlign w:val="center"/>
            <w:hideMark/>
          </w:tcPr>
          <w:p w14:paraId="5208FF03"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939</w:t>
            </w:r>
          </w:p>
        </w:tc>
        <w:tc>
          <w:tcPr>
            <w:tcW w:w="1253" w:type="dxa"/>
            <w:tcBorders>
              <w:top w:val="nil"/>
              <w:left w:val="nil"/>
              <w:bottom w:val="single" w:sz="8" w:space="0" w:color="auto"/>
              <w:right w:val="single" w:sz="8" w:space="0" w:color="auto"/>
            </w:tcBorders>
            <w:shd w:val="clear" w:color="auto" w:fill="auto"/>
            <w:noWrap/>
            <w:vAlign w:val="center"/>
            <w:hideMark/>
          </w:tcPr>
          <w:p w14:paraId="3E2BF3AD" w14:textId="3147242B"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c>
          <w:tcPr>
            <w:tcW w:w="1253" w:type="dxa"/>
            <w:tcBorders>
              <w:top w:val="nil"/>
              <w:left w:val="nil"/>
              <w:bottom w:val="single" w:sz="8" w:space="0" w:color="auto"/>
              <w:right w:val="single" w:sz="8" w:space="0" w:color="auto"/>
            </w:tcBorders>
            <w:shd w:val="clear" w:color="auto" w:fill="auto"/>
            <w:noWrap/>
            <w:vAlign w:val="center"/>
            <w:hideMark/>
          </w:tcPr>
          <w:p w14:paraId="373008AB"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939</w:t>
            </w:r>
          </w:p>
        </w:tc>
      </w:tr>
      <w:tr w:rsidR="00E26F00" w:rsidRPr="00A841C7" w14:paraId="67509306" w14:textId="77777777" w:rsidTr="00E2536C">
        <w:trPr>
          <w:trHeight w:val="101"/>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E8C8562"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7771</w:t>
            </w:r>
          </w:p>
        </w:tc>
        <w:tc>
          <w:tcPr>
            <w:tcW w:w="4819" w:type="dxa"/>
            <w:tcBorders>
              <w:top w:val="nil"/>
              <w:left w:val="nil"/>
              <w:bottom w:val="single" w:sz="8" w:space="0" w:color="auto"/>
              <w:right w:val="single" w:sz="8" w:space="0" w:color="auto"/>
            </w:tcBorders>
            <w:shd w:val="clear" w:color="auto" w:fill="auto"/>
            <w:vAlign w:val="center"/>
            <w:hideMark/>
          </w:tcPr>
          <w:p w14:paraId="1FE60274"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Bienes muebles sin categoría en custodia</w:t>
            </w:r>
          </w:p>
        </w:tc>
        <w:tc>
          <w:tcPr>
            <w:tcW w:w="1253" w:type="dxa"/>
            <w:tcBorders>
              <w:top w:val="nil"/>
              <w:left w:val="nil"/>
              <w:bottom w:val="single" w:sz="8" w:space="0" w:color="auto"/>
              <w:right w:val="single" w:sz="8" w:space="0" w:color="auto"/>
            </w:tcBorders>
            <w:shd w:val="clear" w:color="auto" w:fill="auto"/>
            <w:noWrap/>
            <w:vAlign w:val="center"/>
            <w:hideMark/>
          </w:tcPr>
          <w:p w14:paraId="55F8EDBD"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803</w:t>
            </w:r>
          </w:p>
        </w:tc>
        <w:tc>
          <w:tcPr>
            <w:tcW w:w="1275" w:type="dxa"/>
            <w:tcBorders>
              <w:top w:val="nil"/>
              <w:left w:val="nil"/>
              <w:bottom w:val="single" w:sz="8" w:space="0" w:color="auto"/>
              <w:right w:val="single" w:sz="8" w:space="0" w:color="auto"/>
            </w:tcBorders>
            <w:shd w:val="clear" w:color="auto" w:fill="auto"/>
            <w:noWrap/>
            <w:vAlign w:val="center"/>
            <w:hideMark/>
          </w:tcPr>
          <w:p w14:paraId="49C53E15"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803</w:t>
            </w:r>
          </w:p>
        </w:tc>
        <w:tc>
          <w:tcPr>
            <w:tcW w:w="1253" w:type="dxa"/>
            <w:tcBorders>
              <w:top w:val="nil"/>
              <w:left w:val="nil"/>
              <w:bottom w:val="single" w:sz="8" w:space="0" w:color="auto"/>
              <w:right w:val="single" w:sz="8" w:space="0" w:color="auto"/>
            </w:tcBorders>
            <w:shd w:val="clear" w:color="auto" w:fill="auto"/>
            <w:noWrap/>
            <w:vAlign w:val="center"/>
            <w:hideMark/>
          </w:tcPr>
          <w:p w14:paraId="2EEB7DFA" w14:textId="114358DF"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c>
          <w:tcPr>
            <w:tcW w:w="1253" w:type="dxa"/>
            <w:tcBorders>
              <w:top w:val="nil"/>
              <w:left w:val="nil"/>
              <w:bottom w:val="single" w:sz="8" w:space="0" w:color="auto"/>
              <w:right w:val="single" w:sz="8" w:space="0" w:color="auto"/>
            </w:tcBorders>
            <w:shd w:val="clear" w:color="auto" w:fill="auto"/>
            <w:noWrap/>
            <w:vAlign w:val="center"/>
            <w:hideMark/>
          </w:tcPr>
          <w:p w14:paraId="1B4CAB33" w14:textId="5FB50EEB" w:rsidR="00E26F00" w:rsidRPr="00A841C7" w:rsidRDefault="00B50D5B"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r>
      <w:tr w:rsidR="00E26F00" w:rsidRPr="00A841C7" w14:paraId="7AA9EC39" w14:textId="77777777" w:rsidTr="00E2536C">
        <w:trPr>
          <w:trHeight w:val="133"/>
          <w:jc w:val="center"/>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92542AC" w14:textId="77777777" w:rsidR="00E26F00" w:rsidRPr="00A841C7" w:rsidRDefault="00E26F00" w:rsidP="00E26F00">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7781</w:t>
            </w:r>
          </w:p>
        </w:tc>
        <w:tc>
          <w:tcPr>
            <w:tcW w:w="4819" w:type="dxa"/>
            <w:tcBorders>
              <w:top w:val="nil"/>
              <w:left w:val="nil"/>
              <w:bottom w:val="single" w:sz="8" w:space="0" w:color="auto"/>
              <w:right w:val="single" w:sz="8" w:space="0" w:color="auto"/>
            </w:tcBorders>
            <w:shd w:val="clear" w:color="auto" w:fill="auto"/>
            <w:vAlign w:val="center"/>
            <w:hideMark/>
          </w:tcPr>
          <w:p w14:paraId="457B6CC4" w14:textId="77777777" w:rsidR="00E26F00" w:rsidRPr="00A841C7" w:rsidRDefault="00E26F00" w:rsidP="00E26F00">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Custodia de bienes muebles sin categoría</w:t>
            </w:r>
          </w:p>
        </w:tc>
        <w:tc>
          <w:tcPr>
            <w:tcW w:w="1253" w:type="dxa"/>
            <w:tcBorders>
              <w:top w:val="nil"/>
              <w:left w:val="nil"/>
              <w:bottom w:val="single" w:sz="8" w:space="0" w:color="auto"/>
              <w:right w:val="single" w:sz="8" w:space="0" w:color="auto"/>
            </w:tcBorders>
            <w:shd w:val="clear" w:color="auto" w:fill="auto"/>
            <w:noWrap/>
            <w:vAlign w:val="center"/>
            <w:hideMark/>
          </w:tcPr>
          <w:p w14:paraId="2B088275"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803</w:t>
            </w:r>
          </w:p>
        </w:tc>
        <w:tc>
          <w:tcPr>
            <w:tcW w:w="1275" w:type="dxa"/>
            <w:tcBorders>
              <w:top w:val="nil"/>
              <w:left w:val="nil"/>
              <w:bottom w:val="single" w:sz="8" w:space="0" w:color="auto"/>
              <w:right w:val="single" w:sz="8" w:space="0" w:color="auto"/>
            </w:tcBorders>
            <w:shd w:val="clear" w:color="auto" w:fill="auto"/>
            <w:noWrap/>
            <w:vAlign w:val="center"/>
            <w:hideMark/>
          </w:tcPr>
          <w:p w14:paraId="00818186" w14:textId="77777777" w:rsidR="00E26F00" w:rsidRPr="00A841C7" w:rsidRDefault="00E26F00"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803</w:t>
            </w:r>
          </w:p>
        </w:tc>
        <w:tc>
          <w:tcPr>
            <w:tcW w:w="1253" w:type="dxa"/>
            <w:tcBorders>
              <w:top w:val="nil"/>
              <w:left w:val="nil"/>
              <w:bottom w:val="single" w:sz="8" w:space="0" w:color="auto"/>
              <w:right w:val="single" w:sz="8" w:space="0" w:color="auto"/>
            </w:tcBorders>
            <w:shd w:val="clear" w:color="auto" w:fill="auto"/>
            <w:noWrap/>
            <w:vAlign w:val="center"/>
            <w:hideMark/>
          </w:tcPr>
          <w:p w14:paraId="03529BF1" w14:textId="734BDBB1" w:rsidR="00E26F00" w:rsidRPr="00A841C7" w:rsidRDefault="000B41B5"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c>
          <w:tcPr>
            <w:tcW w:w="1253" w:type="dxa"/>
            <w:tcBorders>
              <w:top w:val="nil"/>
              <w:left w:val="nil"/>
              <w:bottom w:val="single" w:sz="8" w:space="0" w:color="auto"/>
              <w:right w:val="single" w:sz="8" w:space="0" w:color="auto"/>
            </w:tcBorders>
            <w:shd w:val="clear" w:color="auto" w:fill="auto"/>
            <w:noWrap/>
            <w:vAlign w:val="center"/>
            <w:hideMark/>
          </w:tcPr>
          <w:p w14:paraId="1335311D" w14:textId="40380D7C" w:rsidR="00E26F00" w:rsidRPr="00A841C7" w:rsidRDefault="000B41B5" w:rsidP="00E26F00">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r w:rsidR="00E26F00" w:rsidRPr="00A841C7">
              <w:rPr>
                <w:rFonts w:ascii="Arial" w:eastAsia="Times New Roman" w:hAnsi="Arial" w:cs="Arial"/>
                <w:color w:val="000000"/>
                <w:sz w:val="20"/>
                <w:szCs w:val="20"/>
                <w:lang w:eastAsia="es-MX"/>
              </w:rPr>
              <w:t> </w:t>
            </w:r>
          </w:p>
        </w:tc>
      </w:tr>
    </w:tbl>
    <w:p w14:paraId="60E26508" w14:textId="77777777" w:rsidR="00E2536C" w:rsidRPr="00A841C7" w:rsidRDefault="00E2536C" w:rsidP="00E2536C">
      <w:pPr>
        <w:spacing w:after="0" w:line="240" w:lineRule="auto"/>
        <w:ind w:left="114"/>
        <w:jc w:val="both"/>
        <w:rPr>
          <w:rFonts w:ascii="Arial" w:eastAsia="DIN Next LT Pro Condensed" w:hAnsi="Arial" w:cs="Arial"/>
          <w:position w:val="1"/>
          <w:sz w:val="20"/>
          <w:szCs w:val="20"/>
        </w:rPr>
      </w:pPr>
    </w:p>
    <w:p w14:paraId="2945A2FA" w14:textId="77777777" w:rsidR="00302DDD" w:rsidRPr="00A841C7" w:rsidRDefault="00302DDD" w:rsidP="00E2536C">
      <w:pPr>
        <w:spacing w:after="0" w:line="240" w:lineRule="auto"/>
        <w:ind w:left="114"/>
        <w:jc w:val="both"/>
        <w:rPr>
          <w:rFonts w:ascii="Arial" w:eastAsia="DIN Next LT Pro Condensed" w:hAnsi="Arial" w:cs="Arial"/>
          <w:position w:val="1"/>
          <w:sz w:val="20"/>
          <w:szCs w:val="20"/>
        </w:rPr>
      </w:pPr>
    </w:p>
    <w:p w14:paraId="1EE4917D" w14:textId="77777777" w:rsidR="00302DDD" w:rsidRPr="00A841C7" w:rsidRDefault="00302DDD" w:rsidP="00E2536C">
      <w:pPr>
        <w:spacing w:after="0" w:line="240" w:lineRule="auto"/>
        <w:ind w:left="114"/>
        <w:jc w:val="both"/>
        <w:rPr>
          <w:rFonts w:ascii="Arial" w:eastAsia="DIN Next LT Pro Condensed" w:hAnsi="Arial" w:cs="Arial"/>
          <w:position w:val="1"/>
          <w:sz w:val="20"/>
          <w:szCs w:val="20"/>
        </w:rPr>
      </w:pPr>
    </w:p>
    <w:p w14:paraId="116FD926" w14:textId="1CDA01ED" w:rsidR="004713DC" w:rsidRPr="00A841C7" w:rsidRDefault="004713DC" w:rsidP="00E2536C">
      <w:pPr>
        <w:spacing w:line="240" w:lineRule="auto"/>
        <w:jc w:val="both"/>
        <w:rPr>
          <w:rFonts w:ascii="Arial" w:eastAsia="DIN Next LT Pro Condensed" w:hAnsi="Arial" w:cs="Arial"/>
          <w:w w:val="102"/>
          <w:position w:val="1"/>
          <w:sz w:val="20"/>
          <w:szCs w:val="20"/>
        </w:rPr>
      </w:pPr>
      <w:r w:rsidRPr="00A841C7">
        <w:rPr>
          <w:rFonts w:ascii="Arial" w:eastAsia="DIN Next LT Pro Condensed" w:hAnsi="Arial" w:cs="Arial"/>
          <w:position w:val="1"/>
          <w:sz w:val="20"/>
          <w:szCs w:val="20"/>
        </w:rPr>
        <w:t>Las</w:t>
      </w:r>
      <w:r w:rsidRPr="00A841C7">
        <w:rPr>
          <w:rFonts w:ascii="Arial" w:eastAsia="DIN Next LT Pro Condensed" w:hAnsi="Arial" w:cs="Arial"/>
          <w:spacing w:val="5"/>
          <w:position w:val="1"/>
          <w:sz w:val="20"/>
          <w:szCs w:val="20"/>
        </w:rPr>
        <w:t xml:space="preserve"> </w:t>
      </w:r>
      <w:r w:rsidRPr="00A841C7">
        <w:rPr>
          <w:rFonts w:ascii="Arial" w:eastAsia="DIN Next LT Pro Condensed" w:hAnsi="Arial" w:cs="Arial"/>
          <w:position w:val="1"/>
          <w:sz w:val="20"/>
          <w:szCs w:val="20"/>
        </w:rPr>
        <w:t>Cuentas</w:t>
      </w:r>
      <w:r w:rsidRPr="00A841C7">
        <w:rPr>
          <w:rFonts w:ascii="Arial" w:eastAsia="DIN Next LT Pro Condensed" w:hAnsi="Arial" w:cs="Arial"/>
          <w:spacing w:val="11"/>
          <w:position w:val="1"/>
          <w:sz w:val="20"/>
          <w:szCs w:val="20"/>
        </w:rPr>
        <w:t xml:space="preserve"> </w:t>
      </w:r>
      <w:r w:rsidRPr="00A841C7">
        <w:rPr>
          <w:rFonts w:ascii="Arial" w:eastAsia="DIN Next LT Pro Condensed" w:hAnsi="Arial" w:cs="Arial"/>
          <w:position w:val="1"/>
          <w:sz w:val="20"/>
          <w:szCs w:val="20"/>
        </w:rPr>
        <w:t>de</w:t>
      </w:r>
      <w:r w:rsidRPr="00A841C7">
        <w:rPr>
          <w:rFonts w:ascii="Arial" w:eastAsia="DIN Next LT Pro Condensed" w:hAnsi="Arial" w:cs="Arial"/>
          <w:spacing w:val="4"/>
          <w:position w:val="1"/>
          <w:sz w:val="20"/>
          <w:szCs w:val="20"/>
        </w:rPr>
        <w:t xml:space="preserve"> </w:t>
      </w:r>
      <w:r w:rsidRPr="00A841C7">
        <w:rPr>
          <w:rFonts w:ascii="Arial" w:eastAsia="DIN Next LT Pro Condensed" w:hAnsi="Arial" w:cs="Arial"/>
          <w:position w:val="1"/>
          <w:sz w:val="20"/>
          <w:szCs w:val="20"/>
        </w:rPr>
        <w:t>Orden</w:t>
      </w:r>
      <w:r w:rsidRPr="00A841C7">
        <w:rPr>
          <w:rFonts w:ascii="Arial" w:eastAsia="DIN Next LT Pro Condensed" w:hAnsi="Arial" w:cs="Arial"/>
          <w:spacing w:val="9"/>
          <w:position w:val="1"/>
          <w:sz w:val="20"/>
          <w:szCs w:val="20"/>
        </w:rPr>
        <w:t xml:space="preserve"> Presupuestarias</w:t>
      </w:r>
      <w:r w:rsidRPr="00A841C7">
        <w:rPr>
          <w:rFonts w:ascii="Arial" w:eastAsia="DIN Next LT Pro Condensed" w:hAnsi="Arial" w:cs="Arial"/>
          <w:spacing w:val="22"/>
          <w:position w:val="1"/>
          <w:sz w:val="20"/>
          <w:szCs w:val="20"/>
        </w:rPr>
        <w:t xml:space="preserve"> </w:t>
      </w:r>
      <w:r w:rsidRPr="00A841C7">
        <w:rPr>
          <w:rFonts w:ascii="Arial" w:eastAsia="DIN Next LT Pro Condensed" w:hAnsi="Arial" w:cs="Arial"/>
          <w:position w:val="1"/>
          <w:sz w:val="20"/>
          <w:szCs w:val="20"/>
        </w:rPr>
        <w:t>presentan</w:t>
      </w:r>
      <w:r w:rsidRPr="00A841C7">
        <w:rPr>
          <w:rFonts w:ascii="Arial" w:eastAsia="DIN Next LT Pro Condensed" w:hAnsi="Arial" w:cs="Arial"/>
          <w:spacing w:val="14"/>
          <w:position w:val="1"/>
          <w:sz w:val="20"/>
          <w:szCs w:val="20"/>
        </w:rPr>
        <w:t xml:space="preserve"> </w:t>
      </w:r>
      <w:r w:rsidR="00080FEE" w:rsidRPr="00A841C7">
        <w:rPr>
          <w:rFonts w:ascii="Arial" w:eastAsia="DIN Next LT Pro Condensed" w:hAnsi="Arial" w:cs="Arial"/>
          <w:position w:val="1"/>
          <w:sz w:val="20"/>
          <w:szCs w:val="20"/>
        </w:rPr>
        <w:t>31 de diciembre</w:t>
      </w:r>
      <w:r w:rsidR="00CA4BA1" w:rsidRPr="00A841C7">
        <w:rPr>
          <w:rFonts w:ascii="Arial" w:eastAsia="DIN Next LT Pro Condensed" w:hAnsi="Arial" w:cs="Arial"/>
          <w:position w:val="1"/>
          <w:sz w:val="20"/>
          <w:szCs w:val="20"/>
        </w:rPr>
        <w:t xml:space="preserve"> </w:t>
      </w:r>
      <w:r w:rsidRPr="00A841C7">
        <w:rPr>
          <w:rFonts w:ascii="Arial" w:eastAsia="DIN Next LT Pro Condensed" w:hAnsi="Arial" w:cs="Arial"/>
          <w:position w:val="1"/>
          <w:sz w:val="20"/>
          <w:szCs w:val="20"/>
        </w:rPr>
        <w:t>de 2023 los</w:t>
      </w:r>
      <w:r w:rsidRPr="00A841C7">
        <w:rPr>
          <w:rFonts w:ascii="Arial" w:eastAsia="DIN Next LT Pro Condensed" w:hAnsi="Arial" w:cs="Arial"/>
          <w:spacing w:val="5"/>
          <w:position w:val="1"/>
          <w:sz w:val="20"/>
          <w:szCs w:val="20"/>
        </w:rPr>
        <w:t xml:space="preserve"> </w:t>
      </w:r>
      <w:r w:rsidRPr="00A841C7">
        <w:rPr>
          <w:rFonts w:ascii="Arial" w:eastAsia="DIN Next LT Pro Condensed" w:hAnsi="Arial" w:cs="Arial"/>
          <w:position w:val="1"/>
          <w:sz w:val="20"/>
          <w:szCs w:val="20"/>
        </w:rPr>
        <w:t>siguientes</w:t>
      </w:r>
      <w:r w:rsidRPr="00A841C7">
        <w:rPr>
          <w:rFonts w:ascii="Arial" w:eastAsia="DIN Next LT Pro Condensed" w:hAnsi="Arial" w:cs="Arial"/>
          <w:spacing w:val="15"/>
          <w:position w:val="1"/>
          <w:sz w:val="20"/>
          <w:szCs w:val="20"/>
        </w:rPr>
        <w:t xml:space="preserve"> </w:t>
      </w:r>
      <w:r w:rsidRPr="00A841C7">
        <w:rPr>
          <w:rFonts w:ascii="Arial" w:eastAsia="DIN Next LT Pro Condensed" w:hAnsi="Arial" w:cs="Arial"/>
          <w:w w:val="102"/>
          <w:position w:val="1"/>
          <w:sz w:val="20"/>
          <w:szCs w:val="20"/>
        </w:rPr>
        <w:t xml:space="preserve">importes: </w:t>
      </w:r>
    </w:p>
    <w:p w14:paraId="2730C305" w14:textId="3B1933D6" w:rsidR="006C547E" w:rsidRDefault="004713DC" w:rsidP="0028259C">
      <w:pPr>
        <w:spacing w:before="43"/>
        <w:ind w:right="76"/>
        <w:jc w:val="both"/>
        <w:rPr>
          <w:rFonts w:ascii="Arial" w:eastAsia="DIN Next LT Pro Condensed" w:hAnsi="Arial" w:cs="Arial"/>
          <w:w w:val="102"/>
          <w:sz w:val="20"/>
          <w:szCs w:val="20"/>
        </w:rPr>
      </w:pPr>
      <w:r w:rsidRPr="00A841C7">
        <w:rPr>
          <w:rFonts w:ascii="Arial" w:eastAsia="DIN Next LT Pro Condensed" w:hAnsi="Arial" w:cs="Arial"/>
          <w:sz w:val="20"/>
          <w:szCs w:val="20"/>
        </w:rPr>
        <w:lastRenderedPageBreak/>
        <w:t>Ley</w:t>
      </w:r>
      <w:r w:rsidRPr="00A841C7">
        <w:rPr>
          <w:rFonts w:ascii="Arial" w:eastAsia="DIN Next LT Pro Condensed" w:hAnsi="Arial" w:cs="Arial"/>
          <w:spacing w:val="31"/>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30"/>
          <w:sz w:val="20"/>
          <w:szCs w:val="20"/>
        </w:rPr>
        <w:t xml:space="preserve"> </w:t>
      </w:r>
      <w:r w:rsidRPr="00A841C7">
        <w:rPr>
          <w:rFonts w:ascii="Arial" w:eastAsia="DIN Next LT Pro Condensed" w:hAnsi="Arial" w:cs="Arial"/>
          <w:sz w:val="20"/>
          <w:szCs w:val="20"/>
        </w:rPr>
        <w:t>Ingresos</w:t>
      </w:r>
      <w:r w:rsidRPr="00A841C7">
        <w:rPr>
          <w:rFonts w:ascii="Arial" w:eastAsia="DIN Next LT Pro Condensed" w:hAnsi="Arial" w:cs="Arial"/>
          <w:spacing w:val="38"/>
          <w:sz w:val="20"/>
          <w:szCs w:val="20"/>
        </w:rPr>
        <w:t xml:space="preserve"> </w:t>
      </w:r>
      <w:r w:rsidRPr="00A841C7">
        <w:rPr>
          <w:rFonts w:ascii="Arial" w:eastAsia="DIN Next LT Pro Condensed" w:hAnsi="Arial" w:cs="Arial"/>
          <w:sz w:val="20"/>
          <w:szCs w:val="20"/>
        </w:rPr>
        <w:t>Estimada,</w:t>
      </w:r>
      <w:r w:rsidRPr="00A841C7">
        <w:rPr>
          <w:rFonts w:ascii="Arial" w:eastAsia="DIN Next LT Pro Condensed" w:hAnsi="Arial" w:cs="Arial"/>
          <w:spacing w:val="40"/>
          <w:sz w:val="20"/>
          <w:szCs w:val="20"/>
        </w:rPr>
        <w:t xml:space="preserve"> </w:t>
      </w:r>
      <w:r w:rsidRPr="00A841C7">
        <w:rPr>
          <w:rFonts w:ascii="Arial" w:eastAsia="DIN Next LT Pro Condensed" w:hAnsi="Arial" w:cs="Arial"/>
          <w:sz w:val="20"/>
          <w:szCs w:val="20"/>
        </w:rPr>
        <w:t>aprobada</w:t>
      </w:r>
      <w:r w:rsidRPr="00A841C7">
        <w:rPr>
          <w:rFonts w:ascii="Arial" w:eastAsia="DIN Next LT Pro Condensed" w:hAnsi="Arial" w:cs="Arial"/>
          <w:spacing w:val="39"/>
          <w:sz w:val="20"/>
          <w:szCs w:val="20"/>
        </w:rPr>
        <w:t xml:space="preserve"> </w:t>
      </w:r>
      <w:r w:rsidRPr="00A841C7">
        <w:rPr>
          <w:rFonts w:ascii="Arial" w:eastAsia="DIN Next LT Pro Condensed" w:hAnsi="Arial" w:cs="Arial"/>
          <w:sz w:val="20"/>
          <w:szCs w:val="20"/>
        </w:rPr>
        <w:t>por</w:t>
      </w:r>
      <w:r w:rsidRPr="00A841C7">
        <w:rPr>
          <w:rFonts w:ascii="Arial" w:eastAsia="DIN Next LT Pro Condensed" w:hAnsi="Arial" w:cs="Arial"/>
          <w:spacing w:val="31"/>
          <w:sz w:val="20"/>
          <w:szCs w:val="20"/>
        </w:rPr>
        <w:t xml:space="preserve"> </w:t>
      </w:r>
      <w:r w:rsidRPr="00A841C7">
        <w:rPr>
          <w:rFonts w:ascii="Arial" w:eastAsia="DIN Next LT Pro Condensed" w:hAnsi="Arial" w:cs="Arial"/>
          <w:sz w:val="20"/>
          <w:szCs w:val="20"/>
        </w:rPr>
        <w:t>el</w:t>
      </w:r>
      <w:r w:rsidRPr="00A841C7">
        <w:rPr>
          <w:rFonts w:ascii="Arial" w:eastAsia="DIN Next LT Pro Condensed" w:hAnsi="Arial" w:cs="Arial"/>
          <w:spacing w:val="29"/>
          <w:sz w:val="20"/>
          <w:szCs w:val="20"/>
        </w:rPr>
        <w:t xml:space="preserve"> </w:t>
      </w:r>
      <w:r w:rsidRPr="00A841C7">
        <w:rPr>
          <w:rFonts w:ascii="Arial" w:eastAsia="DIN Next LT Pro Condensed" w:hAnsi="Arial" w:cs="Arial"/>
          <w:sz w:val="20"/>
          <w:szCs w:val="20"/>
        </w:rPr>
        <w:t>Honorable Congreso</w:t>
      </w:r>
      <w:r w:rsidRPr="00A841C7">
        <w:rPr>
          <w:rFonts w:ascii="Arial" w:eastAsia="DIN Next LT Pro Condensed" w:hAnsi="Arial" w:cs="Arial"/>
          <w:spacing w:val="39"/>
          <w:sz w:val="20"/>
          <w:szCs w:val="20"/>
        </w:rPr>
        <w:t xml:space="preserve"> </w:t>
      </w:r>
      <w:r w:rsidRPr="00A841C7">
        <w:rPr>
          <w:rFonts w:ascii="Arial" w:eastAsia="DIN Next LT Pro Condensed" w:hAnsi="Arial" w:cs="Arial"/>
          <w:sz w:val="20"/>
          <w:szCs w:val="20"/>
        </w:rPr>
        <w:t>del</w:t>
      </w:r>
      <w:r w:rsidRPr="00A841C7">
        <w:rPr>
          <w:rFonts w:ascii="Arial" w:eastAsia="DIN Next LT Pro Condensed" w:hAnsi="Arial" w:cs="Arial"/>
          <w:spacing w:val="31"/>
          <w:sz w:val="20"/>
          <w:szCs w:val="20"/>
        </w:rPr>
        <w:t xml:space="preserve"> </w:t>
      </w:r>
      <w:r w:rsidRPr="00A841C7">
        <w:rPr>
          <w:rFonts w:ascii="Arial" w:eastAsia="DIN Next LT Pro Condensed" w:hAnsi="Arial" w:cs="Arial"/>
          <w:sz w:val="20"/>
          <w:szCs w:val="20"/>
        </w:rPr>
        <w:t>Estado, integrada</w:t>
      </w:r>
      <w:r w:rsidRPr="00A841C7">
        <w:rPr>
          <w:rFonts w:ascii="Arial" w:eastAsia="DIN Next LT Pro Condensed" w:hAnsi="Arial" w:cs="Arial"/>
          <w:spacing w:val="30"/>
          <w:sz w:val="20"/>
          <w:szCs w:val="20"/>
        </w:rPr>
        <w:t xml:space="preserve"> </w:t>
      </w:r>
      <w:r w:rsidRPr="00A841C7">
        <w:rPr>
          <w:rFonts w:ascii="Arial" w:eastAsia="DIN Next LT Pro Condensed" w:hAnsi="Arial" w:cs="Arial"/>
          <w:sz w:val="20"/>
          <w:szCs w:val="20"/>
        </w:rPr>
        <w:t>con</w:t>
      </w:r>
      <w:r w:rsidRPr="00A841C7">
        <w:rPr>
          <w:rFonts w:ascii="Arial" w:eastAsia="DIN Next LT Pro Condensed" w:hAnsi="Arial" w:cs="Arial"/>
          <w:spacing w:val="32"/>
          <w:sz w:val="20"/>
          <w:szCs w:val="20"/>
        </w:rPr>
        <w:t xml:space="preserve"> </w:t>
      </w:r>
      <w:r w:rsidRPr="00A841C7">
        <w:rPr>
          <w:rFonts w:ascii="Arial" w:eastAsia="DIN Next LT Pro Condensed" w:hAnsi="Arial" w:cs="Arial"/>
          <w:sz w:val="20"/>
          <w:szCs w:val="20"/>
        </w:rPr>
        <w:t>Fuentes</w:t>
      </w:r>
      <w:r w:rsidRPr="00A841C7">
        <w:rPr>
          <w:rFonts w:ascii="Arial" w:eastAsia="DIN Next LT Pro Condensed" w:hAnsi="Arial" w:cs="Arial"/>
          <w:spacing w:val="37"/>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30"/>
          <w:sz w:val="20"/>
          <w:szCs w:val="20"/>
        </w:rPr>
        <w:t xml:space="preserve"> </w:t>
      </w:r>
      <w:r w:rsidRPr="00A841C7">
        <w:rPr>
          <w:rFonts w:ascii="Arial" w:eastAsia="DIN Next LT Pro Condensed" w:hAnsi="Arial" w:cs="Arial"/>
          <w:w w:val="102"/>
          <w:sz w:val="20"/>
          <w:szCs w:val="20"/>
        </w:rPr>
        <w:t xml:space="preserve">Ingresos </w:t>
      </w:r>
      <w:r w:rsidRPr="00A841C7">
        <w:rPr>
          <w:rFonts w:ascii="Arial" w:eastAsia="DIN Next LT Pro Condensed" w:hAnsi="Arial" w:cs="Arial"/>
          <w:sz w:val="20"/>
          <w:szCs w:val="20"/>
        </w:rPr>
        <w:t xml:space="preserve">Federales </w:t>
      </w:r>
      <w:r w:rsidRPr="00A841C7">
        <w:rPr>
          <w:rFonts w:ascii="Arial" w:eastAsia="DIN Next LT Pro Condensed" w:hAnsi="Arial" w:cs="Arial"/>
          <w:spacing w:val="13"/>
          <w:sz w:val="20"/>
          <w:szCs w:val="20"/>
        </w:rPr>
        <w:t xml:space="preserve"> </w:t>
      </w:r>
      <w:r w:rsidRPr="00A841C7">
        <w:rPr>
          <w:rFonts w:ascii="Arial" w:eastAsia="DIN Next LT Pro Condensed" w:hAnsi="Arial" w:cs="Arial"/>
          <w:sz w:val="20"/>
          <w:szCs w:val="20"/>
        </w:rPr>
        <w:t>y Estatales,</w:t>
      </w:r>
      <w:r w:rsidRPr="00A841C7">
        <w:rPr>
          <w:rFonts w:ascii="Arial" w:eastAsia="DIN Next LT Pro Condensed" w:hAnsi="Arial" w:cs="Arial"/>
          <w:spacing w:val="11"/>
          <w:sz w:val="20"/>
          <w:szCs w:val="20"/>
        </w:rPr>
        <w:t xml:space="preserve"> </w:t>
      </w:r>
      <w:r w:rsidRPr="00A841C7">
        <w:rPr>
          <w:rFonts w:ascii="Arial" w:eastAsia="DIN Next LT Pro Condensed" w:hAnsi="Arial" w:cs="Arial"/>
          <w:sz w:val="20"/>
          <w:szCs w:val="20"/>
        </w:rPr>
        <w:t>mismos</w:t>
      </w:r>
      <w:r w:rsidRPr="00A841C7">
        <w:rPr>
          <w:rFonts w:ascii="Arial" w:eastAsia="DIN Next LT Pro Condensed" w:hAnsi="Arial" w:cs="Arial"/>
          <w:spacing w:val="9"/>
          <w:sz w:val="20"/>
          <w:szCs w:val="20"/>
        </w:rPr>
        <w:t xml:space="preserve"> </w:t>
      </w:r>
      <w:r w:rsidRPr="00A841C7">
        <w:rPr>
          <w:rFonts w:ascii="Arial" w:eastAsia="DIN Next LT Pro Condensed" w:hAnsi="Arial" w:cs="Arial"/>
          <w:sz w:val="20"/>
          <w:szCs w:val="20"/>
        </w:rPr>
        <w:t>que</w:t>
      </w:r>
      <w:r w:rsidRPr="00A841C7">
        <w:rPr>
          <w:rFonts w:ascii="Arial" w:eastAsia="DIN Next LT Pro Condensed" w:hAnsi="Arial" w:cs="Arial"/>
          <w:spacing w:val="3"/>
          <w:sz w:val="20"/>
          <w:szCs w:val="20"/>
        </w:rPr>
        <w:t xml:space="preserve"> </w:t>
      </w:r>
      <w:r w:rsidRPr="00A841C7">
        <w:rPr>
          <w:rFonts w:ascii="Arial" w:eastAsia="DIN Next LT Pro Condensed" w:hAnsi="Arial" w:cs="Arial"/>
          <w:sz w:val="20"/>
          <w:szCs w:val="20"/>
        </w:rPr>
        <w:t>sirven</w:t>
      </w:r>
      <w:r w:rsidRPr="00A841C7">
        <w:rPr>
          <w:rFonts w:ascii="Arial" w:eastAsia="DIN Next LT Pro Condensed" w:hAnsi="Arial" w:cs="Arial"/>
          <w:spacing w:val="7"/>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2"/>
          <w:sz w:val="20"/>
          <w:szCs w:val="20"/>
        </w:rPr>
        <w:t xml:space="preserve"> </w:t>
      </w:r>
      <w:r w:rsidRPr="00A841C7">
        <w:rPr>
          <w:rFonts w:ascii="Arial" w:eastAsia="DIN Next LT Pro Condensed" w:hAnsi="Arial" w:cs="Arial"/>
          <w:sz w:val="20"/>
          <w:szCs w:val="20"/>
        </w:rPr>
        <w:t>sustento</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para</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el</w:t>
      </w:r>
      <w:r w:rsidRPr="00A841C7">
        <w:rPr>
          <w:rFonts w:ascii="Arial" w:eastAsia="DIN Next LT Pro Condensed" w:hAnsi="Arial" w:cs="Arial"/>
          <w:spacing w:val="1"/>
          <w:sz w:val="20"/>
          <w:szCs w:val="20"/>
        </w:rPr>
        <w:t xml:space="preserve"> </w:t>
      </w:r>
      <w:r w:rsidRPr="00A841C7">
        <w:rPr>
          <w:rFonts w:ascii="Arial" w:eastAsia="DIN Next LT Pro Condensed" w:hAnsi="Arial" w:cs="Arial"/>
          <w:sz w:val="20"/>
          <w:szCs w:val="20"/>
        </w:rPr>
        <w:t>Presupuesto</w:t>
      </w:r>
      <w:r w:rsidRPr="00A841C7">
        <w:rPr>
          <w:rFonts w:ascii="Arial" w:eastAsia="DIN Next LT Pro Condensed" w:hAnsi="Arial" w:cs="Arial"/>
          <w:spacing w:val="15"/>
          <w:sz w:val="20"/>
          <w:szCs w:val="20"/>
        </w:rPr>
        <w:t xml:space="preserve"> </w:t>
      </w:r>
      <w:r w:rsidRPr="00A841C7">
        <w:rPr>
          <w:rFonts w:ascii="Arial" w:eastAsia="DIN Next LT Pro Condensed" w:hAnsi="Arial" w:cs="Arial"/>
          <w:sz w:val="20"/>
          <w:szCs w:val="20"/>
        </w:rPr>
        <w:t>General</w:t>
      </w:r>
      <w:r w:rsidRPr="00A841C7">
        <w:rPr>
          <w:rFonts w:ascii="Arial" w:eastAsia="DIN Next LT Pro Condensed" w:hAnsi="Arial" w:cs="Arial"/>
          <w:spacing w:val="9"/>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2"/>
          <w:sz w:val="20"/>
          <w:szCs w:val="20"/>
        </w:rPr>
        <w:t xml:space="preserve"> </w:t>
      </w:r>
      <w:r w:rsidRPr="00A841C7">
        <w:rPr>
          <w:rFonts w:ascii="Arial" w:eastAsia="DIN Next LT Pro Condensed" w:hAnsi="Arial" w:cs="Arial"/>
          <w:sz w:val="20"/>
          <w:szCs w:val="20"/>
        </w:rPr>
        <w:t>Egresos</w:t>
      </w:r>
      <w:r w:rsidRPr="00A841C7">
        <w:rPr>
          <w:rFonts w:ascii="Arial" w:eastAsia="DIN Next LT Pro Condensed" w:hAnsi="Arial" w:cs="Arial"/>
          <w:spacing w:val="9"/>
          <w:sz w:val="20"/>
          <w:szCs w:val="20"/>
        </w:rPr>
        <w:t xml:space="preserve"> </w:t>
      </w:r>
      <w:r w:rsidRPr="00A841C7">
        <w:rPr>
          <w:rFonts w:ascii="Arial" w:eastAsia="DIN Next LT Pro Condensed" w:hAnsi="Arial" w:cs="Arial"/>
          <w:sz w:val="20"/>
          <w:szCs w:val="20"/>
        </w:rPr>
        <w:t>del</w:t>
      </w:r>
      <w:r w:rsidRPr="00A841C7">
        <w:rPr>
          <w:rFonts w:ascii="Arial" w:eastAsia="DIN Next LT Pro Condensed" w:hAnsi="Arial" w:cs="Arial"/>
          <w:spacing w:val="3"/>
          <w:sz w:val="20"/>
          <w:szCs w:val="20"/>
        </w:rPr>
        <w:t xml:space="preserve"> </w:t>
      </w:r>
      <w:r w:rsidRPr="00A841C7">
        <w:rPr>
          <w:rFonts w:ascii="Arial" w:eastAsia="DIN Next LT Pro Condensed" w:hAnsi="Arial" w:cs="Arial"/>
          <w:sz w:val="20"/>
          <w:szCs w:val="20"/>
        </w:rPr>
        <w:t>Ejercicio</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Fiscal</w:t>
      </w:r>
      <w:r w:rsidRPr="00A841C7">
        <w:rPr>
          <w:rFonts w:ascii="Arial" w:eastAsia="DIN Next LT Pro Condensed" w:hAnsi="Arial" w:cs="Arial"/>
          <w:spacing w:val="6"/>
          <w:sz w:val="20"/>
          <w:szCs w:val="20"/>
        </w:rPr>
        <w:t xml:space="preserve"> </w:t>
      </w:r>
      <w:r w:rsidR="00055B12" w:rsidRPr="00A841C7">
        <w:rPr>
          <w:rFonts w:ascii="Arial" w:eastAsia="DIN Next LT Pro Condensed" w:hAnsi="Arial" w:cs="Arial"/>
          <w:sz w:val="20"/>
          <w:szCs w:val="20"/>
        </w:rPr>
        <w:t>2023</w:t>
      </w:r>
      <w:r w:rsidRPr="00A841C7">
        <w:rPr>
          <w:rFonts w:ascii="Arial" w:eastAsia="DIN Next LT Pro Condensed" w:hAnsi="Arial" w:cs="Arial"/>
          <w:sz w:val="20"/>
          <w:szCs w:val="20"/>
        </w:rPr>
        <w:t>,</w:t>
      </w:r>
      <w:r w:rsidRPr="00A841C7">
        <w:rPr>
          <w:rFonts w:ascii="Arial" w:eastAsia="DIN Next LT Pro Condensed" w:hAnsi="Arial" w:cs="Arial"/>
          <w:spacing w:val="6"/>
          <w:sz w:val="20"/>
          <w:szCs w:val="20"/>
        </w:rPr>
        <w:t xml:space="preserve"> </w:t>
      </w:r>
      <w:r w:rsidRPr="00A841C7">
        <w:rPr>
          <w:rFonts w:ascii="Arial" w:eastAsia="DIN Next LT Pro Condensed" w:hAnsi="Arial" w:cs="Arial"/>
          <w:sz w:val="20"/>
          <w:szCs w:val="20"/>
        </w:rPr>
        <w:t>los</w:t>
      </w:r>
      <w:r w:rsidRPr="00A841C7">
        <w:rPr>
          <w:rFonts w:ascii="Arial" w:eastAsia="DIN Next LT Pro Condensed" w:hAnsi="Arial" w:cs="Arial"/>
          <w:spacing w:val="2"/>
          <w:sz w:val="20"/>
          <w:szCs w:val="20"/>
        </w:rPr>
        <w:t xml:space="preserve"> </w:t>
      </w:r>
      <w:r w:rsidRPr="00A841C7">
        <w:rPr>
          <w:rFonts w:ascii="Arial" w:eastAsia="DIN Next LT Pro Condensed" w:hAnsi="Arial" w:cs="Arial"/>
          <w:sz w:val="20"/>
          <w:szCs w:val="20"/>
        </w:rPr>
        <w:t>cuales</w:t>
      </w:r>
      <w:r w:rsidRPr="00A841C7">
        <w:rPr>
          <w:rFonts w:ascii="Arial" w:eastAsia="DIN Next LT Pro Condensed" w:hAnsi="Arial" w:cs="Arial"/>
          <w:spacing w:val="7"/>
          <w:sz w:val="20"/>
          <w:szCs w:val="20"/>
        </w:rPr>
        <w:t xml:space="preserve"> </w:t>
      </w:r>
      <w:r w:rsidRPr="00A841C7">
        <w:rPr>
          <w:rFonts w:ascii="Arial" w:eastAsia="DIN Next LT Pro Condensed" w:hAnsi="Arial" w:cs="Arial"/>
          <w:sz w:val="20"/>
          <w:szCs w:val="20"/>
        </w:rPr>
        <w:t>de</w:t>
      </w:r>
      <w:r w:rsidRPr="00A841C7">
        <w:rPr>
          <w:rFonts w:ascii="Arial" w:eastAsia="DIN Next LT Pro Condensed" w:hAnsi="Arial" w:cs="Arial"/>
          <w:spacing w:val="2"/>
          <w:sz w:val="20"/>
          <w:szCs w:val="20"/>
        </w:rPr>
        <w:t xml:space="preserve"> </w:t>
      </w:r>
      <w:r w:rsidRPr="00A841C7">
        <w:rPr>
          <w:rFonts w:ascii="Arial" w:eastAsia="DIN Next LT Pro Condensed" w:hAnsi="Arial" w:cs="Arial"/>
          <w:sz w:val="20"/>
          <w:szCs w:val="20"/>
        </w:rPr>
        <w:t>acuerdo</w:t>
      </w:r>
      <w:r w:rsidRPr="00A841C7">
        <w:rPr>
          <w:rFonts w:ascii="Arial" w:eastAsia="DIN Next LT Pro Condensed" w:hAnsi="Arial" w:cs="Arial"/>
          <w:spacing w:val="9"/>
          <w:sz w:val="20"/>
          <w:szCs w:val="20"/>
        </w:rPr>
        <w:t xml:space="preserve"> </w:t>
      </w:r>
      <w:r w:rsidRPr="00A841C7">
        <w:rPr>
          <w:rFonts w:ascii="Arial" w:eastAsia="DIN Next LT Pro Condensed" w:hAnsi="Arial" w:cs="Arial"/>
          <w:sz w:val="20"/>
          <w:szCs w:val="20"/>
        </w:rPr>
        <w:t>al</w:t>
      </w:r>
      <w:r w:rsidRPr="00A841C7">
        <w:rPr>
          <w:rFonts w:ascii="Arial" w:eastAsia="DIN Next LT Pro Condensed" w:hAnsi="Arial" w:cs="Arial"/>
          <w:spacing w:val="1"/>
          <w:sz w:val="20"/>
          <w:szCs w:val="20"/>
        </w:rPr>
        <w:t xml:space="preserve"> </w:t>
      </w:r>
      <w:r w:rsidRPr="00A841C7">
        <w:rPr>
          <w:rFonts w:ascii="Arial" w:eastAsia="DIN Next LT Pro Condensed" w:hAnsi="Arial" w:cs="Arial"/>
          <w:sz w:val="20"/>
          <w:szCs w:val="20"/>
        </w:rPr>
        <w:t>proceso</w:t>
      </w:r>
      <w:r w:rsidRPr="00A841C7">
        <w:rPr>
          <w:rFonts w:ascii="Arial" w:eastAsia="DIN Next LT Pro Condensed" w:hAnsi="Arial" w:cs="Arial"/>
          <w:spacing w:val="9"/>
          <w:sz w:val="20"/>
          <w:szCs w:val="20"/>
        </w:rPr>
        <w:t xml:space="preserve"> </w:t>
      </w:r>
      <w:r w:rsidRPr="00A841C7">
        <w:rPr>
          <w:rFonts w:ascii="Arial" w:eastAsia="DIN Next LT Pro Condensed" w:hAnsi="Arial" w:cs="Arial"/>
          <w:sz w:val="20"/>
          <w:szCs w:val="20"/>
        </w:rPr>
        <w:t>del</w:t>
      </w:r>
      <w:r w:rsidRPr="00A841C7">
        <w:rPr>
          <w:rFonts w:ascii="Arial" w:eastAsia="DIN Next LT Pro Condensed" w:hAnsi="Arial" w:cs="Arial"/>
          <w:spacing w:val="3"/>
          <w:sz w:val="20"/>
          <w:szCs w:val="20"/>
        </w:rPr>
        <w:t xml:space="preserve"> </w:t>
      </w:r>
      <w:r w:rsidRPr="00A841C7">
        <w:rPr>
          <w:rFonts w:ascii="Arial" w:eastAsia="DIN Next LT Pro Condensed" w:hAnsi="Arial" w:cs="Arial"/>
          <w:sz w:val="20"/>
          <w:szCs w:val="20"/>
        </w:rPr>
        <w:t>Ejercicio</w:t>
      </w:r>
      <w:r w:rsidRPr="00A841C7">
        <w:rPr>
          <w:rFonts w:ascii="Arial" w:eastAsia="DIN Next LT Pro Condensed" w:hAnsi="Arial" w:cs="Arial"/>
          <w:spacing w:val="10"/>
          <w:sz w:val="20"/>
          <w:szCs w:val="20"/>
        </w:rPr>
        <w:t xml:space="preserve"> </w:t>
      </w:r>
      <w:r w:rsidRPr="00A841C7">
        <w:rPr>
          <w:rFonts w:ascii="Arial" w:eastAsia="DIN Next LT Pro Condensed" w:hAnsi="Arial" w:cs="Arial"/>
          <w:sz w:val="20"/>
          <w:szCs w:val="20"/>
        </w:rPr>
        <w:t>del</w:t>
      </w:r>
      <w:r w:rsidRPr="00A841C7">
        <w:rPr>
          <w:rFonts w:ascii="Arial" w:eastAsia="DIN Next LT Pro Condensed" w:hAnsi="Arial" w:cs="Arial"/>
          <w:spacing w:val="3"/>
          <w:sz w:val="20"/>
          <w:szCs w:val="20"/>
        </w:rPr>
        <w:t xml:space="preserve"> </w:t>
      </w:r>
      <w:r w:rsidRPr="00A841C7">
        <w:rPr>
          <w:rFonts w:ascii="Arial" w:eastAsia="DIN Next LT Pro Condensed" w:hAnsi="Arial" w:cs="Arial"/>
          <w:sz w:val="20"/>
          <w:szCs w:val="20"/>
        </w:rPr>
        <w:t>Gasto</w:t>
      </w:r>
      <w:r w:rsidRPr="00A841C7">
        <w:rPr>
          <w:rFonts w:ascii="Arial" w:eastAsia="DIN Next LT Pro Condensed" w:hAnsi="Arial" w:cs="Arial"/>
          <w:spacing w:val="6"/>
          <w:sz w:val="20"/>
          <w:szCs w:val="20"/>
        </w:rPr>
        <w:t xml:space="preserve"> </w:t>
      </w:r>
      <w:r w:rsidRPr="00A841C7">
        <w:rPr>
          <w:rFonts w:ascii="Arial" w:eastAsia="DIN Next LT Pro Condensed" w:hAnsi="Arial" w:cs="Arial"/>
          <w:sz w:val="20"/>
          <w:szCs w:val="20"/>
        </w:rPr>
        <w:t>Público</w:t>
      </w:r>
      <w:r w:rsidRPr="00A841C7">
        <w:rPr>
          <w:rFonts w:ascii="Arial" w:eastAsia="DIN Next LT Pro Condensed" w:hAnsi="Arial" w:cs="Arial"/>
          <w:spacing w:val="8"/>
          <w:sz w:val="20"/>
          <w:szCs w:val="20"/>
        </w:rPr>
        <w:t xml:space="preserve"> </w:t>
      </w:r>
      <w:r w:rsidRPr="00A841C7">
        <w:rPr>
          <w:rFonts w:ascii="Arial" w:eastAsia="DIN Next LT Pro Condensed" w:hAnsi="Arial" w:cs="Arial"/>
          <w:w w:val="102"/>
          <w:sz w:val="20"/>
          <w:szCs w:val="20"/>
        </w:rPr>
        <w:t xml:space="preserve">fueron </w:t>
      </w:r>
      <w:r w:rsidRPr="00A841C7">
        <w:rPr>
          <w:rFonts w:ascii="Arial" w:eastAsia="DIN Next LT Pro Condensed" w:hAnsi="Arial" w:cs="Arial"/>
          <w:sz w:val="20"/>
          <w:szCs w:val="20"/>
        </w:rPr>
        <w:t>Comprometidos</w:t>
      </w:r>
      <w:r w:rsidRPr="00A841C7">
        <w:rPr>
          <w:rFonts w:ascii="Arial" w:eastAsia="DIN Next LT Pro Condensed" w:hAnsi="Arial" w:cs="Arial"/>
          <w:spacing w:val="22"/>
          <w:sz w:val="20"/>
          <w:szCs w:val="20"/>
        </w:rPr>
        <w:t xml:space="preserve"> </w:t>
      </w:r>
      <w:r w:rsidRPr="00A841C7">
        <w:rPr>
          <w:rFonts w:ascii="Arial" w:eastAsia="DIN Next LT Pro Condensed" w:hAnsi="Arial" w:cs="Arial"/>
          <w:sz w:val="20"/>
          <w:szCs w:val="20"/>
        </w:rPr>
        <w:t xml:space="preserve">y </w:t>
      </w:r>
      <w:r w:rsidRPr="00A841C7">
        <w:rPr>
          <w:rFonts w:ascii="Arial" w:eastAsia="DIN Next LT Pro Condensed" w:hAnsi="Arial" w:cs="Arial"/>
          <w:spacing w:val="3"/>
          <w:sz w:val="20"/>
          <w:szCs w:val="20"/>
        </w:rPr>
        <w:t xml:space="preserve"> </w:t>
      </w:r>
      <w:r w:rsidRPr="00A841C7">
        <w:rPr>
          <w:rFonts w:ascii="Arial" w:eastAsia="DIN Next LT Pro Condensed" w:hAnsi="Arial" w:cs="Arial"/>
          <w:sz w:val="20"/>
          <w:szCs w:val="20"/>
        </w:rPr>
        <w:t>Devengados</w:t>
      </w:r>
      <w:r w:rsidRPr="00A841C7">
        <w:rPr>
          <w:rFonts w:ascii="Arial" w:eastAsia="DIN Next LT Pro Condensed" w:hAnsi="Arial" w:cs="Arial"/>
          <w:spacing w:val="17"/>
          <w:sz w:val="20"/>
          <w:szCs w:val="20"/>
        </w:rPr>
        <w:t xml:space="preserve"> </w:t>
      </w:r>
      <w:r w:rsidRPr="00A841C7">
        <w:rPr>
          <w:rFonts w:ascii="Arial" w:eastAsia="DIN Next LT Pro Condensed" w:hAnsi="Arial" w:cs="Arial"/>
          <w:sz w:val="20"/>
          <w:szCs w:val="20"/>
        </w:rPr>
        <w:t>sobre</w:t>
      </w:r>
      <w:r w:rsidRPr="00A841C7">
        <w:rPr>
          <w:rFonts w:ascii="Arial" w:eastAsia="DIN Next LT Pro Condensed" w:hAnsi="Arial" w:cs="Arial"/>
          <w:spacing w:val="8"/>
          <w:sz w:val="20"/>
          <w:szCs w:val="20"/>
        </w:rPr>
        <w:t xml:space="preserve"> </w:t>
      </w:r>
      <w:r w:rsidRPr="00A841C7">
        <w:rPr>
          <w:rFonts w:ascii="Arial" w:eastAsia="DIN Next LT Pro Condensed" w:hAnsi="Arial" w:cs="Arial"/>
          <w:sz w:val="20"/>
          <w:szCs w:val="20"/>
        </w:rPr>
        <w:t xml:space="preserve">la </w:t>
      </w:r>
      <w:r w:rsidRPr="00A841C7">
        <w:rPr>
          <w:rFonts w:ascii="Arial" w:eastAsia="DIN Next LT Pro Condensed" w:hAnsi="Arial" w:cs="Arial"/>
          <w:spacing w:val="4"/>
          <w:sz w:val="20"/>
          <w:szCs w:val="20"/>
        </w:rPr>
        <w:t xml:space="preserve"> </w:t>
      </w:r>
      <w:r w:rsidRPr="00A841C7">
        <w:rPr>
          <w:rFonts w:ascii="Arial" w:eastAsia="DIN Next LT Pro Condensed" w:hAnsi="Arial" w:cs="Arial"/>
          <w:sz w:val="20"/>
          <w:szCs w:val="20"/>
        </w:rPr>
        <w:t>base</w:t>
      </w:r>
      <w:r w:rsidRPr="00A841C7">
        <w:rPr>
          <w:rFonts w:ascii="Arial" w:eastAsia="DIN Next LT Pro Condensed" w:hAnsi="Arial" w:cs="Arial"/>
          <w:spacing w:val="7"/>
          <w:sz w:val="20"/>
          <w:szCs w:val="20"/>
        </w:rPr>
        <w:t xml:space="preserve"> </w:t>
      </w:r>
      <w:r w:rsidRPr="00A841C7">
        <w:rPr>
          <w:rFonts w:ascii="Arial" w:eastAsia="DIN Next LT Pro Condensed" w:hAnsi="Arial" w:cs="Arial"/>
          <w:sz w:val="20"/>
          <w:szCs w:val="20"/>
        </w:rPr>
        <w:t xml:space="preserve">del </w:t>
      </w:r>
      <w:r w:rsidRPr="00A841C7">
        <w:rPr>
          <w:rFonts w:ascii="Arial" w:eastAsia="DIN Next LT Pro Condensed" w:hAnsi="Arial" w:cs="Arial"/>
          <w:spacing w:val="6"/>
          <w:sz w:val="20"/>
          <w:szCs w:val="20"/>
        </w:rPr>
        <w:t xml:space="preserve"> </w:t>
      </w:r>
      <w:r w:rsidRPr="00A841C7">
        <w:rPr>
          <w:rFonts w:ascii="Arial" w:eastAsia="DIN Next LT Pro Condensed" w:hAnsi="Arial" w:cs="Arial"/>
          <w:sz w:val="20"/>
          <w:szCs w:val="20"/>
        </w:rPr>
        <w:t>Presupuesto</w:t>
      </w:r>
      <w:r w:rsidRPr="00A841C7">
        <w:rPr>
          <w:rFonts w:ascii="Arial" w:eastAsia="DIN Next LT Pro Condensed" w:hAnsi="Arial" w:cs="Arial"/>
          <w:spacing w:val="17"/>
          <w:sz w:val="20"/>
          <w:szCs w:val="20"/>
        </w:rPr>
        <w:t xml:space="preserve"> </w:t>
      </w:r>
      <w:r w:rsidRPr="00A841C7">
        <w:rPr>
          <w:rFonts w:ascii="Arial" w:eastAsia="DIN Next LT Pro Condensed" w:hAnsi="Arial" w:cs="Arial"/>
          <w:w w:val="102"/>
          <w:sz w:val="20"/>
          <w:szCs w:val="20"/>
        </w:rPr>
        <w:t>Aprobado.</w:t>
      </w:r>
    </w:p>
    <w:tbl>
      <w:tblPr>
        <w:tblW w:w="12618" w:type="dxa"/>
        <w:jc w:val="center"/>
        <w:tblCellMar>
          <w:left w:w="70" w:type="dxa"/>
          <w:right w:w="70" w:type="dxa"/>
        </w:tblCellMar>
        <w:tblLook w:val="04A0" w:firstRow="1" w:lastRow="0" w:firstColumn="1" w:lastColumn="0" w:noHBand="0" w:noVBand="1"/>
      </w:tblPr>
      <w:tblGrid>
        <w:gridCol w:w="1266"/>
        <w:gridCol w:w="4971"/>
        <w:gridCol w:w="1642"/>
        <w:gridCol w:w="1642"/>
        <w:gridCol w:w="1539"/>
        <w:gridCol w:w="1558"/>
      </w:tblGrid>
      <w:tr w:rsidR="00E86018" w:rsidRPr="00A841C7" w14:paraId="2FD7D4DC" w14:textId="77777777" w:rsidTr="00E2536C">
        <w:trPr>
          <w:trHeight w:val="319"/>
          <w:jc w:val="center"/>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89B0F8C" w14:textId="77777777" w:rsidR="00E86018" w:rsidRPr="00A841C7" w:rsidRDefault="00E86018" w:rsidP="00E86018">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No de Cuenta</w:t>
            </w:r>
          </w:p>
        </w:tc>
        <w:tc>
          <w:tcPr>
            <w:tcW w:w="497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FB04A8C" w14:textId="77777777" w:rsidR="00E86018" w:rsidRPr="00A841C7" w:rsidRDefault="00E86018" w:rsidP="00E86018">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Nombre </w:t>
            </w:r>
            <w:proofErr w:type="spellStart"/>
            <w:r w:rsidRPr="00A841C7">
              <w:rPr>
                <w:rFonts w:ascii="Arial" w:eastAsia="Times New Roman" w:hAnsi="Arial" w:cs="Arial"/>
                <w:b/>
                <w:bCs/>
                <w:color w:val="000000"/>
                <w:sz w:val="20"/>
                <w:szCs w:val="20"/>
                <w:lang w:eastAsia="es-MX"/>
              </w:rPr>
              <w:t>d e</w:t>
            </w:r>
            <w:proofErr w:type="spellEnd"/>
            <w:r w:rsidRPr="00A841C7">
              <w:rPr>
                <w:rFonts w:ascii="Arial" w:eastAsia="Times New Roman" w:hAnsi="Arial" w:cs="Arial"/>
                <w:b/>
                <w:bCs/>
                <w:color w:val="000000"/>
                <w:sz w:val="20"/>
                <w:szCs w:val="20"/>
                <w:lang w:eastAsia="es-MX"/>
              </w:rPr>
              <w:t xml:space="preserve"> la Cuenta</w:t>
            </w:r>
          </w:p>
        </w:tc>
        <w:tc>
          <w:tcPr>
            <w:tcW w:w="164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928AAC9" w14:textId="77777777" w:rsidR="00E86018" w:rsidRPr="00A841C7" w:rsidRDefault="00E86018" w:rsidP="00E86018">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Débito </w:t>
            </w:r>
          </w:p>
        </w:tc>
        <w:tc>
          <w:tcPr>
            <w:tcW w:w="164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82CB743" w14:textId="77777777" w:rsidR="00E86018" w:rsidRPr="00A841C7" w:rsidRDefault="00E86018" w:rsidP="00E86018">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Crédito </w:t>
            </w:r>
          </w:p>
        </w:tc>
        <w:tc>
          <w:tcPr>
            <w:tcW w:w="3097" w:type="dxa"/>
            <w:gridSpan w:val="2"/>
            <w:tcBorders>
              <w:top w:val="single" w:sz="8" w:space="0" w:color="auto"/>
              <w:left w:val="nil"/>
              <w:bottom w:val="single" w:sz="8" w:space="0" w:color="auto"/>
              <w:right w:val="single" w:sz="8" w:space="0" w:color="000000"/>
            </w:tcBorders>
            <w:shd w:val="clear" w:color="000000" w:fill="D9D9D9"/>
            <w:vAlign w:val="center"/>
            <w:hideMark/>
          </w:tcPr>
          <w:p w14:paraId="167F61CE" w14:textId="77777777" w:rsidR="00E86018" w:rsidRPr="00A841C7" w:rsidRDefault="00E86018" w:rsidP="00E86018">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Saldo Final </w:t>
            </w:r>
          </w:p>
        </w:tc>
      </w:tr>
      <w:tr w:rsidR="00E86018" w:rsidRPr="00A841C7" w14:paraId="786C50A1" w14:textId="77777777" w:rsidTr="00E2536C">
        <w:trPr>
          <w:trHeight w:val="319"/>
          <w:jc w:val="center"/>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060DB82B" w14:textId="77777777" w:rsidR="00E86018" w:rsidRPr="00A841C7" w:rsidRDefault="00E86018" w:rsidP="00E86018">
            <w:pPr>
              <w:spacing w:after="0" w:line="240" w:lineRule="auto"/>
              <w:jc w:val="left"/>
              <w:rPr>
                <w:rFonts w:ascii="Arial" w:eastAsia="Times New Roman" w:hAnsi="Arial" w:cs="Arial"/>
                <w:b/>
                <w:bCs/>
                <w:color w:val="000000"/>
                <w:sz w:val="20"/>
                <w:szCs w:val="20"/>
                <w:lang w:eastAsia="es-MX"/>
              </w:rPr>
            </w:pPr>
          </w:p>
        </w:tc>
        <w:tc>
          <w:tcPr>
            <w:tcW w:w="4971" w:type="dxa"/>
            <w:vMerge/>
            <w:tcBorders>
              <w:top w:val="single" w:sz="8" w:space="0" w:color="auto"/>
              <w:left w:val="single" w:sz="8" w:space="0" w:color="auto"/>
              <w:bottom w:val="single" w:sz="8" w:space="0" w:color="000000"/>
              <w:right w:val="single" w:sz="8" w:space="0" w:color="auto"/>
            </w:tcBorders>
            <w:vAlign w:val="center"/>
            <w:hideMark/>
          </w:tcPr>
          <w:p w14:paraId="575EFE98" w14:textId="77777777" w:rsidR="00E86018" w:rsidRPr="00A841C7" w:rsidRDefault="00E86018" w:rsidP="00E86018">
            <w:pPr>
              <w:spacing w:after="0" w:line="240" w:lineRule="auto"/>
              <w:jc w:val="left"/>
              <w:rPr>
                <w:rFonts w:ascii="Arial" w:eastAsia="Times New Roman" w:hAnsi="Arial" w:cs="Arial"/>
                <w:b/>
                <w:bCs/>
                <w:color w:val="000000"/>
                <w:sz w:val="20"/>
                <w:szCs w:val="20"/>
                <w:lang w:eastAsia="es-MX"/>
              </w:rPr>
            </w:pPr>
          </w:p>
        </w:tc>
        <w:tc>
          <w:tcPr>
            <w:tcW w:w="1642" w:type="dxa"/>
            <w:vMerge/>
            <w:tcBorders>
              <w:top w:val="single" w:sz="8" w:space="0" w:color="auto"/>
              <w:left w:val="single" w:sz="8" w:space="0" w:color="auto"/>
              <w:bottom w:val="single" w:sz="8" w:space="0" w:color="000000"/>
              <w:right w:val="single" w:sz="8" w:space="0" w:color="auto"/>
            </w:tcBorders>
            <w:vAlign w:val="center"/>
            <w:hideMark/>
          </w:tcPr>
          <w:p w14:paraId="7259F72A" w14:textId="77777777" w:rsidR="00E86018" w:rsidRPr="00A841C7" w:rsidRDefault="00E86018" w:rsidP="00E86018">
            <w:pPr>
              <w:spacing w:after="0" w:line="240" w:lineRule="auto"/>
              <w:jc w:val="left"/>
              <w:rPr>
                <w:rFonts w:ascii="Arial" w:eastAsia="Times New Roman" w:hAnsi="Arial" w:cs="Arial"/>
                <w:b/>
                <w:bCs/>
                <w:color w:val="000000"/>
                <w:sz w:val="20"/>
                <w:szCs w:val="20"/>
                <w:lang w:eastAsia="es-MX"/>
              </w:rPr>
            </w:pPr>
          </w:p>
        </w:tc>
        <w:tc>
          <w:tcPr>
            <w:tcW w:w="1642" w:type="dxa"/>
            <w:vMerge/>
            <w:tcBorders>
              <w:top w:val="single" w:sz="8" w:space="0" w:color="auto"/>
              <w:left w:val="single" w:sz="8" w:space="0" w:color="auto"/>
              <w:bottom w:val="single" w:sz="8" w:space="0" w:color="000000"/>
              <w:right w:val="single" w:sz="8" w:space="0" w:color="auto"/>
            </w:tcBorders>
            <w:vAlign w:val="center"/>
            <w:hideMark/>
          </w:tcPr>
          <w:p w14:paraId="006C0052" w14:textId="77777777" w:rsidR="00E86018" w:rsidRPr="00A841C7" w:rsidRDefault="00E86018" w:rsidP="00E86018">
            <w:pPr>
              <w:spacing w:after="0" w:line="240" w:lineRule="auto"/>
              <w:jc w:val="left"/>
              <w:rPr>
                <w:rFonts w:ascii="Arial" w:eastAsia="Times New Roman" w:hAnsi="Arial" w:cs="Arial"/>
                <w:b/>
                <w:bCs/>
                <w:color w:val="000000"/>
                <w:sz w:val="20"/>
                <w:szCs w:val="20"/>
                <w:lang w:eastAsia="es-MX"/>
              </w:rPr>
            </w:pPr>
          </w:p>
        </w:tc>
        <w:tc>
          <w:tcPr>
            <w:tcW w:w="1539" w:type="dxa"/>
            <w:tcBorders>
              <w:top w:val="nil"/>
              <w:left w:val="nil"/>
              <w:bottom w:val="single" w:sz="8" w:space="0" w:color="auto"/>
              <w:right w:val="single" w:sz="8" w:space="0" w:color="auto"/>
            </w:tcBorders>
            <w:shd w:val="clear" w:color="000000" w:fill="D9D9D9"/>
            <w:vAlign w:val="center"/>
            <w:hideMark/>
          </w:tcPr>
          <w:p w14:paraId="4A54F938" w14:textId="77777777" w:rsidR="00E86018" w:rsidRPr="00A841C7" w:rsidRDefault="00E86018" w:rsidP="00E86018">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Deudor </w:t>
            </w:r>
          </w:p>
        </w:tc>
        <w:tc>
          <w:tcPr>
            <w:tcW w:w="1558" w:type="dxa"/>
            <w:tcBorders>
              <w:top w:val="nil"/>
              <w:left w:val="nil"/>
              <w:bottom w:val="single" w:sz="8" w:space="0" w:color="auto"/>
              <w:right w:val="single" w:sz="8" w:space="0" w:color="auto"/>
            </w:tcBorders>
            <w:shd w:val="clear" w:color="000000" w:fill="D9D9D9"/>
            <w:vAlign w:val="center"/>
            <w:hideMark/>
          </w:tcPr>
          <w:p w14:paraId="38E9B25C" w14:textId="77777777" w:rsidR="00E86018" w:rsidRPr="00A841C7" w:rsidRDefault="00E86018" w:rsidP="00E86018">
            <w:pPr>
              <w:spacing w:after="0" w:line="240" w:lineRule="auto"/>
              <w:rPr>
                <w:rFonts w:ascii="Arial" w:eastAsia="Times New Roman" w:hAnsi="Arial" w:cs="Arial"/>
                <w:b/>
                <w:bCs/>
                <w:color w:val="000000"/>
                <w:sz w:val="20"/>
                <w:szCs w:val="20"/>
                <w:lang w:eastAsia="es-MX"/>
              </w:rPr>
            </w:pPr>
            <w:r w:rsidRPr="00A841C7">
              <w:rPr>
                <w:rFonts w:ascii="Arial" w:eastAsia="Times New Roman" w:hAnsi="Arial" w:cs="Arial"/>
                <w:b/>
                <w:bCs/>
                <w:color w:val="000000"/>
                <w:sz w:val="20"/>
                <w:szCs w:val="20"/>
                <w:lang w:eastAsia="es-MX"/>
              </w:rPr>
              <w:t xml:space="preserve"> Acreedor </w:t>
            </w:r>
          </w:p>
        </w:tc>
      </w:tr>
      <w:tr w:rsidR="00E86018" w:rsidRPr="00A841C7" w14:paraId="03F2B0B9" w14:textId="77777777" w:rsidTr="00E2536C">
        <w:trPr>
          <w:trHeight w:val="272"/>
          <w:jc w:val="center"/>
        </w:trPr>
        <w:tc>
          <w:tcPr>
            <w:tcW w:w="1266" w:type="dxa"/>
            <w:tcBorders>
              <w:top w:val="nil"/>
              <w:left w:val="single" w:sz="8" w:space="0" w:color="auto"/>
              <w:bottom w:val="single" w:sz="8" w:space="0" w:color="auto"/>
              <w:right w:val="single" w:sz="8" w:space="0" w:color="auto"/>
            </w:tcBorders>
            <w:shd w:val="clear" w:color="000000" w:fill="FFFFFF"/>
            <w:vAlign w:val="center"/>
            <w:hideMark/>
          </w:tcPr>
          <w:p w14:paraId="6E5E2F31" w14:textId="77777777" w:rsidR="00E86018" w:rsidRPr="00A841C7" w:rsidRDefault="00E86018" w:rsidP="00E86018">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811</w:t>
            </w:r>
          </w:p>
        </w:tc>
        <w:tc>
          <w:tcPr>
            <w:tcW w:w="4971" w:type="dxa"/>
            <w:tcBorders>
              <w:top w:val="nil"/>
              <w:left w:val="nil"/>
              <w:bottom w:val="single" w:sz="8" w:space="0" w:color="auto"/>
              <w:right w:val="single" w:sz="8" w:space="0" w:color="auto"/>
            </w:tcBorders>
            <w:shd w:val="clear" w:color="auto" w:fill="auto"/>
            <w:vAlign w:val="center"/>
            <w:hideMark/>
          </w:tcPr>
          <w:p w14:paraId="2E454AA3" w14:textId="77777777" w:rsidR="00E86018" w:rsidRPr="00A841C7" w:rsidRDefault="00E86018" w:rsidP="00E86018">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Ley de Ingresos Estimada</w:t>
            </w:r>
          </w:p>
        </w:tc>
        <w:tc>
          <w:tcPr>
            <w:tcW w:w="1642" w:type="dxa"/>
            <w:tcBorders>
              <w:top w:val="nil"/>
              <w:left w:val="nil"/>
              <w:bottom w:val="single" w:sz="8" w:space="0" w:color="auto"/>
              <w:right w:val="single" w:sz="8" w:space="0" w:color="auto"/>
            </w:tcBorders>
            <w:shd w:val="clear" w:color="000000" w:fill="FFFFFF"/>
            <w:vAlign w:val="center"/>
            <w:hideMark/>
          </w:tcPr>
          <w:p w14:paraId="334D0EFB"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62,275,063,367</w:t>
            </w:r>
          </w:p>
        </w:tc>
        <w:tc>
          <w:tcPr>
            <w:tcW w:w="1642" w:type="dxa"/>
            <w:tcBorders>
              <w:top w:val="nil"/>
              <w:left w:val="nil"/>
              <w:bottom w:val="single" w:sz="8" w:space="0" w:color="auto"/>
              <w:right w:val="single" w:sz="8" w:space="0" w:color="auto"/>
            </w:tcBorders>
            <w:shd w:val="clear" w:color="000000" w:fill="FFFFFF"/>
            <w:vAlign w:val="center"/>
            <w:hideMark/>
          </w:tcPr>
          <w:p w14:paraId="2E447CC4"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539" w:type="dxa"/>
            <w:tcBorders>
              <w:top w:val="nil"/>
              <w:left w:val="nil"/>
              <w:bottom w:val="single" w:sz="8" w:space="0" w:color="auto"/>
              <w:right w:val="single" w:sz="8" w:space="0" w:color="auto"/>
            </w:tcBorders>
            <w:shd w:val="clear" w:color="000000" w:fill="FFFFFF"/>
            <w:vAlign w:val="center"/>
            <w:hideMark/>
          </w:tcPr>
          <w:p w14:paraId="14732CEB"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62,275,063,367</w:t>
            </w:r>
          </w:p>
        </w:tc>
        <w:tc>
          <w:tcPr>
            <w:tcW w:w="1558" w:type="dxa"/>
            <w:tcBorders>
              <w:top w:val="nil"/>
              <w:left w:val="nil"/>
              <w:bottom w:val="single" w:sz="8" w:space="0" w:color="auto"/>
              <w:right w:val="single" w:sz="8" w:space="0" w:color="auto"/>
            </w:tcBorders>
            <w:shd w:val="clear" w:color="000000" w:fill="FFFFFF"/>
            <w:vAlign w:val="center"/>
            <w:hideMark/>
          </w:tcPr>
          <w:p w14:paraId="218EF250"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E86018" w:rsidRPr="00A841C7" w14:paraId="33A7620A" w14:textId="77777777" w:rsidTr="00E2536C">
        <w:trPr>
          <w:trHeight w:val="106"/>
          <w:jc w:val="center"/>
        </w:trPr>
        <w:tc>
          <w:tcPr>
            <w:tcW w:w="1266" w:type="dxa"/>
            <w:tcBorders>
              <w:top w:val="nil"/>
              <w:left w:val="single" w:sz="8" w:space="0" w:color="auto"/>
              <w:bottom w:val="single" w:sz="8" w:space="0" w:color="auto"/>
              <w:right w:val="single" w:sz="8" w:space="0" w:color="auto"/>
            </w:tcBorders>
            <w:shd w:val="clear" w:color="000000" w:fill="FFFFFF"/>
            <w:vAlign w:val="center"/>
            <w:hideMark/>
          </w:tcPr>
          <w:p w14:paraId="10724B87" w14:textId="77777777" w:rsidR="00E86018" w:rsidRPr="00A841C7" w:rsidRDefault="00E86018" w:rsidP="00E86018">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812</w:t>
            </w:r>
          </w:p>
        </w:tc>
        <w:tc>
          <w:tcPr>
            <w:tcW w:w="4971" w:type="dxa"/>
            <w:tcBorders>
              <w:top w:val="nil"/>
              <w:left w:val="nil"/>
              <w:bottom w:val="single" w:sz="8" w:space="0" w:color="auto"/>
              <w:right w:val="single" w:sz="8" w:space="0" w:color="auto"/>
            </w:tcBorders>
            <w:shd w:val="clear" w:color="auto" w:fill="auto"/>
            <w:vAlign w:val="center"/>
            <w:hideMark/>
          </w:tcPr>
          <w:p w14:paraId="0BC834DD" w14:textId="77777777" w:rsidR="00E86018" w:rsidRPr="00A841C7" w:rsidRDefault="00E86018" w:rsidP="00E86018">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Ley de Ingresos por Ejecutar</w:t>
            </w:r>
          </w:p>
        </w:tc>
        <w:tc>
          <w:tcPr>
            <w:tcW w:w="1642" w:type="dxa"/>
            <w:tcBorders>
              <w:top w:val="nil"/>
              <w:left w:val="nil"/>
              <w:bottom w:val="single" w:sz="8" w:space="0" w:color="auto"/>
              <w:right w:val="single" w:sz="8" w:space="0" w:color="auto"/>
            </w:tcBorders>
            <w:shd w:val="clear" w:color="000000" w:fill="FFFFFF"/>
            <w:vAlign w:val="center"/>
            <w:hideMark/>
          </w:tcPr>
          <w:p w14:paraId="1AA0CC51"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90,157,380,626</w:t>
            </w:r>
          </w:p>
        </w:tc>
        <w:tc>
          <w:tcPr>
            <w:tcW w:w="1642" w:type="dxa"/>
            <w:tcBorders>
              <w:top w:val="nil"/>
              <w:left w:val="nil"/>
              <w:bottom w:val="single" w:sz="8" w:space="0" w:color="auto"/>
              <w:right w:val="single" w:sz="8" w:space="0" w:color="auto"/>
            </w:tcBorders>
            <w:shd w:val="clear" w:color="000000" w:fill="FFFFFF"/>
            <w:vAlign w:val="center"/>
            <w:hideMark/>
          </w:tcPr>
          <w:p w14:paraId="25CB0496"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90,157,380,626</w:t>
            </w:r>
          </w:p>
        </w:tc>
        <w:tc>
          <w:tcPr>
            <w:tcW w:w="1539" w:type="dxa"/>
            <w:tcBorders>
              <w:top w:val="nil"/>
              <w:left w:val="nil"/>
              <w:bottom w:val="single" w:sz="8" w:space="0" w:color="auto"/>
              <w:right w:val="single" w:sz="8" w:space="0" w:color="auto"/>
            </w:tcBorders>
            <w:shd w:val="clear" w:color="000000" w:fill="FFFFFF"/>
            <w:vAlign w:val="center"/>
            <w:hideMark/>
          </w:tcPr>
          <w:p w14:paraId="787BBB11"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558" w:type="dxa"/>
            <w:tcBorders>
              <w:top w:val="nil"/>
              <w:left w:val="nil"/>
              <w:bottom w:val="single" w:sz="8" w:space="0" w:color="auto"/>
              <w:right w:val="single" w:sz="8" w:space="0" w:color="auto"/>
            </w:tcBorders>
            <w:shd w:val="clear" w:color="000000" w:fill="FFFFFF"/>
            <w:vAlign w:val="center"/>
            <w:hideMark/>
          </w:tcPr>
          <w:p w14:paraId="3DC46D71"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E86018" w:rsidRPr="00A841C7" w14:paraId="4D726340" w14:textId="77777777" w:rsidTr="00E2536C">
        <w:trPr>
          <w:trHeight w:val="152"/>
          <w:jc w:val="center"/>
        </w:trPr>
        <w:tc>
          <w:tcPr>
            <w:tcW w:w="1266" w:type="dxa"/>
            <w:tcBorders>
              <w:top w:val="nil"/>
              <w:left w:val="single" w:sz="8" w:space="0" w:color="auto"/>
              <w:bottom w:val="single" w:sz="8" w:space="0" w:color="auto"/>
              <w:right w:val="single" w:sz="8" w:space="0" w:color="auto"/>
            </w:tcBorders>
            <w:shd w:val="clear" w:color="000000" w:fill="FFFFFF"/>
            <w:vAlign w:val="center"/>
            <w:hideMark/>
          </w:tcPr>
          <w:p w14:paraId="3768F93E" w14:textId="77777777" w:rsidR="00E86018" w:rsidRPr="00A841C7" w:rsidRDefault="00E86018" w:rsidP="00E86018">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813</w:t>
            </w:r>
          </w:p>
        </w:tc>
        <w:tc>
          <w:tcPr>
            <w:tcW w:w="4971" w:type="dxa"/>
            <w:tcBorders>
              <w:top w:val="nil"/>
              <w:left w:val="nil"/>
              <w:bottom w:val="single" w:sz="8" w:space="0" w:color="auto"/>
              <w:right w:val="single" w:sz="8" w:space="0" w:color="auto"/>
            </w:tcBorders>
            <w:shd w:val="clear" w:color="auto" w:fill="auto"/>
            <w:vAlign w:val="center"/>
            <w:hideMark/>
          </w:tcPr>
          <w:p w14:paraId="512E90AC" w14:textId="77777777" w:rsidR="00E86018" w:rsidRPr="00A841C7" w:rsidRDefault="00E86018" w:rsidP="00E86018">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Modificaciones a la Ley de Ingresos Estimada</w:t>
            </w:r>
          </w:p>
        </w:tc>
        <w:tc>
          <w:tcPr>
            <w:tcW w:w="1642" w:type="dxa"/>
            <w:tcBorders>
              <w:top w:val="nil"/>
              <w:left w:val="nil"/>
              <w:bottom w:val="single" w:sz="8" w:space="0" w:color="auto"/>
              <w:right w:val="single" w:sz="8" w:space="0" w:color="auto"/>
            </w:tcBorders>
            <w:shd w:val="clear" w:color="000000" w:fill="FFFFFF"/>
            <w:vAlign w:val="center"/>
            <w:hideMark/>
          </w:tcPr>
          <w:p w14:paraId="0270E576"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27,882,317,259</w:t>
            </w:r>
          </w:p>
        </w:tc>
        <w:tc>
          <w:tcPr>
            <w:tcW w:w="1642" w:type="dxa"/>
            <w:tcBorders>
              <w:top w:val="nil"/>
              <w:left w:val="nil"/>
              <w:bottom w:val="single" w:sz="8" w:space="0" w:color="auto"/>
              <w:right w:val="single" w:sz="8" w:space="0" w:color="auto"/>
            </w:tcBorders>
            <w:shd w:val="clear" w:color="000000" w:fill="FFFFFF"/>
            <w:vAlign w:val="center"/>
            <w:hideMark/>
          </w:tcPr>
          <w:p w14:paraId="401FA494"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22,039,338,842</w:t>
            </w:r>
          </w:p>
        </w:tc>
        <w:tc>
          <w:tcPr>
            <w:tcW w:w="1539" w:type="dxa"/>
            <w:tcBorders>
              <w:top w:val="nil"/>
              <w:left w:val="nil"/>
              <w:bottom w:val="single" w:sz="8" w:space="0" w:color="auto"/>
              <w:right w:val="single" w:sz="8" w:space="0" w:color="auto"/>
            </w:tcBorders>
            <w:shd w:val="clear" w:color="000000" w:fill="FFFFFF"/>
            <w:vAlign w:val="center"/>
            <w:hideMark/>
          </w:tcPr>
          <w:p w14:paraId="18F98AE7"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5,842,978,418</w:t>
            </w:r>
          </w:p>
        </w:tc>
        <w:tc>
          <w:tcPr>
            <w:tcW w:w="1558" w:type="dxa"/>
            <w:tcBorders>
              <w:top w:val="nil"/>
              <w:left w:val="nil"/>
              <w:bottom w:val="single" w:sz="8" w:space="0" w:color="auto"/>
              <w:right w:val="single" w:sz="8" w:space="0" w:color="auto"/>
            </w:tcBorders>
            <w:shd w:val="clear" w:color="000000" w:fill="FFFFFF"/>
            <w:vAlign w:val="center"/>
            <w:hideMark/>
          </w:tcPr>
          <w:p w14:paraId="38526ED3"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E86018" w:rsidRPr="00A841C7" w14:paraId="763CCD46" w14:textId="77777777" w:rsidTr="00E2536C">
        <w:trPr>
          <w:trHeight w:val="183"/>
          <w:jc w:val="center"/>
        </w:trPr>
        <w:tc>
          <w:tcPr>
            <w:tcW w:w="1266" w:type="dxa"/>
            <w:tcBorders>
              <w:top w:val="nil"/>
              <w:left w:val="single" w:sz="8" w:space="0" w:color="auto"/>
              <w:bottom w:val="single" w:sz="8" w:space="0" w:color="auto"/>
              <w:right w:val="single" w:sz="8" w:space="0" w:color="auto"/>
            </w:tcBorders>
            <w:shd w:val="clear" w:color="000000" w:fill="FFFFFF"/>
            <w:vAlign w:val="center"/>
            <w:hideMark/>
          </w:tcPr>
          <w:p w14:paraId="38567CD8" w14:textId="77777777" w:rsidR="00E86018" w:rsidRPr="00A841C7" w:rsidRDefault="00E86018" w:rsidP="00E86018">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814</w:t>
            </w:r>
          </w:p>
        </w:tc>
        <w:tc>
          <w:tcPr>
            <w:tcW w:w="4971" w:type="dxa"/>
            <w:tcBorders>
              <w:top w:val="nil"/>
              <w:left w:val="nil"/>
              <w:bottom w:val="single" w:sz="8" w:space="0" w:color="auto"/>
              <w:right w:val="single" w:sz="8" w:space="0" w:color="auto"/>
            </w:tcBorders>
            <w:shd w:val="clear" w:color="auto" w:fill="auto"/>
            <w:vAlign w:val="center"/>
            <w:hideMark/>
          </w:tcPr>
          <w:p w14:paraId="69004834" w14:textId="77777777" w:rsidR="00E86018" w:rsidRPr="00A841C7" w:rsidRDefault="00E86018" w:rsidP="00E86018">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Ley de Ingresos Devengada</w:t>
            </w:r>
          </w:p>
        </w:tc>
        <w:tc>
          <w:tcPr>
            <w:tcW w:w="1642" w:type="dxa"/>
            <w:tcBorders>
              <w:top w:val="nil"/>
              <w:left w:val="nil"/>
              <w:bottom w:val="single" w:sz="8" w:space="0" w:color="auto"/>
              <w:right w:val="single" w:sz="8" w:space="0" w:color="auto"/>
            </w:tcBorders>
            <w:shd w:val="clear" w:color="000000" w:fill="FFFFFF"/>
            <w:vAlign w:val="center"/>
            <w:hideMark/>
          </w:tcPr>
          <w:p w14:paraId="4ADED5A5"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68,118,041,785</w:t>
            </w:r>
          </w:p>
        </w:tc>
        <w:tc>
          <w:tcPr>
            <w:tcW w:w="1642" w:type="dxa"/>
            <w:tcBorders>
              <w:top w:val="nil"/>
              <w:left w:val="nil"/>
              <w:bottom w:val="single" w:sz="8" w:space="0" w:color="auto"/>
              <w:right w:val="single" w:sz="8" w:space="0" w:color="auto"/>
            </w:tcBorders>
            <w:shd w:val="clear" w:color="000000" w:fill="FFFFFF"/>
            <w:vAlign w:val="center"/>
            <w:hideMark/>
          </w:tcPr>
          <w:p w14:paraId="61B70437"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68,118,041,785</w:t>
            </w:r>
          </w:p>
        </w:tc>
        <w:tc>
          <w:tcPr>
            <w:tcW w:w="1539" w:type="dxa"/>
            <w:tcBorders>
              <w:top w:val="nil"/>
              <w:left w:val="nil"/>
              <w:bottom w:val="single" w:sz="8" w:space="0" w:color="auto"/>
              <w:right w:val="single" w:sz="8" w:space="0" w:color="auto"/>
            </w:tcBorders>
            <w:shd w:val="clear" w:color="000000" w:fill="FFFFFF"/>
            <w:vAlign w:val="center"/>
            <w:hideMark/>
          </w:tcPr>
          <w:p w14:paraId="452993B0"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558" w:type="dxa"/>
            <w:tcBorders>
              <w:top w:val="nil"/>
              <w:left w:val="nil"/>
              <w:bottom w:val="single" w:sz="8" w:space="0" w:color="auto"/>
              <w:right w:val="single" w:sz="8" w:space="0" w:color="auto"/>
            </w:tcBorders>
            <w:shd w:val="clear" w:color="000000" w:fill="FFFFFF"/>
            <w:vAlign w:val="center"/>
            <w:hideMark/>
          </w:tcPr>
          <w:p w14:paraId="67139B61"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E86018" w:rsidRPr="00A841C7" w14:paraId="2BC5D4EE" w14:textId="77777777" w:rsidTr="00E2536C">
        <w:trPr>
          <w:trHeight w:val="216"/>
          <w:jc w:val="center"/>
        </w:trPr>
        <w:tc>
          <w:tcPr>
            <w:tcW w:w="1266" w:type="dxa"/>
            <w:tcBorders>
              <w:top w:val="nil"/>
              <w:left w:val="single" w:sz="8" w:space="0" w:color="auto"/>
              <w:bottom w:val="single" w:sz="8" w:space="0" w:color="auto"/>
              <w:right w:val="single" w:sz="8" w:space="0" w:color="auto"/>
            </w:tcBorders>
            <w:shd w:val="clear" w:color="000000" w:fill="FFFFFF"/>
            <w:vAlign w:val="center"/>
            <w:hideMark/>
          </w:tcPr>
          <w:p w14:paraId="159BEBFF" w14:textId="77777777" w:rsidR="00E86018" w:rsidRPr="00A841C7" w:rsidRDefault="00E86018" w:rsidP="00E86018">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815</w:t>
            </w:r>
          </w:p>
        </w:tc>
        <w:tc>
          <w:tcPr>
            <w:tcW w:w="4971" w:type="dxa"/>
            <w:tcBorders>
              <w:top w:val="nil"/>
              <w:left w:val="nil"/>
              <w:bottom w:val="single" w:sz="8" w:space="0" w:color="auto"/>
              <w:right w:val="single" w:sz="8" w:space="0" w:color="auto"/>
            </w:tcBorders>
            <w:shd w:val="clear" w:color="auto" w:fill="auto"/>
            <w:vAlign w:val="center"/>
            <w:hideMark/>
          </w:tcPr>
          <w:p w14:paraId="19B948F7" w14:textId="77777777" w:rsidR="00E86018" w:rsidRPr="00A841C7" w:rsidRDefault="00E86018" w:rsidP="00E86018">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Ley de Ingresos Recaudada</w:t>
            </w:r>
          </w:p>
        </w:tc>
        <w:tc>
          <w:tcPr>
            <w:tcW w:w="1642" w:type="dxa"/>
            <w:tcBorders>
              <w:top w:val="nil"/>
              <w:left w:val="nil"/>
              <w:bottom w:val="single" w:sz="8" w:space="0" w:color="auto"/>
              <w:right w:val="single" w:sz="8" w:space="0" w:color="auto"/>
            </w:tcBorders>
            <w:shd w:val="clear" w:color="000000" w:fill="FFFFFF"/>
            <w:vAlign w:val="center"/>
            <w:hideMark/>
          </w:tcPr>
          <w:p w14:paraId="7430EF76"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642" w:type="dxa"/>
            <w:tcBorders>
              <w:top w:val="nil"/>
              <w:left w:val="nil"/>
              <w:bottom w:val="single" w:sz="8" w:space="0" w:color="auto"/>
              <w:right w:val="single" w:sz="8" w:space="0" w:color="auto"/>
            </w:tcBorders>
            <w:shd w:val="clear" w:color="000000" w:fill="FFFFFF"/>
            <w:vAlign w:val="center"/>
            <w:hideMark/>
          </w:tcPr>
          <w:p w14:paraId="145F89DD"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68,118,041,785</w:t>
            </w:r>
          </w:p>
        </w:tc>
        <w:tc>
          <w:tcPr>
            <w:tcW w:w="1539" w:type="dxa"/>
            <w:tcBorders>
              <w:top w:val="nil"/>
              <w:left w:val="nil"/>
              <w:bottom w:val="single" w:sz="8" w:space="0" w:color="auto"/>
              <w:right w:val="single" w:sz="8" w:space="0" w:color="auto"/>
            </w:tcBorders>
            <w:shd w:val="clear" w:color="000000" w:fill="FFFFFF"/>
            <w:vAlign w:val="center"/>
            <w:hideMark/>
          </w:tcPr>
          <w:p w14:paraId="3038B0D6"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558" w:type="dxa"/>
            <w:tcBorders>
              <w:top w:val="nil"/>
              <w:left w:val="nil"/>
              <w:bottom w:val="single" w:sz="8" w:space="0" w:color="auto"/>
              <w:right w:val="single" w:sz="8" w:space="0" w:color="auto"/>
            </w:tcBorders>
            <w:shd w:val="clear" w:color="000000" w:fill="FFFFFF"/>
            <w:vAlign w:val="center"/>
            <w:hideMark/>
          </w:tcPr>
          <w:p w14:paraId="09E4DB83"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68,118,041,785</w:t>
            </w:r>
          </w:p>
        </w:tc>
      </w:tr>
      <w:tr w:rsidR="00E86018" w:rsidRPr="00A841C7" w14:paraId="77F51939" w14:textId="77777777" w:rsidTr="00E2536C">
        <w:trPr>
          <w:trHeight w:val="105"/>
          <w:jc w:val="center"/>
        </w:trPr>
        <w:tc>
          <w:tcPr>
            <w:tcW w:w="1266" w:type="dxa"/>
            <w:tcBorders>
              <w:top w:val="nil"/>
              <w:left w:val="single" w:sz="8" w:space="0" w:color="auto"/>
              <w:bottom w:val="single" w:sz="8" w:space="0" w:color="auto"/>
              <w:right w:val="single" w:sz="8" w:space="0" w:color="auto"/>
            </w:tcBorders>
            <w:shd w:val="clear" w:color="000000" w:fill="FFFFFF"/>
            <w:vAlign w:val="center"/>
            <w:hideMark/>
          </w:tcPr>
          <w:p w14:paraId="5F868BF8" w14:textId="77777777" w:rsidR="00E86018" w:rsidRPr="00A841C7" w:rsidRDefault="00E86018" w:rsidP="00E86018">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821</w:t>
            </w:r>
          </w:p>
        </w:tc>
        <w:tc>
          <w:tcPr>
            <w:tcW w:w="4971" w:type="dxa"/>
            <w:tcBorders>
              <w:top w:val="nil"/>
              <w:left w:val="nil"/>
              <w:bottom w:val="single" w:sz="8" w:space="0" w:color="auto"/>
              <w:right w:val="single" w:sz="8" w:space="0" w:color="auto"/>
            </w:tcBorders>
            <w:shd w:val="clear" w:color="auto" w:fill="auto"/>
            <w:vAlign w:val="center"/>
            <w:hideMark/>
          </w:tcPr>
          <w:p w14:paraId="47B49D4F" w14:textId="77777777" w:rsidR="00E86018" w:rsidRPr="00A841C7" w:rsidRDefault="00E86018" w:rsidP="00E86018">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Presupuesto de Egresos Aprobado</w:t>
            </w:r>
          </w:p>
        </w:tc>
        <w:tc>
          <w:tcPr>
            <w:tcW w:w="1642" w:type="dxa"/>
            <w:tcBorders>
              <w:top w:val="nil"/>
              <w:left w:val="nil"/>
              <w:bottom w:val="single" w:sz="8" w:space="0" w:color="auto"/>
              <w:right w:val="single" w:sz="8" w:space="0" w:color="auto"/>
            </w:tcBorders>
            <w:shd w:val="clear" w:color="000000" w:fill="FFFFFF"/>
            <w:vAlign w:val="center"/>
            <w:hideMark/>
          </w:tcPr>
          <w:p w14:paraId="7703AEF8"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642" w:type="dxa"/>
            <w:tcBorders>
              <w:top w:val="nil"/>
              <w:left w:val="nil"/>
              <w:bottom w:val="single" w:sz="8" w:space="0" w:color="auto"/>
              <w:right w:val="single" w:sz="8" w:space="0" w:color="auto"/>
            </w:tcBorders>
            <w:shd w:val="clear" w:color="000000" w:fill="FFFFFF"/>
            <w:vAlign w:val="center"/>
            <w:hideMark/>
          </w:tcPr>
          <w:p w14:paraId="635C670A"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62,275,063,367</w:t>
            </w:r>
          </w:p>
        </w:tc>
        <w:tc>
          <w:tcPr>
            <w:tcW w:w="1539" w:type="dxa"/>
            <w:tcBorders>
              <w:top w:val="nil"/>
              <w:left w:val="nil"/>
              <w:bottom w:val="single" w:sz="8" w:space="0" w:color="auto"/>
              <w:right w:val="single" w:sz="8" w:space="0" w:color="auto"/>
            </w:tcBorders>
            <w:shd w:val="clear" w:color="000000" w:fill="FFFFFF"/>
            <w:vAlign w:val="center"/>
            <w:hideMark/>
          </w:tcPr>
          <w:p w14:paraId="6AE9C9B7"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558" w:type="dxa"/>
            <w:tcBorders>
              <w:top w:val="nil"/>
              <w:left w:val="nil"/>
              <w:bottom w:val="single" w:sz="8" w:space="0" w:color="auto"/>
              <w:right w:val="single" w:sz="8" w:space="0" w:color="auto"/>
            </w:tcBorders>
            <w:shd w:val="clear" w:color="000000" w:fill="FFFFFF"/>
            <w:vAlign w:val="center"/>
            <w:hideMark/>
          </w:tcPr>
          <w:p w14:paraId="25EC5E94"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62,275,063,367</w:t>
            </w:r>
          </w:p>
        </w:tc>
      </w:tr>
      <w:tr w:rsidR="00E86018" w:rsidRPr="00A841C7" w14:paraId="515D2B54" w14:textId="77777777" w:rsidTr="00F9189E">
        <w:trPr>
          <w:trHeight w:val="138"/>
          <w:jc w:val="center"/>
        </w:trPr>
        <w:tc>
          <w:tcPr>
            <w:tcW w:w="1266" w:type="dxa"/>
            <w:tcBorders>
              <w:top w:val="nil"/>
              <w:left w:val="single" w:sz="8" w:space="0" w:color="auto"/>
              <w:bottom w:val="single" w:sz="8" w:space="0" w:color="auto"/>
              <w:right w:val="single" w:sz="8" w:space="0" w:color="auto"/>
            </w:tcBorders>
            <w:shd w:val="clear" w:color="000000" w:fill="FFFFFF"/>
            <w:vAlign w:val="center"/>
            <w:hideMark/>
          </w:tcPr>
          <w:p w14:paraId="10D58829" w14:textId="77777777" w:rsidR="00E86018" w:rsidRPr="00A841C7" w:rsidRDefault="00E86018" w:rsidP="00E86018">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822</w:t>
            </w:r>
          </w:p>
        </w:tc>
        <w:tc>
          <w:tcPr>
            <w:tcW w:w="4971" w:type="dxa"/>
            <w:tcBorders>
              <w:top w:val="nil"/>
              <w:left w:val="nil"/>
              <w:bottom w:val="single" w:sz="8" w:space="0" w:color="auto"/>
              <w:right w:val="single" w:sz="8" w:space="0" w:color="auto"/>
            </w:tcBorders>
            <w:shd w:val="clear" w:color="auto" w:fill="auto"/>
            <w:vAlign w:val="center"/>
            <w:hideMark/>
          </w:tcPr>
          <w:p w14:paraId="6AD54876" w14:textId="77777777" w:rsidR="00E86018" w:rsidRPr="00A841C7" w:rsidRDefault="00E86018" w:rsidP="00E86018">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Presupuesto de Egresos por Ejercer</w:t>
            </w:r>
          </w:p>
        </w:tc>
        <w:tc>
          <w:tcPr>
            <w:tcW w:w="1642" w:type="dxa"/>
            <w:tcBorders>
              <w:top w:val="nil"/>
              <w:left w:val="nil"/>
              <w:bottom w:val="single" w:sz="8" w:space="0" w:color="auto"/>
              <w:right w:val="single" w:sz="8" w:space="0" w:color="auto"/>
            </w:tcBorders>
            <w:shd w:val="clear" w:color="000000" w:fill="FFFFFF"/>
            <w:vAlign w:val="center"/>
            <w:hideMark/>
          </w:tcPr>
          <w:p w14:paraId="1349C038"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104,591,151,102</w:t>
            </w:r>
          </w:p>
        </w:tc>
        <w:tc>
          <w:tcPr>
            <w:tcW w:w="1642" w:type="dxa"/>
            <w:tcBorders>
              <w:top w:val="nil"/>
              <w:left w:val="nil"/>
              <w:bottom w:val="single" w:sz="8" w:space="0" w:color="auto"/>
              <w:right w:val="single" w:sz="8" w:space="0" w:color="auto"/>
            </w:tcBorders>
            <w:shd w:val="clear" w:color="000000" w:fill="FFFFFF"/>
            <w:vAlign w:val="center"/>
            <w:hideMark/>
          </w:tcPr>
          <w:p w14:paraId="0F5FE6CF"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104,591,151,102</w:t>
            </w:r>
          </w:p>
        </w:tc>
        <w:tc>
          <w:tcPr>
            <w:tcW w:w="1539" w:type="dxa"/>
            <w:tcBorders>
              <w:top w:val="nil"/>
              <w:left w:val="nil"/>
              <w:bottom w:val="single" w:sz="8" w:space="0" w:color="auto"/>
              <w:right w:val="single" w:sz="8" w:space="0" w:color="auto"/>
            </w:tcBorders>
            <w:shd w:val="clear" w:color="000000" w:fill="FFFFFF"/>
            <w:vAlign w:val="center"/>
            <w:hideMark/>
          </w:tcPr>
          <w:p w14:paraId="6D264B18"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558" w:type="dxa"/>
            <w:tcBorders>
              <w:top w:val="nil"/>
              <w:left w:val="nil"/>
              <w:bottom w:val="single" w:sz="8" w:space="0" w:color="auto"/>
              <w:right w:val="single" w:sz="8" w:space="0" w:color="auto"/>
            </w:tcBorders>
            <w:shd w:val="clear" w:color="000000" w:fill="FFFFFF"/>
            <w:vAlign w:val="center"/>
            <w:hideMark/>
          </w:tcPr>
          <w:p w14:paraId="711BC4E3"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E86018" w:rsidRPr="00A841C7" w14:paraId="510D6C7A" w14:textId="77777777" w:rsidTr="00E2536C">
        <w:trPr>
          <w:trHeight w:val="127"/>
          <w:jc w:val="center"/>
        </w:trPr>
        <w:tc>
          <w:tcPr>
            <w:tcW w:w="1266" w:type="dxa"/>
            <w:tcBorders>
              <w:top w:val="nil"/>
              <w:left w:val="single" w:sz="8" w:space="0" w:color="auto"/>
              <w:bottom w:val="single" w:sz="8" w:space="0" w:color="auto"/>
              <w:right w:val="single" w:sz="8" w:space="0" w:color="auto"/>
            </w:tcBorders>
            <w:shd w:val="clear" w:color="000000" w:fill="FFFFFF"/>
            <w:vAlign w:val="center"/>
            <w:hideMark/>
          </w:tcPr>
          <w:p w14:paraId="7E5420E2" w14:textId="77777777" w:rsidR="00E86018" w:rsidRPr="00A841C7" w:rsidRDefault="00E86018" w:rsidP="00E86018">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823</w:t>
            </w:r>
          </w:p>
        </w:tc>
        <w:tc>
          <w:tcPr>
            <w:tcW w:w="4971" w:type="dxa"/>
            <w:tcBorders>
              <w:top w:val="nil"/>
              <w:left w:val="nil"/>
              <w:bottom w:val="single" w:sz="8" w:space="0" w:color="auto"/>
              <w:right w:val="single" w:sz="8" w:space="0" w:color="auto"/>
            </w:tcBorders>
            <w:shd w:val="clear" w:color="auto" w:fill="auto"/>
            <w:vAlign w:val="center"/>
            <w:hideMark/>
          </w:tcPr>
          <w:p w14:paraId="7C7E8977" w14:textId="77777777" w:rsidR="00E86018" w:rsidRPr="00A841C7" w:rsidRDefault="00E86018" w:rsidP="00E86018">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Modificaciones al Presupuesto de Egresos Aprobado</w:t>
            </w:r>
          </w:p>
        </w:tc>
        <w:tc>
          <w:tcPr>
            <w:tcW w:w="1642" w:type="dxa"/>
            <w:tcBorders>
              <w:top w:val="nil"/>
              <w:left w:val="nil"/>
              <w:bottom w:val="single" w:sz="8" w:space="0" w:color="auto"/>
              <w:right w:val="single" w:sz="8" w:space="0" w:color="auto"/>
            </w:tcBorders>
            <w:shd w:val="clear" w:color="000000" w:fill="FFFFFF"/>
            <w:vAlign w:val="center"/>
            <w:hideMark/>
          </w:tcPr>
          <w:p w14:paraId="1D6C94BE"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35,090,284,254</w:t>
            </w:r>
          </w:p>
        </w:tc>
        <w:tc>
          <w:tcPr>
            <w:tcW w:w="1642" w:type="dxa"/>
            <w:tcBorders>
              <w:top w:val="nil"/>
              <w:left w:val="nil"/>
              <w:bottom w:val="single" w:sz="8" w:space="0" w:color="auto"/>
              <w:right w:val="single" w:sz="8" w:space="0" w:color="auto"/>
            </w:tcBorders>
            <w:shd w:val="clear" w:color="000000" w:fill="FFFFFF"/>
            <w:vAlign w:val="center"/>
            <w:hideMark/>
          </w:tcPr>
          <w:p w14:paraId="6992EFE6"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42,329,788,681</w:t>
            </w:r>
          </w:p>
        </w:tc>
        <w:tc>
          <w:tcPr>
            <w:tcW w:w="1539" w:type="dxa"/>
            <w:tcBorders>
              <w:top w:val="nil"/>
              <w:left w:val="nil"/>
              <w:bottom w:val="single" w:sz="8" w:space="0" w:color="auto"/>
              <w:right w:val="single" w:sz="8" w:space="0" w:color="auto"/>
            </w:tcBorders>
            <w:shd w:val="clear" w:color="000000" w:fill="FFFFFF"/>
            <w:vAlign w:val="center"/>
            <w:hideMark/>
          </w:tcPr>
          <w:p w14:paraId="450A3135"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558" w:type="dxa"/>
            <w:tcBorders>
              <w:top w:val="nil"/>
              <w:left w:val="nil"/>
              <w:bottom w:val="single" w:sz="8" w:space="0" w:color="auto"/>
              <w:right w:val="single" w:sz="8" w:space="0" w:color="auto"/>
            </w:tcBorders>
            <w:shd w:val="clear" w:color="000000" w:fill="FFFFFF"/>
            <w:vAlign w:val="center"/>
            <w:hideMark/>
          </w:tcPr>
          <w:p w14:paraId="330E9240"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7,239,504,427</w:t>
            </w:r>
          </w:p>
        </w:tc>
      </w:tr>
      <w:tr w:rsidR="00E86018" w:rsidRPr="00A841C7" w14:paraId="3696A74A" w14:textId="77777777" w:rsidTr="00F9189E">
        <w:trPr>
          <w:trHeight w:val="146"/>
          <w:jc w:val="center"/>
        </w:trPr>
        <w:tc>
          <w:tcPr>
            <w:tcW w:w="1266" w:type="dxa"/>
            <w:tcBorders>
              <w:top w:val="nil"/>
              <w:left w:val="single" w:sz="8" w:space="0" w:color="auto"/>
              <w:bottom w:val="single" w:sz="8" w:space="0" w:color="auto"/>
              <w:right w:val="single" w:sz="8" w:space="0" w:color="auto"/>
            </w:tcBorders>
            <w:shd w:val="clear" w:color="000000" w:fill="FFFFFF"/>
            <w:vAlign w:val="center"/>
            <w:hideMark/>
          </w:tcPr>
          <w:p w14:paraId="0B076C40" w14:textId="77777777" w:rsidR="00E86018" w:rsidRPr="00A841C7" w:rsidRDefault="00E86018" w:rsidP="00E86018">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824</w:t>
            </w:r>
          </w:p>
        </w:tc>
        <w:tc>
          <w:tcPr>
            <w:tcW w:w="4971" w:type="dxa"/>
            <w:tcBorders>
              <w:top w:val="nil"/>
              <w:left w:val="nil"/>
              <w:bottom w:val="single" w:sz="8" w:space="0" w:color="auto"/>
              <w:right w:val="single" w:sz="8" w:space="0" w:color="auto"/>
            </w:tcBorders>
            <w:shd w:val="clear" w:color="auto" w:fill="auto"/>
            <w:vAlign w:val="center"/>
            <w:hideMark/>
          </w:tcPr>
          <w:p w14:paraId="36D08441" w14:textId="77777777" w:rsidR="00E86018" w:rsidRPr="00A841C7" w:rsidRDefault="00E86018" w:rsidP="00E86018">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Presupuesto de Egresos Comprometido</w:t>
            </w:r>
          </w:p>
        </w:tc>
        <w:tc>
          <w:tcPr>
            <w:tcW w:w="1642" w:type="dxa"/>
            <w:tcBorders>
              <w:top w:val="nil"/>
              <w:left w:val="nil"/>
              <w:bottom w:val="single" w:sz="8" w:space="0" w:color="auto"/>
              <w:right w:val="single" w:sz="8" w:space="0" w:color="auto"/>
            </w:tcBorders>
            <w:shd w:val="clear" w:color="000000" w:fill="FFFFFF"/>
            <w:vAlign w:val="center"/>
            <w:hideMark/>
          </w:tcPr>
          <w:p w14:paraId="786E8382"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69,514,567,794</w:t>
            </w:r>
          </w:p>
        </w:tc>
        <w:tc>
          <w:tcPr>
            <w:tcW w:w="1642" w:type="dxa"/>
            <w:tcBorders>
              <w:top w:val="nil"/>
              <w:left w:val="nil"/>
              <w:bottom w:val="single" w:sz="8" w:space="0" w:color="auto"/>
              <w:right w:val="single" w:sz="8" w:space="0" w:color="auto"/>
            </w:tcBorders>
            <w:shd w:val="clear" w:color="000000" w:fill="FFFFFF"/>
            <w:vAlign w:val="center"/>
            <w:hideMark/>
          </w:tcPr>
          <w:p w14:paraId="42B80085"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68,629,420,530</w:t>
            </w:r>
          </w:p>
        </w:tc>
        <w:tc>
          <w:tcPr>
            <w:tcW w:w="1539" w:type="dxa"/>
            <w:tcBorders>
              <w:top w:val="nil"/>
              <w:left w:val="nil"/>
              <w:bottom w:val="single" w:sz="8" w:space="0" w:color="auto"/>
              <w:right w:val="single" w:sz="8" w:space="0" w:color="auto"/>
            </w:tcBorders>
            <w:shd w:val="clear" w:color="000000" w:fill="FFFFFF"/>
            <w:vAlign w:val="center"/>
            <w:hideMark/>
          </w:tcPr>
          <w:p w14:paraId="27F8D68B"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885,147,264</w:t>
            </w:r>
          </w:p>
        </w:tc>
        <w:tc>
          <w:tcPr>
            <w:tcW w:w="1558" w:type="dxa"/>
            <w:tcBorders>
              <w:top w:val="nil"/>
              <w:left w:val="nil"/>
              <w:bottom w:val="single" w:sz="8" w:space="0" w:color="auto"/>
              <w:right w:val="single" w:sz="8" w:space="0" w:color="auto"/>
            </w:tcBorders>
            <w:shd w:val="clear" w:color="000000" w:fill="FFFFFF"/>
            <w:vAlign w:val="center"/>
            <w:hideMark/>
          </w:tcPr>
          <w:p w14:paraId="104B5F60"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E86018" w:rsidRPr="00A841C7" w14:paraId="6E012B7C" w14:textId="77777777" w:rsidTr="00E2536C">
        <w:trPr>
          <w:trHeight w:val="126"/>
          <w:jc w:val="center"/>
        </w:trPr>
        <w:tc>
          <w:tcPr>
            <w:tcW w:w="1266" w:type="dxa"/>
            <w:tcBorders>
              <w:top w:val="nil"/>
              <w:left w:val="single" w:sz="8" w:space="0" w:color="auto"/>
              <w:bottom w:val="single" w:sz="8" w:space="0" w:color="auto"/>
              <w:right w:val="single" w:sz="8" w:space="0" w:color="auto"/>
            </w:tcBorders>
            <w:shd w:val="clear" w:color="000000" w:fill="FFFFFF"/>
            <w:vAlign w:val="center"/>
            <w:hideMark/>
          </w:tcPr>
          <w:p w14:paraId="4C9C8B50" w14:textId="77777777" w:rsidR="00E86018" w:rsidRPr="00A841C7" w:rsidRDefault="00E86018" w:rsidP="00E86018">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825</w:t>
            </w:r>
          </w:p>
        </w:tc>
        <w:tc>
          <w:tcPr>
            <w:tcW w:w="4971" w:type="dxa"/>
            <w:tcBorders>
              <w:top w:val="nil"/>
              <w:left w:val="nil"/>
              <w:bottom w:val="single" w:sz="8" w:space="0" w:color="auto"/>
              <w:right w:val="single" w:sz="8" w:space="0" w:color="auto"/>
            </w:tcBorders>
            <w:shd w:val="clear" w:color="auto" w:fill="auto"/>
            <w:vAlign w:val="center"/>
            <w:hideMark/>
          </w:tcPr>
          <w:p w14:paraId="2C995634" w14:textId="77777777" w:rsidR="00E86018" w:rsidRPr="00A841C7" w:rsidRDefault="00E86018" w:rsidP="00E86018">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Presupuesto de Egresos Devengado</w:t>
            </w:r>
          </w:p>
        </w:tc>
        <w:tc>
          <w:tcPr>
            <w:tcW w:w="1642" w:type="dxa"/>
            <w:tcBorders>
              <w:top w:val="nil"/>
              <w:left w:val="nil"/>
              <w:bottom w:val="single" w:sz="8" w:space="0" w:color="auto"/>
              <w:right w:val="single" w:sz="8" w:space="0" w:color="auto"/>
            </w:tcBorders>
            <w:shd w:val="clear" w:color="000000" w:fill="FFFFFF"/>
            <w:vAlign w:val="center"/>
            <w:hideMark/>
          </w:tcPr>
          <w:p w14:paraId="118CD013"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68,629,420,530</w:t>
            </w:r>
          </w:p>
        </w:tc>
        <w:tc>
          <w:tcPr>
            <w:tcW w:w="1642" w:type="dxa"/>
            <w:tcBorders>
              <w:top w:val="nil"/>
              <w:left w:val="nil"/>
              <w:bottom w:val="single" w:sz="8" w:space="0" w:color="auto"/>
              <w:right w:val="single" w:sz="8" w:space="0" w:color="auto"/>
            </w:tcBorders>
            <w:shd w:val="clear" w:color="000000" w:fill="FFFFFF"/>
            <w:vAlign w:val="center"/>
            <w:hideMark/>
          </w:tcPr>
          <w:p w14:paraId="621731CE"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68,525,015,503</w:t>
            </w:r>
          </w:p>
        </w:tc>
        <w:tc>
          <w:tcPr>
            <w:tcW w:w="1539" w:type="dxa"/>
            <w:tcBorders>
              <w:top w:val="nil"/>
              <w:left w:val="nil"/>
              <w:bottom w:val="single" w:sz="8" w:space="0" w:color="auto"/>
              <w:right w:val="single" w:sz="8" w:space="0" w:color="auto"/>
            </w:tcBorders>
            <w:shd w:val="clear" w:color="000000" w:fill="FFFFFF"/>
            <w:vAlign w:val="center"/>
            <w:hideMark/>
          </w:tcPr>
          <w:p w14:paraId="2EDEA1ED"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104,405,027</w:t>
            </w:r>
          </w:p>
        </w:tc>
        <w:tc>
          <w:tcPr>
            <w:tcW w:w="1558" w:type="dxa"/>
            <w:tcBorders>
              <w:top w:val="nil"/>
              <w:left w:val="nil"/>
              <w:bottom w:val="single" w:sz="8" w:space="0" w:color="auto"/>
              <w:right w:val="single" w:sz="8" w:space="0" w:color="auto"/>
            </w:tcBorders>
            <w:shd w:val="clear" w:color="000000" w:fill="FFFFFF"/>
            <w:vAlign w:val="center"/>
            <w:hideMark/>
          </w:tcPr>
          <w:p w14:paraId="2DF6BEC4"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E86018" w:rsidRPr="00A841C7" w14:paraId="4C69B45C" w14:textId="77777777" w:rsidTr="00E2536C">
        <w:trPr>
          <w:trHeight w:val="144"/>
          <w:jc w:val="center"/>
        </w:trPr>
        <w:tc>
          <w:tcPr>
            <w:tcW w:w="1266" w:type="dxa"/>
            <w:tcBorders>
              <w:top w:val="nil"/>
              <w:left w:val="single" w:sz="8" w:space="0" w:color="auto"/>
              <w:bottom w:val="single" w:sz="8" w:space="0" w:color="auto"/>
              <w:right w:val="single" w:sz="8" w:space="0" w:color="auto"/>
            </w:tcBorders>
            <w:shd w:val="clear" w:color="000000" w:fill="FFFFFF"/>
            <w:vAlign w:val="center"/>
            <w:hideMark/>
          </w:tcPr>
          <w:p w14:paraId="3DEE1C6C" w14:textId="77777777" w:rsidR="00E86018" w:rsidRPr="00A841C7" w:rsidRDefault="00E86018" w:rsidP="00E86018">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826</w:t>
            </w:r>
          </w:p>
        </w:tc>
        <w:tc>
          <w:tcPr>
            <w:tcW w:w="4971" w:type="dxa"/>
            <w:tcBorders>
              <w:top w:val="nil"/>
              <w:left w:val="nil"/>
              <w:bottom w:val="single" w:sz="8" w:space="0" w:color="auto"/>
              <w:right w:val="single" w:sz="8" w:space="0" w:color="auto"/>
            </w:tcBorders>
            <w:shd w:val="clear" w:color="auto" w:fill="auto"/>
            <w:vAlign w:val="center"/>
            <w:hideMark/>
          </w:tcPr>
          <w:p w14:paraId="72C5361F" w14:textId="77777777" w:rsidR="00E86018" w:rsidRPr="00A841C7" w:rsidRDefault="00E86018" w:rsidP="00E86018">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Presupuesto de Egresos Ejercido</w:t>
            </w:r>
          </w:p>
        </w:tc>
        <w:tc>
          <w:tcPr>
            <w:tcW w:w="1642" w:type="dxa"/>
            <w:tcBorders>
              <w:top w:val="nil"/>
              <w:left w:val="nil"/>
              <w:bottom w:val="single" w:sz="8" w:space="0" w:color="auto"/>
              <w:right w:val="single" w:sz="8" w:space="0" w:color="auto"/>
            </w:tcBorders>
            <w:shd w:val="clear" w:color="000000" w:fill="FFFFFF"/>
            <w:vAlign w:val="center"/>
            <w:hideMark/>
          </w:tcPr>
          <w:p w14:paraId="12BA29C4"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68,525,015,503</w:t>
            </w:r>
          </w:p>
        </w:tc>
        <w:tc>
          <w:tcPr>
            <w:tcW w:w="1642" w:type="dxa"/>
            <w:tcBorders>
              <w:top w:val="nil"/>
              <w:left w:val="nil"/>
              <w:bottom w:val="single" w:sz="8" w:space="0" w:color="auto"/>
              <w:right w:val="single" w:sz="8" w:space="0" w:color="auto"/>
            </w:tcBorders>
            <w:shd w:val="clear" w:color="000000" w:fill="FFFFFF"/>
            <w:vAlign w:val="center"/>
            <w:hideMark/>
          </w:tcPr>
          <w:p w14:paraId="0AE10A44"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68,341,190,007</w:t>
            </w:r>
          </w:p>
        </w:tc>
        <w:tc>
          <w:tcPr>
            <w:tcW w:w="1539" w:type="dxa"/>
            <w:tcBorders>
              <w:top w:val="nil"/>
              <w:left w:val="nil"/>
              <w:bottom w:val="single" w:sz="8" w:space="0" w:color="auto"/>
              <w:right w:val="single" w:sz="8" w:space="0" w:color="auto"/>
            </w:tcBorders>
            <w:shd w:val="clear" w:color="000000" w:fill="FFFFFF"/>
            <w:vAlign w:val="center"/>
            <w:hideMark/>
          </w:tcPr>
          <w:p w14:paraId="76537FCF"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183,825,496</w:t>
            </w:r>
          </w:p>
        </w:tc>
        <w:tc>
          <w:tcPr>
            <w:tcW w:w="1558" w:type="dxa"/>
            <w:tcBorders>
              <w:top w:val="nil"/>
              <w:left w:val="nil"/>
              <w:bottom w:val="single" w:sz="8" w:space="0" w:color="auto"/>
              <w:right w:val="single" w:sz="8" w:space="0" w:color="auto"/>
            </w:tcBorders>
            <w:shd w:val="clear" w:color="000000" w:fill="FFFFFF"/>
            <w:vAlign w:val="center"/>
            <w:hideMark/>
          </w:tcPr>
          <w:p w14:paraId="7C5B0F5F"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r w:rsidR="00E86018" w:rsidRPr="00A841C7" w14:paraId="0F35B1CF" w14:textId="77777777" w:rsidTr="00E2536C">
        <w:trPr>
          <w:trHeight w:val="60"/>
          <w:jc w:val="center"/>
        </w:trPr>
        <w:tc>
          <w:tcPr>
            <w:tcW w:w="1266" w:type="dxa"/>
            <w:tcBorders>
              <w:top w:val="nil"/>
              <w:left w:val="single" w:sz="8" w:space="0" w:color="auto"/>
              <w:bottom w:val="single" w:sz="8" w:space="0" w:color="auto"/>
              <w:right w:val="single" w:sz="8" w:space="0" w:color="auto"/>
            </w:tcBorders>
            <w:shd w:val="clear" w:color="000000" w:fill="FFFFFF"/>
            <w:vAlign w:val="center"/>
            <w:hideMark/>
          </w:tcPr>
          <w:p w14:paraId="0E390936" w14:textId="77777777" w:rsidR="00E86018" w:rsidRPr="00A841C7" w:rsidRDefault="00E86018" w:rsidP="00E86018">
            <w:pPr>
              <w:spacing w:after="0" w:line="240" w:lineRule="auto"/>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827</w:t>
            </w:r>
          </w:p>
        </w:tc>
        <w:tc>
          <w:tcPr>
            <w:tcW w:w="4971" w:type="dxa"/>
            <w:tcBorders>
              <w:top w:val="nil"/>
              <w:left w:val="nil"/>
              <w:bottom w:val="single" w:sz="8" w:space="0" w:color="auto"/>
              <w:right w:val="single" w:sz="8" w:space="0" w:color="auto"/>
            </w:tcBorders>
            <w:shd w:val="clear" w:color="auto" w:fill="auto"/>
            <w:vAlign w:val="center"/>
            <w:hideMark/>
          </w:tcPr>
          <w:p w14:paraId="3D2323A6" w14:textId="77777777" w:rsidR="00E86018" w:rsidRPr="00A841C7" w:rsidRDefault="00E86018" w:rsidP="00E86018">
            <w:pPr>
              <w:spacing w:after="0" w:line="240" w:lineRule="auto"/>
              <w:jc w:val="lef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Presupuesto de Egresos Pagado</w:t>
            </w:r>
          </w:p>
        </w:tc>
        <w:tc>
          <w:tcPr>
            <w:tcW w:w="1642" w:type="dxa"/>
            <w:tcBorders>
              <w:top w:val="nil"/>
              <w:left w:val="nil"/>
              <w:bottom w:val="single" w:sz="8" w:space="0" w:color="auto"/>
              <w:right w:val="single" w:sz="8" w:space="0" w:color="auto"/>
            </w:tcBorders>
            <w:shd w:val="clear" w:color="000000" w:fill="FFFFFF"/>
            <w:vAlign w:val="center"/>
            <w:hideMark/>
          </w:tcPr>
          <w:p w14:paraId="081B78A4"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68,341,190,007</w:t>
            </w:r>
          </w:p>
        </w:tc>
        <w:tc>
          <w:tcPr>
            <w:tcW w:w="1642" w:type="dxa"/>
            <w:tcBorders>
              <w:top w:val="nil"/>
              <w:left w:val="nil"/>
              <w:bottom w:val="single" w:sz="8" w:space="0" w:color="auto"/>
              <w:right w:val="single" w:sz="8" w:space="0" w:color="auto"/>
            </w:tcBorders>
            <w:shd w:val="clear" w:color="000000" w:fill="FFFFFF"/>
            <w:vAlign w:val="center"/>
            <w:hideMark/>
          </w:tcPr>
          <w:p w14:paraId="20EFDD2F"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c>
          <w:tcPr>
            <w:tcW w:w="1539" w:type="dxa"/>
            <w:tcBorders>
              <w:top w:val="nil"/>
              <w:left w:val="nil"/>
              <w:bottom w:val="single" w:sz="8" w:space="0" w:color="auto"/>
              <w:right w:val="single" w:sz="8" w:space="0" w:color="auto"/>
            </w:tcBorders>
            <w:shd w:val="clear" w:color="000000" w:fill="FFFFFF"/>
            <w:vAlign w:val="center"/>
            <w:hideMark/>
          </w:tcPr>
          <w:p w14:paraId="2D0510FE"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68,341,190,007</w:t>
            </w:r>
          </w:p>
        </w:tc>
        <w:tc>
          <w:tcPr>
            <w:tcW w:w="1558" w:type="dxa"/>
            <w:tcBorders>
              <w:top w:val="nil"/>
              <w:left w:val="nil"/>
              <w:bottom w:val="single" w:sz="8" w:space="0" w:color="auto"/>
              <w:right w:val="single" w:sz="8" w:space="0" w:color="auto"/>
            </w:tcBorders>
            <w:shd w:val="clear" w:color="000000" w:fill="FFFFFF"/>
            <w:vAlign w:val="center"/>
            <w:hideMark/>
          </w:tcPr>
          <w:p w14:paraId="3669AD9A" w14:textId="77777777" w:rsidR="00E86018" w:rsidRPr="00A841C7" w:rsidRDefault="00E86018" w:rsidP="00E86018">
            <w:pPr>
              <w:spacing w:after="0" w:line="240" w:lineRule="auto"/>
              <w:jc w:val="right"/>
              <w:rPr>
                <w:rFonts w:ascii="Arial" w:eastAsia="Times New Roman" w:hAnsi="Arial" w:cs="Arial"/>
                <w:color w:val="000000"/>
                <w:sz w:val="20"/>
                <w:szCs w:val="20"/>
                <w:lang w:eastAsia="es-MX"/>
              </w:rPr>
            </w:pPr>
            <w:r w:rsidRPr="00A841C7">
              <w:rPr>
                <w:rFonts w:ascii="Arial" w:eastAsia="Times New Roman" w:hAnsi="Arial" w:cs="Arial"/>
                <w:color w:val="000000"/>
                <w:sz w:val="20"/>
                <w:szCs w:val="20"/>
                <w:lang w:eastAsia="es-MX"/>
              </w:rPr>
              <w:t>0</w:t>
            </w:r>
          </w:p>
        </w:tc>
      </w:tr>
    </w:tbl>
    <w:p w14:paraId="71F7350D" w14:textId="2CCFF970" w:rsidR="00297A98" w:rsidRPr="00A841C7" w:rsidRDefault="00297A98" w:rsidP="00C26A81">
      <w:pPr>
        <w:pStyle w:val="Texto"/>
        <w:spacing w:after="120" w:line="220" w:lineRule="exact"/>
        <w:ind w:firstLine="0"/>
        <w:jc w:val="center"/>
        <w:rPr>
          <w:sz w:val="20"/>
          <w:lang w:val="es-MX"/>
        </w:rPr>
      </w:pPr>
    </w:p>
    <w:sectPr w:rsidR="00297A98" w:rsidRPr="00A841C7" w:rsidSect="0002527E">
      <w:headerReference w:type="default" r:id="rId10"/>
      <w:footerReference w:type="default" r:id="rId11"/>
      <w:pgSz w:w="15840" w:h="12240" w:orient="landscape" w:code="1"/>
      <w:pgMar w:top="1134" w:right="1098" w:bottom="170" w:left="1843" w:header="709"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2C636" w14:textId="77777777" w:rsidR="000040A4" w:rsidRDefault="000040A4" w:rsidP="00980BCE">
      <w:pPr>
        <w:spacing w:after="0" w:line="240" w:lineRule="auto"/>
      </w:pPr>
      <w:r>
        <w:separator/>
      </w:r>
    </w:p>
  </w:endnote>
  <w:endnote w:type="continuationSeparator" w:id="0">
    <w:p w14:paraId="33900934" w14:textId="77777777" w:rsidR="000040A4" w:rsidRDefault="000040A4" w:rsidP="0098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DIN Next LT Pro">
    <w:panose1 w:val="020B0503020203050203"/>
    <w:charset w:val="00"/>
    <w:family w:val="swiss"/>
    <w:pitch w:val="variable"/>
    <w:sig w:usb0="A00000AF" w:usb1="5000205B" w:usb2="00000000" w:usb3="00000000" w:csb0="0000009B" w:csb1="00000000"/>
  </w:font>
  <w:font w:name="DIN Next LT Pro Condensed">
    <w:altName w:val="Arial Narrow"/>
    <w:panose1 w:val="020B0506020203050203"/>
    <w:charset w:val="00"/>
    <w:family w:val="swiss"/>
    <w:pitch w:val="variable"/>
    <w:sig w:usb0="A00000AF" w:usb1="5000205B" w:usb2="00000000" w:usb3="00000000" w:csb0="0000009B" w:csb1="00000000"/>
  </w:font>
  <w:font w:name="Agency FB">
    <w:panose1 w:val="020B0503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ヒラギノ角ゴ Pro W3">
    <w:altName w:val="Arial Unicode MS"/>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262E3" w14:textId="65BBBDCC" w:rsidR="002B1256" w:rsidRPr="00DD3043" w:rsidRDefault="002B1256">
    <w:pPr>
      <w:pStyle w:val="Piedepgina"/>
      <w:rPr>
        <w:rFonts w:ascii="Agency FB" w:hAnsi="Agency FB"/>
      </w:rPr>
    </w:pPr>
    <w:r w:rsidRPr="00DD3043">
      <w:rPr>
        <w:noProof/>
        <w:sz w:val="20"/>
        <w:lang w:eastAsia="es-MX"/>
      </w:rPr>
      <mc:AlternateContent>
        <mc:Choice Requires="wps">
          <w:drawing>
            <wp:anchor distT="0" distB="0" distL="114300" distR="114300" simplePos="0" relativeHeight="251660288" behindDoc="0" locked="0" layoutInCell="1" allowOverlap="1" wp14:anchorId="6363D249" wp14:editId="2201A826">
              <wp:simplePos x="0" y="0"/>
              <wp:positionH relativeFrom="column">
                <wp:posOffset>-494030</wp:posOffset>
              </wp:positionH>
              <wp:positionV relativeFrom="paragraph">
                <wp:posOffset>4445</wp:posOffset>
              </wp:positionV>
              <wp:extent cx="9001496" cy="0"/>
              <wp:effectExtent l="0" t="0" r="28575" b="19050"/>
              <wp:wrapNone/>
              <wp:docPr id="6" name="16 Conector recto"/>
              <wp:cNvGraphicFramePr/>
              <a:graphic xmlns:a="http://schemas.openxmlformats.org/drawingml/2006/main">
                <a:graphicData uri="http://schemas.microsoft.com/office/word/2010/wordprocessingShape">
                  <wps:wsp>
                    <wps:cNvCnPr/>
                    <wps:spPr>
                      <a:xfrm>
                        <a:off x="0" y="0"/>
                        <a:ext cx="900149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65496" id="16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pt,.35pt" to="669.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" strokecolor="black [3213]" strokeweight="1pt"/>
          </w:pict>
        </mc:Fallback>
      </mc:AlternateContent>
    </w:r>
    <w:r w:rsidRPr="00DD3043">
      <w:rPr>
        <w:rFonts w:ascii="Agency FB" w:hAnsi="Agency FB"/>
        <w:sz w:val="20"/>
      </w:rPr>
      <w:t>CONTABLE</w:t>
    </w:r>
  </w:p>
  <w:p w14:paraId="42FE56F7" w14:textId="20D6A66F" w:rsidR="002B1256" w:rsidRPr="0072082B" w:rsidRDefault="002B1256" w:rsidP="00C9456A">
    <w:pPr>
      <w:pStyle w:val="Piedepgina"/>
      <w:tabs>
        <w:tab w:val="left" w:pos="1052"/>
        <w:tab w:val="left" w:pos="5059"/>
        <w:tab w:val="center" w:pos="6616"/>
      </w:tabs>
      <w:rPr>
        <w:rFonts w:ascii="DIN Next LT Pro" w:hAnsi="DIN Next LT Pro"/>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CEBAA" w14:textId="77777777" w:rsidR="000040A4" w:rsidRDefault="000040A4" w:rsidP="00980BCE">
      <w:pPr>
        <w:spacing w:after="0" w:line="240" w:lineRule="auto"/>
      </w:pPr>
      <w:r>
        <w:separator/>
      </w:r>
    </w:p>
  </w:footnote>
  <w:footnote w:type="continuationSeparator" w:id="0">
    <w:p w14:paraId="044CA449" w14:textId="77777777" w:rsidR="000040A4" w:rsidRDefault="000040A4" w:rsidP="00980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F99E6" w14:textId="1102119E" w:rsidR="002B1256" w:rsidRPr="00483AF3" w:rsidRDefault="002B1256" w:rsidP="00A37A56">
    <w:pPr>
      <w:pStyle w:val="Encabezado"/>
      <w:rPr>
        <w:lang w:eastAsia="es-MX"/>
      </w:rPr>
    </w:pPr>
    <w:r>
      <w:rPr>
        <w:noProof/>
        <w:lang w:eastAsia="es-MX"/>
      </w:rPr>
      <w:drawing>
        <wp:anchor distT="0" distB="0" distL="114300" distR="114300" simplePos="0" relativeHeight="251661312" behindDoc="0" locked="0" layoutInCell="1" allowOverlap="1" wp14:anchorId="2770BF05" wp14:editId="05AAD8CC">
          <wp:simplePos x="0" y="0"/>
          <wp:positionH relativeFrom="margin">
            <wp:posOffset>7238365</wp:posOffset>
          </wp:positionH>
          <wp:positionV relativeFrom="paragraph">
            <wp:posOffset>-328930</wp:posOffset>
          </wp:positionV>
          <wp:extent cx="1123950" cy="487680"/>
          <wp:effectExtent l="0" t="0" r="0" b="7620"/>
          <wp:wrapThrough wrapText="bothSides">
            <wp:wrapPolygon edited="0">
              <wp:start x="0" y="0"/>
              <wp:lineTo x="0" y="21094"/>
              <wp:lineTo x="21234" y="21094"/>
              <wp:lineTo x="2123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4-24 at 12.23.34 PM.jpeg"/>
                  <pic:cNvPicPr/>
                </pic:nvPicPr>
                <pic:blipFill>
                  <a:blip r:embed="rId1">
                    <a:extLst>
                      <a:ext uri="{28A0092B-C50C-407E-A947-70E740481C1C}">
                        <a14:useLocalDpi xmlns:a14="http://schemas.microsoft.com/office/drawing/2010/main" val="0"/>
                      </a:ext>
                    </a:extLst>
                  </a:blip>
                  <a:stretch>
                    <a:fillRect/>
                  </a:stretch>
                </pic:blipFill>
                <pic:spPr>
                  <a:xfrm>
                    <a:off x="0" y="0"/>
                    <a:ext cx="1123950" cy="487680"/>
                  </a:xfrm>
                  <a:prstGeom prst="rect">
                    <a:avLst/>
                  </a:prstGeom>
                </pic:spPr>
              </pic:pic>
            </a:graphicData>
          </a:graphic>
          <wp14:sizeRelH relativeFrom="margin">
            <wp14:pctWidth>0</wp14:pctWidth>
          </wp14:sizeRelH>
          <wp14:sizeRelV relativeFrom="margin">
            <wp14:pctHeight>0</wp14:pctHeight>
          </wp14:sizeRelV>
        </wp:anchor>
      </w:drawing>
    </w:r>
    <w:r w:rsidRPr="00483AF3">
      <w:rPr>
        <w:noProof/>
        <w:lang w:eastAsia="es-MX"/>
      </w:rPr>
      <mc:AlternateContent>
        <mc:Choice Requires="wps">
          <w:drawing>
            <wp:anchor distT="0" distB="0" distL="114300" distR="114300" simplePos="0" relativeHeight="251626496" behindDoc="0" locked="0" layoutInCell="1" allowOverlap="1" wp14:anchorId="09BE651E" wp14:editId="1E426BDC">
              <wp:simplePos x="0" y="0"/>
              <wp:positionH relativeFrom="column">
                <wp:posOffset>71120</wp:posOffset>
              </wp:positionH>
              <wp:positionV relativeFrom="paragraph">
                <wp:posOffset>-269875</wp:posOffset>
              </wp:positionV>
              <wp:extent cx="7283450" cy="434975"/>
              <wp:effectExtent l="0" t="0" r="0" b="3175"/>
              <wp:wrapNone/>
              <wp:docPr id="15" name="15 Cuadro de texto"/>
              <wp:cNvGraphicFramePr/>
              <a:graphic xmlns:a="http://schemas.openxmlformats.org/drawingml/2006/main">
                <a:graphicData uri="http://schemas.microsoft.com/office/word/2010/wordprocessingShape">
                  <wps:wsp>
                    <wps:cNvSpPr txBox="1"/>
                    <wps:spPr>
                      <a:xfrm>
                        <a:off x="0" y="0"/>
                        <a:ext cx="7283450" cy="43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0F228" w14:textId="3E3057CE" w:rsidR="002B1256" w:rsidRPr="00616E63" w:rsidRDefault="002B1256" w:rsidP="00A37A56">
                          <w:pPr>
                            <w:spacing w:after="0"/>
                            <w:rPr>
                              <w:rFonts w:ascii="DIN Next LT Pro Condensed" w:hAnsi="DIN Next LT Pro Condensed"/>
                              <w:sz w:val="24"/>
                              <w:szCs w:val="24"/>
                              <w:lang w:val="es-ES"/>
                            </w:rPr>
                          </w:pPr>
                          <w:r>
                            <w:rPr>
                              <w:rFonts w:ascii="DIN Next LT Pro Condensed" w:hAnsi="DIN Next LT Pro Condensed"/>
                              <w:sz w:val="24"/>
                              <w:szCs w:val="24"/>
                              <w:lang w:val="es-ES"/>
                            </w:rPr>
                            <w:t xml:space="preserve">                        PODER EJECUTIVO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651E" id="_x0000_t202" coordsize="21600,21600" o:spt="202" path="m,l,21600r21600,l21600,xe">
              <v:stroke joinstyle="miter"/>
              <v:path gradientshapeok="t" o:connecttype="rect"/>
            </v:shapetype>
            <v:shape id="15 Cuadro de texto" o:spid="_x0000_s1026" type="#_x0000_t202" style="position:absolute;left:0;text-align:left;margin-left:5.6pt;margin-top:-21.25pt;width:573.5pt;height:34.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" fillcolor="white [3201]" stroked="f" strokeweight=".5pt">
              <v:textbox>
                <w:txbxContent>
                  <w:p w14:paraId="2D10F228" w14:textId="3E3057CE" w:rsidR="00E66D17" w:rsidRPr="00616E63" w:rsidRDefault="00E66D17" w:rsidP="00A37A56">
                    <w:pPr>
                      <w:spacing w:after="0"/>
                      <w:rPr>
                        <w:rFonts w:ascii="DIN Next LT Pro Condensed" w:hAnsi="DIN Next LT Pro Condensed"/>
                        <w:sz w:val="24"/>
                        <w:szCs w:val="24"/>
                        <w:lang w:val="es-ES"/>
                      </w:rPr>
                    </w:pPr>
                    <w:r>
                      <w:rPr>
                        <w:rFonts w:ascii="DIN Next LT Pro Condensed" w:hAnsi="DIN Next LT Pro Condensed"/>
                        <w:sz w:val="24"/>
                        <w:szCs w:val="24"/>
                        <w:lang w:val="es-ES"/>
                      </w:rPr>
                      <w:t xml:space="preserve">                        PODER EJECUTIVO</w:t>
                    </w:r>
                  </w:p>
                </w:txbxContent>
              </v:textbox>
            </v:shape>
          </w:pict>
        </mc:Fallback>
      </mc:AlternateContent>
    </w:r>
    <w:r w:rsidRPr="00483AF3">
      <w:rPr>
        <w:noProof/>
        <w:lang w:eastAsia="es-MX"/>
      </w:rPr>
      <mc:AlternateContent>
        <mc:Choice Requires="wps">
          <w:drawing>
            <wp:anchor distT="0" distB="0" distL="114300" distR="114300" simplePos="0" relativeHeight="251629568" behindDoc="0" locked="0" layoutInCell="1" allowOverlap="1" wp14:anchorId="6E5D0269" wp14:editId="499F99F3">
              <wp:simplePos x="0" y="0"/>
              <wp:positionH relativeFrom="column">
                <wp:posOffset>-626159</wp:posOffset>
              </wp:positionH>
              <wp:positionV relativeFrom="paragraph">
                <wp:posOffset>191053</wp:posOffset>
              </wp:positionV>
              <wp:extent cx="9001496" cy="0"/>
              <wp:effectExtent l="0" t="0" r="28575" b="19050"/>
              <wp:wrapNone/>
              <wp:docPr id="16" name="16 Conector recto"/>
              <wp:cNvGraphicFramePr/>
              <a:graphic xmlns:a="http://schemas.openxmlformats.org/drawingml/2006/main">
                <a:graphicData uri="http://schemas.microsoft.com/office/word/2010/wordprocessingShape">
                  <wps:wsp>
                    <wps:cNvCnPr/>
                    <wps:spPr>
                      <a:xfrm>
                        <a:off x="0" y="0"/>
                        <a:ext cx="900149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6E36C1" id="16 Conector recto"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15.05pt" to="65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" strokecolor="black [3213]" strokeweight="1pt"/>
          </w:pict>
        </mc:Fallback>
      </mc:AlternateContent>
    </w:r>
  </w:p>
  <w:p w14:paraId="554FD78F" w14:textId="2B4F01BA" w:rsidR="002B1256" w:rsidRDefault="002B12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02B6"/>
    <w:multiLevelType w:val="hybridMultilevel"/>
    <w:tmpl w:val="719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EC543A"/>
    <w:multiLevelType w:val="hybridMultilevel"/>
    <w:tmpl w:val="12861D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F005DA"/>
    <w:multiLevelType w:val="hybridMultilevel"/>
    <w:tmpl w:val="111A99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6D034D"/>
    <w:multiLevelType w:val="hybridMultilevel"/>
    <w:tmpl w:val="4BE85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D2571A"/>
    <w:multiLevelType w:val="hybridMultilevel"/>
    <w:tmpl w:val="B1D6078C"/>
    <w:lvl w:ilvl="0" w:tplc="24BEEAF8">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5" w15:restartNumberingAfterBreak="0">
    <w:nsid w:val="12FD2118"/>
    <w:multiLevelType w:val="hybridMultilevel"/>
    <w:tmpl w:val="A5D6B5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4B61DE"/>
    <w:multiLevelType w:val="hybridMultilevel"/>
    <w:tmpl w:val="337441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2010A0"/>
    <w:multiLevelType w:val="hybridMultilevel"/>
    <w:tmpl w:val="F760A7F4"/>
    <w:lvl w:ilvl="0" w:tplc="080A0013">
      <w:start w:val="1"/>
      <w:numFmt w:val="upperRoman"/>
      <w:lvlText w:val="%1."/>
      <w:lvlJc w:val="right"/>
      <w:pPr>
        <w:ind w:left="217" w:hanging="360"/>
      </w:pPr>
    </w:lvl>
    <w:lvl w:ilvl="1" w:tplc="080A0019">
      <w:start w:val="1"/>
      <w:numFmt w:val="lowerLetter"/>
      <w:lvlText w:val="%2."/>
      <w:lvlJc w:val="left"/>
      <w:pPr>
        <w:ind w:left="937" w:hanging="360"/>
      </w:pPr>
    </w:lvl>
    <w:lvl w:ilvl="2" w:tplc="080A001B" w:tentative="1">
      <w:start w:val="1"/>
      <w:numFmt w:val="lowerRoman"/>
      <w:lvlText w:val="%3."/>
      <w:lvlJc w:val="right"/>
      <w:pPr>
        <w:ind w:left="1657" w:hanging="180"/>
      </w:pPr>
    </w:lvl>
    <w:lvl w:ilvl="3" w:tplc="080A000F" w:tentative="1">
      <w:start w:val="1"/>
      <w:numFmt w:val="decimal"/>
      <w:lvlText w:val="%4."/>
      <w:lvlJc w:val="left"/>
      <w:pPr>
        <w:ind w:left="2377" w:hanging="360"/>
      </w:pPr>
    </w:lvl>
    <w:lvl w:ilvl="4" w:tplc="080A0019" w:tentative="1">
      <w:start w:val="1"/>
      <w:numFmt w:val="lowerLetter"/>
      <w:lvlText w:val="%5."/>
      <w:lvlJc w:val="left"/>
      <w:pPr>
        <w:ind w:left="3097" w:hanging="360"/>
      </w:pPr>
    </w:lvl>
    <w:lvl w:ilvl="5" w:tplc="080A001B" w:tentative="1">
      <w:start w:val="1"/>
      <w:numFmt w:val="lowerRoman"/>
      <w:lvlText w:val="%6."/>
      <w:lvlJc w:val="right"/>
      <w:pPr>
        <w:ind w:left="3817" w:hanging="180"/>
      </w:pPr>
    </w:lvl>
    <w:lvl w:ilvl="6" w:tplc="080A000F" w:tentative="1">
      <w:start w:val="1"/>
      <w:numFmt w:val="decimal"/>
      <w:lvlText w:val="%7."/>
      <w:lvlJc w:val="left"/>
      <w:pPr>
        <w:ind w:left="4537" w:hanging="360"/>
      </w:pPr>
    </w:lvl>
    <w:lvl w:ilvl="7" w:tplc="080A0019" w:tentative="1">
      <w:start w:val="1"/>
      <w:numFmt w:val="lowerLetter"/>
      <w:lvlText w:val="%8."/>
      <w:lvlJc w:val="left"/>
      <w:pPr>
        <w:ind w:left="5257" w:hanging="360"/>
      </w:pPr>
    </w:lvl>
    <w:lvl w:ilvl="8" w:tplc="080A001B" w:tentative="1">
      <w:start w:val="1"/>
      <w:numFmt w:val="lowerRoman"/>
      <w:lvlText w:val="%9."/>
      <w:lvlJc w:val="right"/>
      <w:pPr>
        <w:ind w:left="5977" w:hanging="180"/>
      </w:pPr>
    </w:lvl>
  </w:abstractNum>
  <w:abstractNum w:abstractNumId="8" w15:restartNumberingAfterBreak="0">
    <w:nsid w:val="1A8B7CCD"/>
    <w:multiLevelType w:val="hybridMultilevel"/>
    <w:tmpl w:val="7C72B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6551B3"/>
    <w:multiLevelType w:val="hybridMultilevel"/>
    <w:tmpl w:val="6EF4F9F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882143"/>
    <w:multiLevelType w:val="hybridMultilevel"/>
    <w:tmpl w:val="B3A8A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13366E"/>
    <w:multiLevelType w:val="multilevel"/>
    <w:tmpl w:val="AC8E4970"/>
    <w:lvl w:ilvl="0">
      <w:start w:val="1"/>
      <w:numFmt w:val="lowerLetter"/>
      <w:lvlText w:val="%1."/>
      <w:lvlJc w:val="left"/>
      <w:pPr>
        <w:tabs>
          <w:tab w:val="num" w:pos="720"/>
        </w:tabs>
        <w:ind w:left="720" w:hanging="360"/>
      </w:pPr>
    </w:lvl>
    <w:lvl w:ilvl="1">
      <w:start w:val="19"/>
      <w:numFmt w:val="decimal"/>
      <w:lvlText w:val="%2"/>
      <w:lvlJc w:val="left"/>
      <w:pPr>
        <w:ind w:left="1440" w:hanging="360"/>
      </w:pPr>
      <w:rPr>
        <w:rFonts w:hint="default"/>
        <w:b/>
      </w:rPr>
    </w:lvl>
    <w:lvl w:ilvl="2">
      <w:start w:val="19"/>
      <w:numFmt w:val="decimal"/>
      <w:lvlText w:val="%3."/>
      <w:lvlJc w:val="left"/>
      <w:pPr>
        <w:ind w:left="2160" w:hanging="360"/>
      </w:pPr>
      <w:rPr>
        <w:rFonts w:hint="default"/>
        <w:b/>
      </w:rPr>
    </w:lvl>
    <w:lvl w:ilvl="3">
      <w:start w:val="3"/>
      <w:numFmt w:val="lowerLetter"/>
      <w:lvlText w:val="%4)"/>
      <w:lvlJc w:val="left"/>
      <w:pPr>
        <w:ind w:left="2880" w:hanging="360"/>
      </w:pPr>
      <w:rPr>
        <w:rFonts w:hint="default"/>
      </w:rPr>
    </w:lvl>
    <w:lvl w:ilvl="4">
      <w:start w:val="1"/>
      <w:numFmt w:val="lowerLetter"/>
      <w:lvlText w:val="%5)"/>
      <w:lvlJc w:val="left"/>
      <w:pPr>
        <w:ind w:left="3600" w:hanging="360"/>
      </w:pPr>
      <w:rPr>
        <w:rFonts w:ascii="Arial" w:eastAsiaTheme="minorHAnsi" w:hAnsi="Arial" w:cs="Arial"/>
        <w:b w:val="0"/>
      </w:rPr>
    </w:lvl>
    <w:lvl w:ilvl="5">
      <w:start w:val="1"/>
      <w:numFmt w:val="bullet"/>
      <w:lvlText w:val="-"/>
      <w:lvlJc w:val="left"/>
      <w:pPr>
        <w:ind w:left="4320" w:hanging="360"/>
      </w:pPr>
      <w:rPr>
        <w:rFonts w:ascii="Arial" w:eastAsiaTheme="minorHAnsi" w:hAnsi="Arial" w:cs="Arial" w:hint="default"/>
      </w:rPr>
    </w:lvl>
    <w:lvl w:ilvl="6">
      <w:start w:val="1"/>
      <w:numFmt w:val="upperLetter"/>
      <w:lvlText w:val="%7)"/>
      <w:lvlJc w:val="left"/>
      <w:pPr>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1B2607"/>
    <w:multiLevelType w:val="hybridMultilevel"/>
    <w:tmpl w:val="F78A1038"/>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1136CA3"/>
    <w:multiLevelType w:val="multilevel"/>
    <w:tmpl w:val="D0A631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3AE5FDB"/>
    <w:multiLevelType w:val="hybridMultilevel"/>
    <w:tmpl w:val="A12490EC"/>
    <w:lvl w:ilvl="0" w:tplc="2200D4A6">
      <w:start w:val="1"/>
      <w:numFmt w:val="decimal"/>
      <w:lvlText w:val="%1."/>
      <w:lvlJc w:val="left"/>
      <w:pPr>
        <w:ind w:left="721" w:hanging="432"/>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15" w15:restartNumberingAfterBreak="0">
    <w:nsid w:val="398C633C"/>
    <w:multiLevelType w:val="multilevel"/>
    <w:tmpl w:val="2440F2B0"/>
    <w:lvl w:ilvl="0">
      <w:start w:val="1"/>
      <w:numFmt w:val="lowerLetter"/>
      <w:lvlText w:val="%1)"/>
      <w:lvlJc w:val="left"/>
      <w:pPr>
        <w:tabs>
          <w:tab w:val="num" w:pos="720"/>
        </w:tabs>
        <w:ind w:left="720" w:hanging="360"/>
      </w:pPr>
    </w:lvl>
    <w:lvl w:ilvl="1">
      <w:start w:val="9"/>
      <w:numFmt w:val="decimal"/>
      <w:lvlText w:val="%2"/>
      <w:lvlJc w:val="left"/>
      <w:pPr>
        <w:ind w:left="1440" w:hanging="360"/>
      </w:pPr>
      <w:rPr>
        <w:rFonts w:hint="default"/>
      </w:rPr>
    </w:lvl>
    <w:lvl w:ilvl="2">
      <w:numFmt w:val="bullet"/>
      <w:lvlText w:val=""/>
      <w:lvlJc w:val="left"/>
      <w:pPr>
        <w:ind w:left="2160" w:hanging="360"/>
      </w:pPr>
      <w:rPr>
        <w:rFonts w:ascii="Symbol" w:eastAsiaTheme="minorHAnsi" w:hAnsi="Symbol" w:cs="Aria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9CE550B"/>
    <w:multiLevelType w:val="hybridMultilevel"/>
    <w:tmpl w:val="A12490EC"/>
    <w:lvl w:ilvl="0" w:tplc="2200D4A6">
      <w:start w:val="1"/>
      <w:numFmt w:val="decimal"/>
      <w:lvlText w:val="%1."/>
      <w:lvlJc w:val="left"/>
      <w:pPr>
        <w:ind w:left="721" w:hanging="432"/>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17" w15:restartNumberingAfterBreak="0">
    <w:nsid w:val="3A2568D6"/>
    <w:multiLevelType w:val="hybridMultilevel"/>
    <w:tmpl w:val="316A25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E0263F"/>
    <w:multiLevelType w:val="multilevel"/>
    <w:tmpl w:val="D2383B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8942A8"/>
    <w:multiLevelType w:val="hybridMultilevel"/>
    <w:tmpl w:val="B3D2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BA1B9C"/>
    <w:multiLevelType w:val="hybridMultilevel"/>
    <w:tmpl w:val="C39E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0D34E6"/>
    <w:multiLevelType w:val="hybridMultilevel"/>
    <w:tmpl w:val="3E3C0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11520A"/>
    <w:multiLevelType w:val="hybridMultilevel"/>
    <w:tmpl w:val="2F820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E51464"/>
    <w:multiLevelType w:val="multilevel"/>
    <w:tmpl w:val="7570C6EA"/>
    <w:lvl w:ilvl="0">
      <w:start w:val="6"/>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64A52EA"/>
    <w:multiLevelType w:val="hybridMultilevel"/>
    <w:tmpl w:val="B1D6078C"/>
    <w:lvl w:ilvl="0" w:tplc="24BEEAF8">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5" w15:restartNumberingAfterBreak="0">
    <w:nsid w:val="489410C1"/>
    <w:multiLevelType w:val="hybridMultilevel"/>
    <w:tmpl w:val="D1787B7C"/>
    <w:lvl w:ilvl="0" w:tplc="080A0017">
      <w:start w:val="1"/>
      <w:numFmt w:val="lowerLetter"/>
      <w:lvlText w:val="%1)"/>
      <w:lvlJc w:val="left"/>
      <w:pPr>
        <w:ind w:left="833" w:hanging="360"/>
      </w:pPr>
      <w:rPr>
        <w:rFonts w:hint="default"/>
        <w:b/>
        <w:sz w:val="22"/>
        <w:szCs w:val="16"/>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26" w15:restartNumberingAfterBreak="0">
    <w:nsid w:val="496D1A79"/>
    <w:multiLevelType w:val="hybridMultilevel"/>
    <w:tmpl w:val="79645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3854A4"/>
    <w:multiLevelType w:val="hybridMultilevel"/>
    <w:tmpl w:val="54047E0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E74511"/>
    <w:multiLevelType w:val="hybridMultilevel"/>
    <w:tmpl w:val="ADFAD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183017"/>
    <w:multiLevelType w:val="hybridMultilevel"/>
    <w:tmpl w:val="589CC6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53FC2F71"/>
    <w:multiLevelType w:val="hybridMultilevel"/>
    <w:tmpl w:val="4F98FD32"/>
    <w:lvl w:ilvl="0" w:tplc="FB6E3868">
      <w:start w:val="3"/>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1" w15:restartNumberingAfterBreak="0">
    <w:nsid w:val="5C3B1172"/>
    <w:multiLevelType w:val="hybridMultilevel"/>
    <w:tmpl w:val="DB1449E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77757C"/>
    <w:multiLevelType w:val="hybridMultilevel"/>
    <w:tmpl w:val="811A2708"/>
    <w:lvl w:ilvl="0" w:tplc="D070F21A">
      <w:start w:val="1"/>
      <w:numFmt w:val="lowerLetter"/>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33" w15:restartNumberingAfterBreak="0">
    <w:nsid w:val="5DAB20E1"/>
    <w:multiLevelType w:val="multilevel"/>
    <w:tmpl w:val="26EA5C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F9D6787"/>
    <w:multiLevelType w:val="multilevel"/>
    <w:tmpl w:val="EB6A0AA0"/>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FE35363"/>
    <w:multiLevelType w:val="multilevel"/>
    <w:tmpl w:val="26E815DC"/>
    <w:lvl w:ilvl="0">
      <w:start w:val="2"/>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4E7B18"/>
    <w:multiLevelType w:val="multilevel"/>
    <w:tmpl w:val="5314A246"/>
    <w:lvl w:ilvl="0">
      <w:start w:val="5"/>
      <w:numFmt w:val="lowerLetter"/>
      <w:lvlText w:val="%1."/>
      <w:lvlJc w:val="left"/>
      <w:pPr>
        <w:tabs>
          <w:tab w:val="num" w:pos="720"/>
        </w:tabs>
        <w:ind w:left="720" w:hanging="360"/>
      </w:pPr>
    </w:lvl>
    <w:lvl w:ilvl="1">
      <w:start w:val="3"/>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3B31330"/>
    <w:multiLevelType w:val="hybridMultilevel"/>
    <w:tmpl w:val="61241C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CE54D7"/>
    <w:multiLevelType w:val="multilevel"/>
    <w:tmpl w:val="7DC21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Arial" w:hint="default"/>
      </w:rPr>
    </w:lvl>
    <w:lvl w:ilvl="2">
      <w:start w:val="1"/>
      <w:numFmt w:val="decimal"/>
      <w:isLgl/>
      <w:lvlText w:val="%1.%2.%3"/>
      <w:lvlJc w:val="left"/>
      <w:pPr>
        <w:ind w:left="1080" w:hanging="720"/>
      </w:pPr>
      <w:rPr>
        <w:rFonts w:eastAsia="Times New Roman" w:cs="Arial" w:hint="default"/>
      </w:rPr>
    </w:lvl>
    <w:lvl w:ilvl="3">
      <w:start w:val="1"/>
      <w:numFmt w:val="decimal"/>
      <w:isLgl/>
      <w:lvlText w:val="%1.%2.%3.%4"/>
      <w:lvlJc w:val="left"/>
      <w:pPr>
        <w:ind w:left="1440" w:hanging="1080"/>
      </w:pPr>
      <w:rPr>
        <w:rFonts w:eastAsia="Times New Roman" w:cs="Arial" w:hint="default"/>
      </w:rPr>
    </w:lvl>
    <w:lvl w:ilvl="4">
      <w:start w:val="1"/>
      <w:numFmt w:val="decimal"/>
      <w:isLgl/>
      <w:lvlText w:val="%1.%2.%3.%4.%5"/>
      <w:lvlJc w:val="left"/>
      <w:pPr>
        <w:ind w:left="1440" w:hanging="1080"/>
      </w:pPr>
      <w:rPr>
        <w:rFonts w:eastAsia="Times New Roman" w:cs="Arial" w:hint="default"/>
      </w:rPr>
    </w:lvl>
    <w:lvl w:ilvl="5">
      <w:start w:val="1"/>
      <w:numFmt w:val="decimal"/>
      <w:isLgl/>
      <w:lvlText w:val="%1.%2.%3.%4.%5.%6"/>
      <w:lvlJc w:val="left"/>
      <w:pPr>
        <w:ind w:left="1800" w:hanging="1440"/>
      </w:pPr>
      <w:rPr>
        <w:rFonts w:eastAsia="Times New Roman" w:cs="Arial" w:hint="default"/>
      </w:rPr>
    </w:lvl>
    <w:lvl w:ilvl="6">
      <w:start w:val="1"/>
      <w:numFmt w:val="decimal"/>
      <w:isLgl/>
      <w:lvlText w:val="%1.%2.%3.%4.%5.%6.%7"/>
      <w:lvlJc w:val="left"/>
      <w:pPr>
        <w:ind w:left="1800" w:hanging="1440"/>
      </w:pPr>
      <w:rPr>
        <w:rFonts w:eastAsia="Times New Roman" w:cs="Arial" w:hint="default"/>
      </w:rPr>
    </w:lvl>
    <w:lvl w:ilvl="7">
      <w:start w:val="1"/>
      <w:numFmt w:val="decimal"/>
      <w:isLgl/>
      <w:lvlText w:val="%1.%2.%3.%4.%5.%6.%7.%8"/>
      <w:lvlJc w:val="left"/>
      <w:pPr>
        <w:ind w:left="2160" w:hanging="1800"/>
      </w:pPr>
      <w:rPr>
        <w:rFonts w:eastAsia="Times New Roman" w:cs="Arial" w:hint="default"/>
      </w:rPr>
    </w:lvl>
    <w:lvl w:ilvl="8">
      <w:start w:val="1"/>
      <w:numFmt w:val="decimal"/>
      <w:isLgl/>
      <w:lvlText w:val="%1.%2.%3.%4.%5.%6.%7.%8.%9"/>
      <w:lvlJc w:val="left"/>
      <w:pPr>
        <w:ind w:left="2160" w:hanging="1800"/>
      </w:pPr>
      <w:rPr>
        <w:rFonts w:eastAsia="Times New Roman" w:cs="Arial" w:hint="default"/>
      </w:rPr>
    </w:lvl>
  </w:abstractNum>
  <w:abstractNum w:abstractNumId="39" w15:restartNumberingAfterBreak="0">
    <w:nsid w:val="694E2730"/>
    <w:multiLevelType w:val="hybridMultilevel"/>
    <w:tmpl w:val="02EC813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C872CA"/>
    <w:multiLevelType w:val="hybridMultilevel"/>
    <w:tmpl w:val="DC5C7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DF520E"/>
    <w:multiLevelType w:val="multilevel"/>
    <w:tmpl w:val="4AE235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31F3A19"/>
    <w:multiLevelType w:val="hybridMultilevel"/>
    <w:tmpl w:val="FC0ABFC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FB544D"/>
    <w:multiLevelType w:val="hybridMultilevel"/>
    <w:tmpl w:val="69A8D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7B6DC0"/>
    <w:multiLevelType w:val="hybridMultilevel"/>
    <w:tmpl w:val="DBEEFC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7EB53D8"/>
    <w:multiLevelType w:val="hybridMultilevel"/>
    <w:tmpl w:val="A12490EC"/>
    <w:lvl w:ilvl="0" w:tplc="2200D4A6">
      <w:start w:val="1"/>
      <w:numFmt w:val="decimal"/>
      <w:lvlText w:val="%1."/>
      <w:lvlJc w:val="left"/>
      <w:pPr>
        <w:ind w:left="574" w:hanging="432"/>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6" w15:restartNumberingAfterBreak="0">
    <w:nsid w:val="79E17D17"/>
    <w:multiLevelType w:val="hybridMultilevel"/>
    <w:tmpl w:val="9A2CF5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D841A4"/>
    <w:multiLevelType w:val="hybridMultilevel"/>
    <w:tmpl w:val="02D646D2"/>
    <w:lvl w:ilvl="0" w:tplc="2206ABF8">
      <w:start w:val="9"/>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7FAE0A13"/>
    <w:multiLevelType w:val="hybridMultilevel"/>
    <w:tmpl w:val="6F929B6C"/>
    <w:lvl w:ilvl="0" w:tplc="D0F29542">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5"/>
  </w:num>
  <w:num w:numId="3">
    <w:abstractNumId w:val="18"/>
  </w:num>
  <w:num w:numId="4">
    <w:abstractNumId w:val="13"/>
  </w:num>
  <w:num w:numId="5">
    <w:abstractNumId w:val="36"/>
  </w:num>
  <w:num w:numId="6">
    <w:abstractNumId w:val="23"/>
  </w:num>
  <w:num w:numId="7">
    <w:abstractNumId w:val="15"/>
  </w:num>
  <w:num w:numId="8">
    <w:abstractNumId w:val="41"/>
  </w:num>
  <w:num w:numId="9">
    <w:abstractNumId w:val="11"/>
  </w:num>
  <w:num w:numId="10">
    <w:abstractNumId w:val="7"/>
  </w:num>
  <w:num w:numId="11">
    <w:abstractNumId w:val="48"/>
  </w:num>
  <w:num w:numId="12">
    <w:abstractNumId w:val="17"/>
  </w:num>
  <w:num w:numId="13">
    <w:abstractNumId w:val="25"/>
  </w:num>
  <w:num w:numId="14">
    <w:abstractNumId w:val="38"/>
  </w:num>
  <w:num w:numId="15">
    <w:abstractNumId w:val="43"/>
  </w:num>
  <w:num w:numId="16">
    <w:abstractNumId w:val="46"/>
  </w:num>
  <w:num w:numId="17">
    <w:abstractNumId w:val="0"/>
  </w:num>
  <w:num w:numId="18">
    <w:abstractNumId w:val="21"/>
  </w:num>
  <w:num w:numId="19">
    <w:abstractNumId w:val="24"/>
  </w:num>
  <w:num w:numId="20">
    <w:abstractNumId w:val="4"/>
  </w:num>
  <w:num w:numId="21">
    <w:abstractNumId w:val="34"/>
  </w:num>
  <w:num w:numId="22">
    <w:abstractNumId w:val="20"/>
  </w:num>
  <w:num w:numId="23">
    <w:abstractNumId w:val="5"/>
  </w:num>
  <w:num w:numId="24">
    <w:abstractNumId w:val="19"/>
  </w:num>
  <w:num w:numId="25">
    <w:abstractNumId w:val="12"/>
  </w:num>
  <w:num w:numId="26">
    <w:abstractNumId w:val="31"/>
  </w:num>
  <w:num w:numId="27">
    <w:abstractNumId w:val="39"/>
  </w:num>
  <w:num w:numId="28">
    <w:abstractNumId w:val="45"/>
  </w:num>
  <w:num w:numId="29">
    <w:abstractNumId w:val="14"/>
  </w:num>
  <w:num w:numId="30">
    <w:abstractNumId w:val="16"/>
  </w:num>
  <w:num w:numId="31">
    <w:abstractNumId w:val="6"/>
  </w:num>
  <w:num w:numId="32">
    <w:abstractNumId w:val="3"/>
  </w:num>
  <w:num w:numId="33">
    <w:abstractNumId w:val="10"/>
  </w:num>
  <w:num w:numId="34">
    <w:abstractNumId w:val="27"/>
  </w:num>
  <w:num w:numId="35">
    <w:abstractNumId w:val="32"/>
  </w:num>
  <w:num w:numId="36">
    <w:abstractNumId w:val="8"/>
  </w:num>
  <w:num w:numId="37">
    <w:abstractNumId w:val="37"/>
  </w:num>
  <w:num w:numId="38">
    <w:abstractNumId w:val="40"/>
  </w:num>
  <w:num w:numId="39">
    <w:abstractNumId w:val="22"/>
  </w:num>
  <w:num w:numId="40">
    <w:abstractNumId w:val="29"/>
  </w:num>
  <w:num w:numId="41">
    <w:abstractNumId w:val="2"/>
  </w:num>
  <w:num w:numId="42">
    <w:abstractNumId w:val="9"/>
  </w:num>
  <w:num w:numId="43">
    <w:abstractNumId w:val="44"/>
  </w:num>
  <w:num w:numId="44">
    <w:abstractNumId w:val="26"/>
  </w:num>
  <w:num w:numId="45">
    <w:abstractNumId w:val="30"/>
  </w:num>
  <w:num w:numId="46">
    <w:abstractNumId w:val="1"/>
  </w:num>
  <w:num w:numId="47">
    <w:abstractNumId w:val="28"/>
  </w:num>
  <w:num w:numId="48">
    <w:abstractNumId w:val="47"/>
  </w:num>
  <w:num w:numId="49">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AC"/>
    <w:rsid w:val="0000019A"/>
    <w:rsid w:val="000001C3"/>
    <w:rsid w:val="00000772"/>
    <w:rsid w:val="0000091C"/>
    <w:rsid w:val="0000092D"/>
    <w:rsid w:val="000026C1"/>
    <w:rsid w:val="00002AF2"/>
    <w:rsid w:val="0000372E"/>
    <w:rsid w:val="0000398C"/>
    <w:rsid w:val="000040A4"/>
    <w:rsid w:val="00004168"/>
    <w:rsid w:val="000045F5"/>
    <w:rsid w:val="00005F47"/>
    <w:rsid w:val="00006535"/>
    <w:rsid w:val="000068F9"/>
    <w:rsid w:val="00006F35"/>
    <w:rsid w:val="000070CE"/>
    <w:rsid w:val="00007324"/>
    <w:rsid w:val="00007712"/>
    <w:rsid w:val="00007BDA"/>
    <w:rsid w:val="00007C01"/>
    <w:rsid w:val="00007C33"/>
    <w:rsid w:val="00007F1B"/>
    <w:rsid w:val="0001054F"/>
    <w:rsid w:val="000112ED"/>
    <w:rsid w:val="00011500"/>
    <w:rsid w:val="00011D96"/>
    <w:rsid w:val="00011E01"/>
    <w:rsid w:val="00012356"/>
    <w:rsid w:val="00012C8B"/>
    <w:rsid w:val="0001507E"/>
    <w:rsid w:val="00015397"/>
    <w:rsid w:val="00015407"/>
    <w:rsid w:val="00016134"/>
    <w:rsid w:val="0001633A"/>
    <w:rsid w:val="00016F6A"/>
    <w:rsid w:val="00017161"/>
    <w:rsid w:val="000172A7"/>
    <w:rsid w:val="00017999"/>
    <w:rsid w:val="00017DCC"/>
    <w:rsid w:val="00020723"/>
    <w:rsid w:val="00020AF4"/>
    <w:rsid w:val="00020C75"/>
    <w:rsid w:val="00021EC5"/>
    <w:rsid w:val="0002265A"/>
    <w:rsid w:val="0002271F"/>
    <w:rsid w:val="00022858"/>
    <w:rsid w:val="00023F7C"/>
    <w:rsid w:val="00023FA2"/>
    <w:rsid w:val="00024057"/>
    <w:rsid w:val="00024551"/>
    <w:rsid w:val="00024668"/>
    <w:rsid w:val="00024C83"/>
    <w:rsid w:val="0002527E"/>
    <w:rsid w:val="00025531"/>
    <w:rsid w:val="00025FC8"/>
    <w:rsid w:val="000273CE"/>
    <w:rsid w:val="0002751C"/>
    <w:rsid w:val="00027968"/>
    <w:rsid w:val="00027E7C"/>
    <w:rsid w:val="000303C6"/>
    <w:rsid w:val="000304D4"/>
    <w:rsid w:val="000306B0"/>
    <w:rsid w:val="000309A6"/>
    <w:rsid w:val="00030B3C"/>
    <w:rsid w:val="00030FF7"/>
    <w:rsid w:val="0003159A"/>
    <w:rsid w:val="00031734"/>
    <w:rsid w:val="00031AD9"/>
    <w:rsid w:val="000323B9"/>
    <w:rsid w:val="00032570"/>
    <w:rsid w:val="000327D7"/>
    <w:rsid w:val="00032D64"/>
    <w:rsid w:val="00033448"/>
    <w:rsid w:val="00033522"/>
    <w:rsid w:val="00035379"/>
    <w:rsid w:val="000354D9"/>
    <w:rsid w:val="00035790"/>
    <w:rsid w:val="00035856"/>
    <w:rsid w:val="00035872"/>
    <w:rsid w:val="00035F65"/>
    <w:rsid w:val="0003627D"/>
    <w:rsid w:val="00036386"/>
    <w:rsid w:val="000367E9"/>
    <w:rsid w:val="000368E2"/>
    <w:rsid w:val="000375F0"/>
    <w:rsid w:val="00037F17"/>
    <w:rsid w:val="00040A3D"/>
    <w:rsid w:val="00040AD1"/>
    <w:rsid w:val="00040B12"/>
    <w:rsid w:val="00041127"/>
    <w:rsid w:val="000414C7"/>
    <w:rsid w:val="00041874"/>
    <w:rsid w:val="0004236E"/>
    <w:rsid w:val="00042F62"/>
    <w:rsid w:val="00043284"/>
    <w:rsid w:val="00043716"/>
    <w:rsid w:val="0004492F"/>
    <w:rsid w:val="00044B2C"/>
    <w:rsid w:val="00045173"/>
    <w:rsid w:val="0004517C"/>
    <w:rsid w:val="00045AA2"/>
    <w:rsid w:val="00045AD7"/>
    <w:rsid w:val="0004694A"/>
    <w:rsid w:val="00046B61"/>
    <w:rsid w:val="000478E7"/>
    <w:rsid w:val="00050725"/>
    <w:rsid w:val="000515F0"/>
    <w:rsid w:val="000527E8"/>
    <w:rsid w:val="0005325B"/>
    <w:rsid w:val="000537F0"/>
    <w:rsid w:val="00054207"/>
    <w:rsid w:val="000545BD"/>
    <w:rsid w:val="00054CB4"/>
    <w:rsid w:val="00054D4B"/>
    <w:rsid w:val="00054DA7"/>
    <w:rsid w:val="000551D0"/>
    <w:rsid w:val="000558A8"/>
    <w:rsid w:val="00055AAE"/>
    <w:rsid w:val="00055B12"/>
    <w:rsid w:val="0005723B"/>
    <w:rsid w:val="000574A2"/>
    <w:rsid w:val="000574E4"/>
    <w:rsid w:val="000575C3"/>
    <w:rsid w:val="00057AC4"/>
    <w:rsid w:val="000618F8"/>
    <w:rsid w:val="00061903"/>
    <w:rsid w:val="000624A7"/>
    <w:rsid w:val="00062680"/>
    <w:rsid w:val="0006277F"/>
    <w:rsid w:val="000634B2"/>
    <w:rsid w:val="00063749"/>
    <w:rsid w:val="00064053"/>
    <w:rsid w:val="000644AF"/>
    <w:rsid w:val="00064C34"/>
    <w:rsid w:val="000651F2"/>
    <w:rsid w:val="0006558B"/>
    <w:rsid w:val="00065749"/>
    <w:rsid w:val="00065842"/>
    <w:rsid w:val="0006604E"/>
    <w:rsid w:val="00066078"/>
    <w:rsid w:val="0006646E"/>
    <w:rsid w:val="00066634"/>
    <w:rsid w:val="00066746"/>
    <w:rsid w:val="00070513"/>
    <w:rsid w:val="00071412"/>
    <w:rsid w:val="00071E7B"/>
    <w:rsid w:val="000721B2"/>
    <w:rsid w:val="0007248B"/>
    <w:rsid w:val="0007268B"/>
    <w:rsid w:val="0007296F"/>
    <w:rsid w:val="00072B27"/>
    <w:rsid w:val="000734CF"/>
    <w:rsid w:val="0007369A"/>
    <w:rsid w:val="00074FCA"/>
    <w:rsid w:val="00075162"/>
    <w:rsid w:val="000751A3"/>
    <w:rsid w:val="000754F4"/>
    <w:rsid w:val="000761D4"/>
    <w:rsid w:val="00076273"/>
    <w:rsid w:val="00077616"/>
    <w:rsid w:val="00077641"/>
    <w:rsid w:val="00077A55"/>
    <w:rsid w:val="00077E85"/>
    <w:rsid w:val="00077E8F"/>
    <w:rsid w:val="00080424"/>
    <w:rsid w:val="00080FEE"/>
    <w:rsid w:val="000811A2"/>
    <w:rsid w:val="0008155B"/>
    <w:rsid w:val="0008168B"/>
    <w:rsid w:val="00082A9F"/>
    <w:rsid w:val="00082CAE"/>
    <w:rsid w:val="00082ED1"/>
    <w:rsid w:val="00084099"/>
    <w:rsid w:val="00084784"/>
    <w:rsid w:val="00084838"/>
    <w:rsid w:val="00085E5E"/>
    <w:rsid w:val="00086495"/>
    <w:rsid w:val="000864F6"/>
    <w:rsid w:val="00086837"/>
    <w:rsid w:val="00086F6F"/>
    <w:rsid w:val="00087000"/>
    <w:rsid w:val="0008702F"/>
    <w:rsid w:val="00087039"/>
    <w:rsid w:val="0008756A"/>
    <w:rsid w:val="00087891"/>
    <w:rsid w:val="000909B8"/>
    <w:rsid w:val="000910CA"/>
    <w:rsid w:val="00091135"/>
    <w:rsid w:val="00091D8E"/>
    <w:rsid w:val="00092104"/>
    <w:rsid w:val="000921A0"/>
    <w:rsid w:val="0009249A"/>
    <w:rsid w:val="00092500"/>
    <w:rsid w:val="00092704"/>
    <w:rsid w:val="000945D9"/>
    <w:rsid w:val="00094647"/>
    <w:rsid w:val="000957AA"/>
    <w:rsid w:val="000962D7"/>
    <w:rsid w:val="0009644E"/>
    <w:rsid w:val="00096F47"/>
    <w:rsid w:val="000A0D43"/>
    <w:rsid w:val="000A1390"/>
    <w:rsid w:val="000A2ACC"/>
    <w:rsid w:val="000A2F07"/>
    <w:rsid w:val="000A3552"/>
    <w:rsid w:val="000A3A3E"/>
    <w:rsid w:val="000A410A"/>
    <w:rsid w:val="000A41E0"/>
    <w:rsid w:val="000A4873"/>
    <w:rsid w:val="000A4C31"/>
    <w:rsid w:val="000A4C44"/>
    <w:rsid w:val="000A4FB9"/>
    <w:rsid w:val="000A584F"/>
    <w:rsid w:val="000A6079"/>
    <w:rsid w:val="000A60F8"/>
    <w:rsid w:val="000A65C2"/>
    <w:rsid w:val="000A6C22"/>
    <w:rsid w:val="000A7333"/>
    <w:rsid w:val="000A7F58"/>
    <w:rsid w:val="000A7FF3"/>
    <w:rsid w:val="000B1452"/>
    <w:rsid w:val="000B14B5"/>
    <w:rsid w:val="000B259C"/>
    <w:rsid w:val="000B25FF"/>
    <w:rsid w:val="000B2B3F"/>
    <w:rsid w:val="000B375D"/>
    <w:rsid w:val="000B3A49"/>
    <w:rsid w:val="000B41B5"/>
    <w:rsid w:val="000B442F"/>
    <w:rsid w:val="000B4541"/>
    <w:rsid w:val="000B4DD5"/>
    <w:rsid w:val="000B4FFD"/>
    <w:rsid w:val="000B5773"/>
    <w:rsid w:val="000B6CF5"/>
    <w:rsid w:val="000B739E"/>
    <w:rsid w:val="000B73C4"/>
    <w:rsid w:val="000B7884"/>
    <w:rsid w:val="000B7B27"/>
    <w:rsid w:val="000B7DC7"/>
    <w:rsid w:val="000C02E1"/>
    <w:rsid w:val="000C0471"/>
    <w:rsid w:val="000C0F5C"/>
    <w:rsid w:val="000C1097"/>
    <w:rsid w:val="000C148C"/>
    <w:rsid w:val="000C1672"/>
    <w:rsid w:val="000C214A"/>
    <w:rsid w:val="000C23AD"/>
    <w:rsid w:val="000C247B"/>
    <w:rsid w:val="000C283A"/>
    <w:rsid w:val="000C2BDB"/>
    <w:rsid w:val="000C2DF0"/>
    <w:rsid w:val="000C306C"/>
    <w:rsid w:val="000C3402"/>
    <w:rsid w:val="000C3567"/>
    <w:rsid w:val="000C3B53"/>
    <w:rsid w:val="000C3EBE"/>
    <w:rsid w:val="000C4B54"/>
    <w:rsid w:val="000C4C05"/>
    <w:rsid w:val="000C4E13"/>
    <w:rsid w:val="000C512D"/>
    <w:rsid w:val="000C53C9"/>
    <w:rsid w:val="000C5CE8"/>
    <w:rsid w:val="000C5DFA"/>
    <w:rsid w:val="000C6CD9"/>
    <w:rsid w:val="000C77E7"/>
    <w:rsid w:val="000D035F"/>
    <w:rsid w:val="000D0A06"/>
    <w:rsid w:val="000D153C"/>
    <w:rsid w:val="000D1A3B"/>
    <w:rsid w:val="000D1AE9"/>
    <w:rsid w:val="000D1BA7"/>
    <w:rsid w:val="000D22E2"/>
    <w:rsid w:val="000D25BD"/>
    <w:rsid w:val="000D2EAC"/>
    <w:rsid w:val="000D3CEE"/>
    <w:rsid w:val="000D46CF"/>
    <w:rsid w:val="000D4778"/>
    <w:rsid w:val="000D482E"/>
    <w:rsid w:val="000D4927"/>
    <w:rsid w:val="000D5C82"/>
    <w:rsid w:val="000D66BB"/>
    <w:rsid w:val="000D6889"/>
    <w:rsid w:val="000D7A76"/>
    <w:rsid w:val="000D7BFD"/>
    <w:rsid w:val="000E0175"/>
    <w:rsid w:val="000E09A5"/>
    <w:rsid w:val="000E2441"/>
    <w:rsid w:val="000E264A"/>
    <w:rsid w:val="000E2899"/>
    <w:rsid w:val="000E29AE"/>
    <w:rsid w:val="000E2D8E"/>
    <w:rsid w:val="000E3A74"/>
    <w:rsid w:val="000E3EF3"/>
    <w:rsid w:val="000E440E"/>
    <w:rsid w:val="000E4605"/>
    <w:rsid w:val="000E461F"/>
    <w:rsid w:val="000E50F1"/>
    <w:rsid w:val="000E5490"/>
    <w:rsid w:val="000E5930"/>
    <w:rsid w:val="000E5B8C"/>
    <w:rsid w:val="000E6127"/>
    <w:rsid w:val="000E6375"/>
    <w:rsid w:val="000F0912"/>
    <w:rsid w:val="000F0E05"/>
    <w:rsid w:val="000F0F84"/>
    <w:rsid w:val="000F105E"/>
    <w:rsid w:val="000F1424"/>
    <w:rsid w:val="000F18CF"/>
    <w:rsid w:val="000F1D6A"/>
    <w:rsid w:val="000F1DAA"/>
    <w:rsid w:val="000F2346"/>
    <w:rsid w:val="000F2985"/>
    <w:rsid w:val="000F2F77"/>
    <w:rsid w:val="000F391F"/>
    <w:rsid w:val="000F3F53"/>
    <w:rsid w:val="000F43E0"/>
    <w:rsid w:val="000F4EA6"/>
    <w:rsid w:val="000F62A5"/>
    <w:rsid w:val="000F66E3"/>
    <w:rsid w:val="000F7032"/>
    <w:rsid w:val="000F732F"/>
    <w:rsid w:val="000F7A5A"/>
    <w:rsid w:val="00100403"/>
    <w:rsid w:val="00100BBA"/>
    <w:rsid w:val="0010172B"/>
    <w:rsid w:val="001018EF"/>
    <w:rsid w:val="00101A64"/>
    <w:rsid w:val="00101BBE"/>
    <w:rsid w:val="00101F97"/>
    <w:rsid w:val="00102D30"/>
    <w:rsid w:val="0010331C"/>
    <w:rsid w:val="00103E3C"/>
    <w:rsid w:val="001041DB"/>
    <w:rsid w:val="001042DD"/>
    <w:rsid w:val="0010478D"/>
    <w:rsid w:val="001067A5"/>
    <w:rsid w:val="001067BB"/>
    <w:rsid w:val="00106942"/>
    <w:rsid w:val="00106BEF"/>
    <w:rsid w:val="00106E3A"/>
    <w:rsid w:val="001101D0"/>
    <w:rsid w:val="0011055E"/>
    <w:rsid w:val="00110EE5"/>
    <w:rsid w:val="00111064"/>
    <w:rsid w:val="00111566"/>
    <w:rsid w:val="00111B6D"/>
    <w:rsid w:val="001121B8"/>
    <w:rsid w:val="00113421"/>
    <w:rsid w:val="00113693"/>
    <w:rsid w:val="00113A8D"/>
    <w:rsid w:val="00113A97"/>
    <w:rsid w:val="00114039"/>
    <w:rsid w:val="0011453F"/>
    <w:rsid w:val="001148F4"/>
    <w:rsid w:val="0011505A"/>
    <w:rsid w:val="00115287"/>
    <w:rsid w:val="00115DF5"/>
    <w:rsid w:val="00116027"/>
    <w:rsid w:val="0011677C"/>
    <w:rsid w:val="00116F76"/>
    <w:rsid w:val="0011786C"/>
    <w:rsid w:val="00117C51"/>
    <w:rsid w:val="00120A93"/>
    <w:rsid w:val="00120AF0"/>
    <w:rsid w:val="00120EC3"/>
    <w:rsid w:val="00120EF3"/>
    <w:rsid w:val="00120F31"/>
    <w:rsid w:val="00121EC5"/>
    <w:rsid w:val="00122199"/>
    <w:rsid w:val="00122668"/>
    <w:rsid w:val="0012343D"/>
    <w:rsid w:val="00123B62"/>
    <w:rsid w:val="0012406C"/>
    <w:rsid w:val="00124ACB"/>
    <w:rsid w:val="00124B16"/>
    <w:rsid w:val="00125475"/>
    <w:rsid w:val="0012570F"/>
    <w:rsid w:val="00125D6C"/>
    <w:rsid w:val="00126C9A"/>
    <w:rsid w:val="00127454"/>
    <w:rsid w:val="00127BA5"/>
    <w:rsid w:val="00127F44"/>
    <w:rsid w:val="00130104"/>
    <w:rsid w:val="0013096B"/>
    <w:rsid w:val="00130F2E"/>
    <w:rsid w:val="001310BD"/>
    <w:rsid w:val="001316CE"/>
    <w:rsid w:val="00131761"/>
    <w:rsid w:val="00131850"/>
    <w:rsid w:val="0013198E"/>
    <w:rsid w:val="00131A8A"/>
    <w:rsid w:val="00131AD5"/>
    <w:rsid w:val="00131DCF"/>
    <w:rsid w:val="001324E9"/>
    <w:rsid w:val="00133811"/>
    <w:rsid w:val="00133F99"/>
    <w:rsid w:val="00133FD9"/>
    <w:rsid w:val="00134019"/>
    <w:rsid w:val="00134379"/>
    <w:rsid w:val="00134C96"/>
    <w:rsid w:val="00135047"/>
    <w:rsid w:val="00135F66"/>
    <w:rsid w:val="00135FBF"/>
    <w:rsid w:val="00137398"/>
    <w:rsid w:val="001373A9"/>
    <w:rsid w:val="00140005"/>
    <w:rsid w:val="001422FF"/>
    <w:rsid w:val="001424A0"/>
    <w:rsid w:val="001431B5"/>
    <w:rsid w:val="00143364"/>
    <w:rsid w:val="00143425"/>
    <w:rsid w:val="00143457"/>
    <w:rsid w:val="00143A36"/>
    <w:rsid w:val="00143D20"/>
    <w:rsid w:val="00144085"/>
    <w:rsid w:val="00144094"/>
    <w:rsid w:val="001446C4"/>
    <w:rsid w:val="00144D96"/>
    <w:rsid w:val="00144FE3"/>
    <w:rsid w:val="0014507D"/>
    <w:rsid w:val="001455CC"/>
    <w:rsid w:val="0014584E"/>
    <w:rsid w:val="001459C7"/>
    <w:rsid w:val="00145E33"/>
    <w:rsid w:val="00146161"/>
    <w:rsid w:val="00147429"/>
    <w:rsid w:val="00147986"/>
    <w:rsid w:val="00147B38"/>
    <w:rsid w:val="001501A7"/>
    <w:rsid w:val="001501ED"/>
    <w:rsid w:val="00150270"/>
    <w:rsid w:val="0015069A"/>
    <w:rsid w:val="0015136C"/>
    <w:rsid w:val="00151C3E"/>
    <w:rsid w:val="00151EEF"/>
    <w:rsid w:val="001523C5"/>
    <w:rsid w:val="00152C97"/>
    <w:rsid w:val="00153104"/>
    <w:rsid w:val="00153603"/>
    <w:rsid w:val="00153E0E"/>
    <w:rsid w:val="00154BA8"/>
    <w:rsid w:val="00154D08"/>
    <w:rsid w:val="00154FFF"/>
    <w:rsid w:val="00155668"/>
    <w:rsid w:val="00155928"/>
    <w:rsid w:val="00155F6C"/>
    <w:rsid w:val="001560F2"/>
    <w:rsid w:val="001561B9"/>
    <w:rsid w:val="00156AFA"/>
    <w:rsid w:val="00157360"/>
    <w:rsid w:val="00160636"/>
    <w:rsid w:val="00161719"/>
    <w:rsid w:val="00161DD0"/>
    <w:rsid w:val="00161FF3"/>
    <w:rsid w:val="00162472"/>
    <w:rsid w:val="001625B9"/>
    <w:rsid w:val="00163CC9"/>
    <w:rsid w:val="001642CF"/>
    <w:rsid w:val="001642F2"/>
    <w:rsid w:val="00165A2E"/>
    <w:rsid w:val="00165EB7"/>
    <w:rsid w:val="001661FE"/>
    <w:rsid w:val="0016731A"/>
    <w:rsid w:val="00167BAA"/>
    <w:rsid w:val="00167E47"/>
    <w:rsid w:val="00170342"/>
    <w:rsid w:val="0017073F"/>
    <w:rsid w:val="00170B3E"/>
    <w:rsid w:val="00170F1C"/>
    <w:rsid w:val="00171188"/>
    <w:rsid w:val="001715C8"/>
    <w:rsid w:val="00171E34"/>
    <w:rsid w:val="00171E4D"/>
    <w:rsid w:val="001726CC"/>
    <w:rsid w:val="00172CF2"/>
    <w:rsid w:val="00173028"/>
    <w:rsid w:val="0017309E"/>
    <w:rsid w:val="001730DA"/>
    <w:rsid w:val="001730F8"/>
    <w:rsid w:val="00173380"/>
    <w:rsid w:val="00173BC7"/>
    <w:rsid w:val="00173FB4"/>
    <w:rsid w:val="00174354"/>
    <w:rsid w:val="00174890"/>
    <w:rsid w:val="00174E0F"/>
    <w:rsid w:val="00174E93"/>
    <w:rsid w:val="00175285"/>
    <w:rsid w:val="00175449"/>
    <w:rsid w:val="001755DF"/>
    <w:rsid w:val="00175CDA"/>
    <w:rsid w:val="00175FDA"/>
    <w:rsid w:val="00176032"/>
    <w:rsid w:val="0017640F"/>
    <w:rsid w:val="00176427"/>
    <w:rsid w:val="001767C7"/>
    <w:rsid w:val="00176A44"/>
    <w:rsid w:val="0018007F"/>
    <w:rsid w:val="001808F8"/>
    <w:rsid w:val="00180F14"/>
    <w:rsid w:val="001810E5"/>
    <w:rsid w:val="00181308"/>
    <w:rsid w:val="00181750"/>
    <w:rsid w:val="001817CB"/>
    <w:rsid w:val="00181887"/>
    <w:rsid w:val="00181E90"/>
    <w:rsid w:val="00181E97"/>
    <w:rsid w:val="0018245A"/>
    <w:rsid w:val="00183D5F"/>
    <w:rsid w:val="00183F2A"/>
    <w:rsid w:val="0018418D"/>
    <w:rsid w:val="0018424A"/>
    <w:rsid w:val="00184BAC"/>
    <w:rsid w:val="00184DEE"/>
    <w:rsid w:val="00184E0D"/>
    <w:rsid w:val="00184E7B"/>
    <w:rsid w:val="0018573E"/>
    <w:rsid w:val="00185B77"/>
    <w:rsid w:val="00185B8A"/>
    <w:rsid w:val="00185DFC"/>
    <w:rsid w:val="00186B7D"/>
    <w:rsid w:val="00186B9D"/>
    <w:rsid w:val="001874C0"/>
    <w:rsid w:val="00187679"/>
    <w:rsid w:val="001879A7"/>
    <w:rsid w:val="00190407"/>
    <w:rsid w:val="0019056F"/>
    <w:rsid w:val="00191665"/>
    <w:rsid w:val="00191967"/>
    <w:rsid w:val="00191FE9"/>
    <w:rsid w:val="001923A0"/>
    <w:rsid w:val="00192B92"/>
    <w:rsid w:val="00192FA2"/>
    <w:rsid w:val="00193011"/>
    <w:rsid w:val="00193688"/>
    <w:rsid w:val="00193E49"/>
    <w:rsid w:val="00193EA2"/>
    <w:rsid w:val="00194272"/>
    <w:rsid w:val="001943FF"/>
    <w:rsid w:val="00194A7E"/>
    <w:rsid w:val="00195136"/>
    <w:rsid w:val="00195574"/>
    <w:rsid w:val="00197CD8"/>
    <w:rsid w:val="00197CFC"/>
    <w:rsid w:val="00197E37"/>
    <w:rsid w:val="001A034F"/>
    <w:rsid w:val="001A06C8"/>
    <w:rsid w:val="001A09B5"/>
    <w:rsid w:val="001A0B07"/>
    <w:rsid w:val="001A0DB5"/>
    <w:rsid w:val="001A105B"/>
    <w:rsid w:val="001A19C9"/>
    <w:rsid w:val="001A27B4"/>
    <w:rsid w:val="001A34BD"/>
    <w:rsid w:val="001A3D99"/>
    <w:rsid w:val="001A3ECB"/>
    <w:rsid w:val="001A4C50"/>
    <w:rsid w:val="001A4CF9"/>
    <w:rsid w:val="001A4D3F"/>
    <w:rsid w:val="001A5B5D"/>
    <w:rsid w:val="001A5BBB"/>
    <w:rsid w:val="001A5D54"/>
    <w:rsid w:val="001A6509"/>
    <w:rsid w:val="001A6BB7"/>
    <w:rsid w:val="001A7A24"/>
    <w:rsid w:val="001A7CFD"/>
    <w:rsid w:val="001B1081"/>
    <w:rsid w:val="001B13DA"/>
    <w:rsid w:val="001B1668"/>
    <w:rsid w:val="001B18B9"/>
    <w:rsid w:val="001B1FA0"/>
    <w:rsid w:val="001B20B8"/>
    <w:rsid w:val="001B2338"/>
    <w:rsid w:val="001B234E"/>
    <w:rsid w:val="001B2A28"/>
    <w:rsid w:val="001B3D8F"/>
    <w:rsid w:val="001B3FD3"/>
    <w:rsid w:val="001B4256"/>
    <w:rsid w:val="001B44F9"/>
    <w:rsid w:val="001B46CC"/>
    <w:rsid w:val="001B4DFE"/>
    <w:rsid w:val="001B502E"/>
    <w:rsid w:val="001B507E"/>
    <w:rsid w:val="001B5A0D"/>
    <w:rsid w:val="001B66F1"/>
    <w:rsid w:val="001B6BAC"/>
    <w:rsid w:val="001B6F1E"/>
    <w:rsid w:val="001B73C4"/>
    <w:rsid w:val="001B7F77"/>
    <w:rsid w:val="001B7FAF"/>
    <w:rsid w:val="001C1683"/>
    <w:rsid w:val="001C1A14"/>
    <w:rsid w:val="001C1C88"/>
    <w:rsid w:val="001C21F4"/>
    <w:rsid w:val="001C278D"/>
    <w:rsid w:val="001C3A9E"/>
    <w:rsid w:val="001C434E"/>
    <w:rsid w:val="001C49CB"/>
    <w:rsid w:val="001C58E7"/>
    <w:rsid w:val="001C5C91"/>
    <w:rsid w:val="001C631A"/>
    <w:rsid w:val="001C6D15"/>
    <w:rsid w:val="001C754A"/>
    <w:rsid w:val="001C7882"/>
    <w:rsid w:val="001D0934"/>
    <w:rsid w:val="001D0C8B"/>
    <w:rsid w:val="001D0D10"/>
    <w:rsid w:val="001D0F8B"/>
    <w:rsid w:val="001D13CE"/>
    <w:rsid w:val="001D1899"/>
    <w:rsid w:val="001D1941"/>
    <w:rsid w:val="001D235B"/>
    <w:rsid w:val="001D3005"/>
    <w:rsid w:val="001D3983"/>
    <w:rsid w:val="001D3B04"/>
    <w:rsid w:val="001D3C82"/>
    <w:rsid w:val="001D3FC1"/>
    <w:rsid w:val="001D426B"/>
    <w:rsid w:val="001D42C8"/>
    <w:rsid w:val="001D464B"/>
    <w:rsid w:val="001D4AC1"/>
    <w:rsid w:val="001D5A61"/>
    <w:rsid w:val="001D5E9E"/>
    <w:rsid w:val="001D606B"/>
    <w:rsid w:val="001D60AE"/>
    <w:rsid w:val="001D66D9"/>
    <w:rsid w:val="001D67B7"/>
    <w:rsid w:val="001D772A"/>
    <w:rsid w:val="001D7ABC"/>
    <w:rsid w:val="001D7B1C"/>
    <w:rsid w:val="001E0D79"/>
    <w:rsid w:val="001E12EA"/>
    <w:rsid w:val="001E1306"/>
    <w:rsid w:val="001E16BF"/>
    <w:rsid w:val="001E1817"/>
    <w:rsid w:val="001E1B19"/>
    <w:rsid w:val="001E1BD4"/>
    <w:rsid w:val="001E2637"/>
    <w:rsid w:val="001E3000"/>
    <w:rsid w:val="001E335D"/>
    <w:rsid w:val="001E4341"/>
    <w:rsid w:val="001E45C7"/>
    <w:rsid w:val="001E576C"/>
    <w:rsid w:val="001E59E8"/>
    <w:rsid w:val="001E5BDF"/>
    <w:rsid w:val="001E5C7A"/>
    <w:rsid w:val="001E5F41"/>
    <w:rsid w:val="001E65B0"/>
    <w:rsid w:val="001E6821"/>
    <w:rsid w:val="001E6A30"/>
    <w:rsid w:val="001E6E46"/>
    <w:rsid w:val="001E73A1"/>
    <w:rsid w:val="001E7700"/>
    <w:rsid w:val="001F0404"/>
    <w:rsid w:val="001F121E"/>
    <w:rsid w:val="001F19DE"/>
    <w:rsid w:val="001F1C69"/>
    <w:rsid w:val="001F211B"/>
    <w:rsid w:val="001F21C8"/>
    <w:rsid w:val="001F33D4"/>
    <w:rsid w:val="001F33E8"/>
    <w:rsid w:val="001F34E9"/>
    <w:rsid w:val="001F43E5"/>
    <w:rsid w:val="001F482E"/>
    <w:rsid w:val="001F490F"/>
    <w:rsid w:val="001F49F2"/>
    <w:rsid w:val="001F4CFA"/>
    <w:rsid w:val="001F571B"/>
    <w:rsid w:val="001F5CD1"/>
    <w:rsid w:val="001F6E9D"/>
    <w:rsid w:val="001F7130"/>
    <w:rsid w:val="001F762D"/>
    <w:rsid w:val="001F7915"/>
    <w:rsid w:val="001F7E4C"/>
    <w:rsid w:val="00200033"/>
    <w:rsid w:val="002001EC"/>
    <w:rsid w:val="00200E71"/>
    <w:rsid w:val="00200E9D"/>
    <w:rsid w:val="00200F04"/>
    <w:rsid w:val="002010C8"/>
    <w:rsid w:val="0020174D"/>
    <w:rsid w:val="0020194E"/>
    <w:rsid w:val="002021E7"/>
    <w:rsid w:val="00202269"/>
    <w:rsid w:val="002022C2"/>
    <w:rsid w:val="002027AD"/>
    <w:rsid w:val="002028CF"/>
    <w:rsid w:val="002034AF"/>
    <w:rsid w:val="002039E4"/>
    <w:rsid w:val="00205183"/>
    <w:rsid w:val="00205D46"/>
    <w:rsid w:val="002060BE"/>
    <w:rsid w:val="0020615D"/>
    <w:rsid w:val="0020648E"/>
    <w:rsid w:val="00206C9F"/>
    <w:rsid w:val="00206D34"/>
    <w:rsid w:val="00206E79"/>
    <w:rsid w:val="00207D1A"/>
    <w:rsid w:val="00207D67"/>
    <w:rsid w:val="002105CD"/>
    <w:rsid w:val="00210B3F"/>
    <w:rsid w:val="00210E37"/>
    <w:rsid w:val="002115A0"/>
    <w:rsid w:val="00212637"/>
    <w:rsid w:val="00212EDA"/>
    <w:rsid w:val="0021357C"/>
    <w:rsid w:val="00213FEA"/>
    <w:rsid w:val="0021465F"/>
    <w:rsid w:val="002146AA"/>
    <w:rsid w:val="00215081"/>
    <w:rsid w:val="00215499"/>
    <w:rsid w:val="00215769"/>
    <w:rsid w:val="00215B09"/>
    <w:rsid w:val="00216114"/>
    <w:rsid w:val="0021633B"/>
    <w:rsid w:val="002169EB"/>
    <w:rsid w:val="00216D0F"/>
    <w:rsid w:val="0021725F"/>
    <w:rsid w:val="00217670"/>
    <w:rsid w:val="0022046B"/>
    <w:rsid w:val="00220879"/>
    <w:rsid w:val="00221177"/>
    <w:rsid w:val="0022151D"/>
    <w:rsid w:val="002226DE"/>
    <w:rsid w:val="00222D36"/>
    <w:rsid w:val="002236FD"/>
    <w:rsid w:val="00223CFA"/>
    <w:rsid w:val="00223EE6"/>
    <w:rsid w:val="00223F22"/>
    <w:rsid w:val="0022444E"/>
    <w:rsid w:val="00224485"/>
    <w:rsid w:val="00224F62"/>
    <w:rsid w:val="0022550A"/>
    <w:rsid w:val="00225EB7"/>
    <w:rsid w:val="00226014"/>
    <w:rsid w:val="002261E8"/>
    <w:rsid w:val="00226459"/>
    <w:rsid w:val="0022664E"/>
    <w:rsid w:val="0022698F"/>
    <w:rsid w:val="002271DD"/>
    <w:rsid w:val="00227B52"/>
    <w:rsid w:val="00227C2F"/>
    <w:rsid w:val="002309C1"/>
    <w:rsid w:val="00231961"/>
    <w:rsid w:val="00231CD1"/>
    <w:rsid w:val="00231FD5"/>
    <w:rsid w:val="00233054"/>
    <w:rsid w:val="00233680"/>
    <w:rsid w:val="0023423C"/>
    <w:rsid w:val="00234392"/>
    <w:rsid w:val="00234753"/>
    <w:rsid w:val="00234A2A"/>
    <w:rsid w:val="00234FC7"/>
    <w:rsid w:val="0023535A"/>
    <w:rsid w:val="00235522"/>
    <w:rsid w:val="00235CC0"/>
    <w:rsid w:val="00235D81"/>
    <w:rsid w:val="00236810"/>
    <w:rsid w:val="00237A60"/>
    <w:rsid w:val="0024004D"/>
    <w:rsid w:val="002402A0"/>
    <w:rsid w:val="00240338"/>
    <w:rsid w:val="00240A33"/>
    <w:rsid w:val="00240F00"/>
    <w:rsid w:val="0024317F"/>
    <w:rsid w:val="0024340B"/>
    <w:rsid w:val="0024493C"/>
    <w:rsid w:val="00244953"/>
    <w:rsid w:val="00244A81"/>
    <w:rsid w:val="002464A6"/>
    <w:rsid w:val="00246599"/>
    <w:rsid w:val="00246B44"/>
    <w:rsid w:val="002500CE"/>
    <w:rsid w:val="0025144C"/>
    <w:rsid w:val="00251FA3"/>
    <w:rsid w:val="002529B5"/>
    <w:rsid w:val="00252F60"/>
    <w:rsid w:val="0025353E"/>
    <w:rsid w:val="00253E90"/>
    <w:rsid w:val="00254756"/>
    <w:rsid w:val="0025598A"/>
    <w:rsid w:val="00255DB4"/>
    <w:rsid w:val="00256551"/>
    <w:rsid w:val="002565E7"/>
    <w:rsid w:val="002567C0"/>
    <w:rsid w:val="00256C4B"/>
    <w:rsid w:val="00256F30"/>
    <w:rsid w:val="00257031"/>
    <w:rsid w:val="00257D7C"/>
    <w:rsid w:val="002600E9"/>
    <w:rsid w:val="0026011E"/>
    <w:rsid w:val="0026032E"/>
    <w:rsid w:val="00260749"/>
    <w:rsid w:val="0026095A"/>
    <w:rsid w:val="00260A5C"/>
    <w:rsid w:val="00260F9B"/>
    <w:rsid w:val="00261FE0"/>
    <w:rsid w:val="002623C4"/>
    <w:rsid w:val="00262613"/>
    <w:rsid w:val="00262E55"/>
    <w:rsid w:val="00263064"/>
    <w:rsid w:val="002634AC"/>
    <w:rsid w:val="002636F1"/>
    <w:rsid w:val="0026383B"/>
    <w:rsid w:val="002638A7"/>
    <w:rsid w:val="00264C55"/>
    <w:rsid w:val="002650E2"/>
    <w:rsid w:val="0026585F"/>
    <w:rsid w:val="00265E1A"/>
    <w:rsid w:val="0026624E"/>
    <w:rsid w:val="00267288"/>
    <w:rsid w:val="002672BA"/>
    <w:rsid w:val="00267429"/>
    <w:rsid w:val="002676F8"/>
    <w:rsid w:val="00267EAB"/>
    <w:rsid w:val="00267EC8"/>
    <w:rsid w:val="002708A1"/>
    <w:rsid w:val="0027096B"/>
    <w:rsid w:val="002709DA"/>
    <w:rsid w:val="00270DF3"/>
    <w:rsid w:val="00270EC7"/>
    <w:rsid w:val="00272143"/>
    <w:rsid w:val="00272701"/>
    <w:rsid w:val="00273253"/>
    <w:rsid w:val="0027330B"/>
    <w:rsid w:val="0027442A"/>
    <w:rsid w:val="002748A4"/>
    <w:rsid w:val="00274D68"/>
    <w:rsid w:val="00274E64"/>
    <w:rsid w:val="00275FF5"/>
    <w:rsid w:val="00276556"/>
    <w:rsid w:val="00276AF1"/>
    <w:rsid w:val="00277BD1"/>
    <w:rsid w:val="00277D6F"/>
    <w:rsid w:val="0028011B"/>
    <w:rsid w:val="002806BF"/>
    <w:rsid w:val="00280A4D"/>
    <w:rsid w:val="00280E8A"/>
    <w:rsid w:val="00281721"/>
    <w:rsid w:val="00281B6D"/>
    <w:rsid w:val="00281C45"/>
    <w:rsid w:val="00281E1B"/>
    <w:rsid w:val="00281EB3"/>
    <w:rsid w:val="002823E1"/>
    <w:rsid w:val="0028259C"/>
    <w:rsid w:val="00282EDC"/>
    <w:rsid w:val="00282EF1"/>
    <w:rsid w:val="00283E71"/>
    <w:rsid w:val="00284AE1"/>
    <w:rsid w:val="00284BEB"/>
    <w:rsid w:val="0028559C"/>
    <w:rsid w:val="00285EF0"/>
    <w:rsid w:val="00285F8A"/>
    <w:rsid w:val="00286260"/>
    <w:rsid w:val="002862D1"/>
    <w:rsid w:val="00286648"/>
    <w:rsid w:val="0028680B"/>
    <w:rsid w:val="002871C2"/>
    <w:rsid w:val="002872BC"/>
    <w:rsid w:val="0028760A"/>
    <w:rsid w:val="0029013E"/>
    <w:rsid w:val="00290D06"/>
    <w:rsid w:val="00290ED6"/>
    <w:rsid w:val="00290F56"/>
    <w:rsid w:val="00290FDD"/>
    <w:rsid w:val="002926C7"/>
    <w:rsid w:val="00292E3E"/>
    <w:rsid w:val="00292F38"/>
    <w:rsid w:val="00293FB5"/>
    <w:rsid w:val="00294595"/>
    <w:rsid w:val="002951BC"/>
    <w:rsid w:val="0029553A"/>
    <w:rsid w:val="00295C16"/>
    <w:rsid w:val="00296025"/>
    <w:rsid w:val="00296141"/>
    <w:rsid w:val="002966E5"/>
    <w:rsid w:val="00296788"/>
    <w:rsid w:val="002969C4"/>
    <w:rsid w:val="00296D98"/>
    <w:rsid w:val="00297A98"/>
    <w:rsid w:val="00297EE9"/>
    <w:rsid w:val="002A01DB"/>
    <w:rsid w:val="002A0223"/>
    <w:rsid w:val="002A0409"/>
    <w:rsid w:val="002A083B"/>
    <w:rsid w:val="002A0AF1"/>
    <w:rsid w:val="002A0F47"/>
    <w:rsid w:val="002A191B"/>
    <w:rsid w:val="002A1E76"/>
    <w:rsid w:val="002A1E9B"/>
    <w:rsid w:val="002A21E1"/>
    <w:rsid w:val="002A2DBF"/>
    <w:rsid w:val="002A317A"/>
    <w:rsid w:val="002A49CF"/>
    <w:rsid w:val="002A4ADE"/>
    <w:rsid w:val="002A4D79"/>
    <w:rsid w:val="002A51A5"/>
    <w:rsid w:val="002A52DE"/>
    <w:rsid w:val="002A6596"/>
    <w:rsid w:val="002A7633"/>
    <w:rsid w:val="002A7964"/>
    <w:rsid w:val="002B04E2"/>
    <w:rsid w:val="002B0787"/>
    <w:rsid w:val="002B0922"/>
    <w:rsid w:val="002B0D56"/>
    <w:rsid w:val="002B0F22"/>
    <w:rsid w:val="002B1114"/>
    <w:rsid w:val="002B1256"/>
    <w:rsid w:val="002B1D47"/>
    <w:rsid w:val="002B1ED2"/>
    <w:rsid w:val="002B1FD8"/>
    <w:rsid w:val="002B2055"/>
    <w:rsid w:val="002B2185"/>
    <w:rsid w:val="002B26E8"/>
    <w:rsid w:val="002B2B62"/>
    <w:rsid w:val="002B337C"/>
    <w:rsid w:val="002B36B9"/>
    <w:rsid w:val="002B3967"/>
    <w:rsid w:val="002B3EA3"/>
    <w:rsid w:val="002B4073"/>
    <w:rsid w:val="002B43CC"/>
    <w:rsid w:val="002B43D4"/>
    <w:rsid w:val="002B5237"/>
    <w:rsid w:val="002B58C9"/>
    <w:rsid w:val="002B706C"/>
    <w:rsid w:val="002B7538"/>
    <w:rsid w:val="002B77EB"/>
    <w:rsid w:val="002B7918"/>
    <w:rsid w:val="002B7A39"/>
    <w:rsid w:val="002B7D9E"/>
    <w:rsid w:val="002B7F15"/>
    <w:rsid w:val="002C12A9"/>
    <w:rsid w:val="002C1CC4"/>
    <w:rsid w:val="002C2228"/>
    <w:rsid w:val="002C3730"/>
    <w:rsid w:val="002C3A6D"/>
    <w:rsid w:val="002C3ED6"/>
    <w:rsid w:val="002C3F50"/>
    <w:rsid w:val="002C4292"/>
    <w:rsid w:val="002C4A13"/>
    <w:rsid w:val="002C4B53"/>
    <w:rsid w:val="002C577B"/>
    <w:rsid w:val="002C57E7"/>
    <w:rsid w:val="002C6694"/>
    <w:rsid w:val="002C6950"/>
    <w:rsid w:val="002C7FFC"/>
    <w:rsid w:val="002D0C2A"/>
    <w:rsid w:val="002D130C"/>
    <w:rsid w:val="002D1774"/>
    <w:rsid w:val="002D17E6"/>
    <w:rsid w:val="002D1A6C"/>
    <w:rsid w:val="002D1AFB"/>
    <w:rsid w:val="002D1D9F"/>
    <w:rsid w:val="002D2081"/>
    <w:rsid w:val="002D234C"/>
    <w:rsid w:val="002D2947"/>
    <w:rsid w:val="002D2BC2"/>
    <w:rsid w:val="002D2FC7"/>
    <w:rsid w:val="002D34B2"/>
    <w:rsid w:val="002D3983"/>
    <w:rsid w:val="002D3A3E"/>
    <w:rsid w:val="002D3EEE"/>
    <w:rsid w:val="002D4555"/>
    <w:rsid w:val="002D5684"/>
    <w:rsid w:val="002D5E29"/>
    <w:rsid w:val="002D5EC4"/>
    <w:rsid w:val="002D64E0"/>
    <w:rsid w:val="002D764E"/>
    <w:rsid w:val="002D77DB"/>
    <w:rsid w:val="002D7CD7"/>
    <w:rsid w:val="002D7E66"/>
    <w:rsid w:val="002E0138"/>
    <w:rsid w:val="002E0164"/>
    <w:rsid w:val="002E01C0"/>
    <w:rsid w:val="002E08A4"/>
    <w:rsid w:val="002E0D40"/>
    <w:rsid w:val="002E1B3A"/>
    <w:rsid w:val="002E2014"/>
    <w:rsid w:val="002E222F"/>
    <w:rsid w:val="002E27FA"/>
    <w:rsid w:val="002E30BF"/>
    <w:rsid w:val="002E338F"/>
    <w:rsid w:val="002E35F9"/>
    <w:rsid w:val="002E55D5"/>
    <w:rsid w:val="002E5953"/>
    <w:rsid w:val="002E59E1"/>
    <w:rsid w:val="002E5CFD"/>
    <w:rsid w:val="002E5F0D"/>
    <w:rsid w:val="002E641E"/>
    <w:rsid w:val="002E6E8A"/>
    <w:rsid w:val="002E78A1"/>
    <w:rsid w:val="002E7D8F"/>
    <w:rsid w:val="002F0027"/>
    <w:rsid w:val="002F050E"/>
    <w:rsid w:val="002F059C"/>
    <w:rsid w:val="002F091B"/>
    <w:rsid w:val="002F09D5"/>
    <w:rsid w:val="002F0CFC"/>
    <w:rsid w:val="002F1028"/>
    <w:rsid w:val="002F2068"/>
    <w:rsid w:val="002F2C6B"/>
    <w:rsid w:val="002F34A0"/>
    <w:rsid w:val="002F3D4B"/>
    <w:rsid w:val="002F3E09"/>
    <w:rsid w:val="002F6253"/>
    <w:rsid w:val="002F767E"/>
    <w:rsid w:val="002F780A"/>
    <w:rsid w:val="002F783F"/>
    <w:rsid w:val="002F7B51"/>
    <w:rsid w:val="002F7B6F"/>
    <w:rsid w:val="00300639"/>
    <w:rsid w:val="00300BD2"/>
    <w:rsid w:val="0030233F"/>
    <w:rsid w:val="003023AD"/>
    <w:rsid w:val="0030248F"/>
    <w:rsid w:val="00302778"/>
    <w:rsid w:val="00302DDD"/>
    <w:rsid w:val="003032D2"/>
    <w:rsid w:val="00303736"/>
    <w:rsid w:val="003037E0"/>
    <w:rsid w:val="003038C5"/>
    <w:rsid w:val="00303D3A"/>
    <w:rsid w:val="003042AC"/>
    <w:rsid w:val="00304719"/>
    <w:rsid w:val="00304792"/>
    <w:rsid w:val="0030482A"/>
    <w:rsid w:val="00304DE9"/>
    <w:rsid w:val="00304E3B"/>
    <w:rsid w:val="003062A7"/>
    <w:rsid w:val="00306E2E"/>
    <w:rsid w:val="00306F9D"/>
    <w:rsid w:val="00307C07"/>
    <w:rsid w:val="003104E7"/>
    <w:rsid w:val="003109AE"/>
    <w:rsid w:val="00310FDC"/>
    <w:rsid w:val="00311DDB"/>
    <w:rsid w:val="003126FE"/>
    <w:rsid w:val="0031279E"/>
    <w:rsid w:val="00312FDC"/>
    <w:rsid w:val="003139C3"/>
    <w:rsid w:val="00313B13"/>
    <w:rsid w:val="00314BAC"/>
    <w:rsid w:val="003161F5"/>
    <w:rsid w:val="00316683"/>
    <w:rsid w:val="0031692D"/>
    <w:rsid w:val="003169FD"/>
    <w:rsid w:val="00316AF2"/>
    <w:rsid w:val="003171BC"/>
    <w:rsid w:val="00317BF9"/>
    <w:rsid w:val="00317FCF"/>
    <w:rsid w:val="003200C1"/>
    <w:rsid w:val="0032078B"/>
    <w:rsid w:val="00320B7C"/>
    <w:rsid w:val="00320BCA"/>
    <w:rsid w:val="00322726"/>
    <w:rsid w:val="003229D6"/>
    <w:rsid w:val="00322A02"/>
    <w:rsid w:val="00323523"/>
    <w:rsid w:val="003239A9"/>
    <w:rsid w:val="003239CF"/>
    <w:rsid w:val="003247F5"/>
    <w:rsid w:val="00324887"/>
    <w:rsid w:val="00324EA3"/>
    <w:rsid w:val="00325608"/>
    <w:rsid w:val="00325D69"/>
    <w:rsid w:val="00326407"/>
    <w:rsid w:val="00326633"/>
    <w:rsid w:val="00326762"/>
    <w:rsid w:val="0032713F"/>
    <w:rsid w:val="00327B1B"/>
    <w:rsid w:val="00330163"/>
    <w:rsid w:val="0033069C"/>
    <w:rsid w:val="003306E2"/>
    <w:rsid w:val="00330745"/>
    <w:rsid w:val="00330FA3"/>
    <w:rsid w:val="003317E6"/>
    <w:rsid w:val="0033191D"/>
    <w:rsid w:val="00331C31"/>
    <w:rsid w:val="00331CB9"/>
    <w:rsid w:val="00331F8E"/>
    <w:rsid w:val="003343E8"/>
    <w:rsid w:val="00334B07"/>
    <w:rsid w:val="00334D2E"/>
    <w:rsid w:val="003362A7"/>
    <w:rsid w:val="00336A68"/>
    <w:rsid w:val="00336DE6"/>
    <w:rsid w:val="003409B2"/>
    <w:rsid w:val="00340CB0"/>
    <w:rsid w:val="00341430"/>
    <w:rsid w:val="003416AF"/>
    <w:rsid w:val="00341C5C"/>
    <w:rsid w:val="00342295"/>
    <w:rsid w:val="00342B33"/>
    <w:rsid w:val="0034307F"/>
    <w:rsid w:val="003438CB"/>
    <w:rsid w:val="00343A23"/>
    <w:rsid w:val="003446B6"/>
    <w:rsid w:val="003447AD"/>
    <w:rsid w:val="00345C8B"/>
    <w:rsid w:val="00345ECB"/>
    <w:rsid w:val="003461FA"/>
    <w:rsid w:val="0034623B"/>
    <w:rsid w:val="0034665E"/>
    <w:rsid w:val="00346805"/>
    <w:rsid w:val="00346B98"/>
    <w:rsid w:val="0034728A"/>
    <w:rsid w:val="00347A8E"/>
    <w:rsid w:val="00347D24"/>
    <w:rsid w:val="00347FC1"/>
    <w:rsid w:val="003501E5"/>
    <w:rsid w:val="00350760"/>
    <w:rsid w:val="0035077A"/>
    <w:rsid w:val="0035129C"/>
    <w:rsid w:val="003517A4"/>
    <w:rsid w:val="003520DE"/>
    <w:rsid w:val="00352BAF"/>
    <w:rsid w:val="00353111"/>
    <w:rsid w:val="00353390"/>
    <w:rsid w:val="00353676"/>
    <w:rsid w:val="0035431B"/>
    <w:rsid w:val="003545FF"/>
    <w:rsid w:val="00354DE7"/>
    <w:rsid w:val="00354F56"/>
    <w:rsid w:val="00355825"/>
    <w:rsid w:val="00355CA1"/>
    <w:rsid w:val="00355FB8"/>
    <w:rsid w:val="0035644B"/>
    <w:rsid w:val="003564A2"/>
    <w:rsid w:val="0035674E"/>
    <w:rsid w:val="00356BC8"/>
    <w:rsid w:val="00356D32"/>
    <w:rsid w:val="00357062"/>
    <w:rsid w:val="0035777D"/>
    <w:rsid w:val="0035793B"/>
    <w:rsid w:val="0036131F"/>
    <w:rsid w:val="00361C1D"/>
    <w:rsid w:val="003620B1"/>
    <w:rsid w:val="003623B1"/>
    <w:rsid w:val="00362510"/>
    <w:rsid w:val="003629F8"/>
    <w:rsid w:val="00362B75"/>
    <w:rsid w:val="00362D24"/>
    <w:rsid w:val="003631F9"/>
    <w:rsid w:val="0036324D"/>
    <w:rsid w:val="003632B8"/>
    <w:rsid w:val="00363698"/>
    <w:rsid w:val="003639AE"/>
    <w:rsid w:val="00363A4C"/>
    <w:rsid w:val="00363CFB"/>
    <w:rsid w:val="003646B7"/>
    <w:rsid w:val="00364DEF"/>
    <w:rsid w:val="0036545C"/>
    <w:rsid w:val="00365490"/>
    <w:rsid w:val="00365709"/>
    <w:rsid w:val="0036583E"/>
    <w:rsid w:val="00365AC1"/>
    <w:rsid w:val="00365BF8"/>
    <w:rsid w:val="00365FE5"/>
    <w:rsid w:val="003670C0"/>
    <w:rsid w:val="00367DEC"/>
    <w:rsid w:val="0037087F"/>
    <w:rsid w:val="00370C59"/>
    <w:rsid w:val="0037153A"/>
    <w:rsid w:val="00371736"/>
    <w:rsid w:val="00371791"/>
    <w:rsid w:val="00371BCB"/>
    <w:rsid w:val="00371D26"/>
    <w:rsid w:val="0037244F"/>
    <w:rsid w:val="003724C6"/>
    <w:rsid w:val="00372A8E"/>
    <w:rsid w:val="00372D44"/>
    <w:rsid w:val="00372F81"/>
    <w:rsid w:val="00373189"/>
    <w:rsid w:val="00373564"/>
    <w:rsid w:val="0037471C"/>
    <w:rsid w:val="003758CE"/>
    <w:rsid w:val="003759C5"/>
    <w:rsid w:val="00376702"/>
    <w:rsid w:val="00376752"/>
    <w:rsid w:val="003769E3"/>
    <w:rsid w:val="00376D4D"/>
    <w:rsid w:val="003770AF"/>
    <w:rsid w:val="00377AE9"/>
    <w:rsid w:val="00377B16"/>
    <w:rsid w:val="00377C1A"/>
    <w:rsid w:val="003807A0"/>
    <w:rsid w:val="00381747"/>
    <w:rsid w:val="00381833"/>
    <w:rsid w:val="003829C6"/>
    <w:rsid w:val="00383081"/>
    <w:rsid w:val="0038310F"/>
    <w:rsid w:val="003831C3"/>
    <w:rsid w:val="003832CF"/>
    <w:rsid w:val="00385259"/>
    <w:rsid w:val="00385FD3"/>
    <w:rsid w:val="003867EC"/>
    <w:rsid w:val="00386A65"/>
    <w:rsid w:val="00386DAC"/>
    <w:rsid w:val="00386F8D"/>
    <w:rsid w:val="00387E57"/>
    <w:rsid w:val="003904EC"/>
    <w:rsid w:val="003909A2"/>
    <w:rsid w:val="00390A58"/>
    <w:rsid w:val="003915D7"/>
    <w:rsid w:val="00391B65"/>
    <w:rsid w:val="00391D59"/>
    <w:rsid w:val="00391EB6"/>
    <w:rsid w:val="00392209"/>
    <w:rsid w:val="00392352"/>
    <w:rsid w:val="00392818"/>
    <w:rsid w:val="00392868"/>
    <w:rsid w:val="00393001"/>
    <w:rsid w:val="0039343D"/>
    <w:rsid w:val="00393747"/>
    <w:rsid w:val="00393E3B"/>
    <w:rsid w:val="0039437E"/>
    <w:rsid w:val="00394572"/>
    <w:rsid w:val="00395365"/>
    <w:rsid w:val="003957B8"/>
    <w:rsid w:val="00395D2F"/>
    <w:rsid w:val="003960F9"/>
    <w:rsid w:val="003963F3"/>
    <w:rsid w:val="003965D3"/>
    <w:rsid w:val="003975B3"/>
    <w:rsid w:val="00397ABA"/>
    <w:rsid w:val="003A09C0"/>
    <w:rsid w:val="003A0E78"/>
    <w:rsid w:val="003A1143"/>
    <w:rsid w:val="003A130D"/>
    <w:rsid w:val="003A15B5"/>
    <w:rsid w:val="003A27EA"/>
    <w:rsid w:val="003A31D1"/>
    <w:rsid w:val="003A3481"/>
    <w:rsid w:val="003A39D6"/>
    <w:rsid w:val="003A4D6E"/>
    <w:rsid w:val="003A50DE"/>
    <w:rsid w:val="003A5326"/>
    <w:rsid w:val="003A666A"/>
    <w:rsid w:val="003A6810"/>
    <w:rsid w:val="003A6FAF"/>
    <w:rsid w:val="003A723C"/>
    <w:rsid w:val="003A7613"/>
    <w:rsid w:val="003B00D5"/>
    <w:rsid w:val="003B057A"/>
    <w:rsid w:val="003B0ED0"/>
    <w:rsid w:val="003B12E1"/>
    <w:rsid w:val="003B1436"/>
    <w:rsid w:val="003B1526"/>
    <w:rsid w:val="003B172F"/>
    <w:rsid w:val="003B1A13"/>
    <w:rsid w:val="003B1F0F"/>
    <w:rsid w:val="003B1F34"/>
    <w:rsid w:val="003B2005"/>
    <w:rsid w:val="003B229E"/>
    <w:rsid w:val="003B29C5"/>
    <w:rsid w:val="003B2A8A"/>
    <w:rsid w:val="003B311A"/>
    <w:rsid w:val="003B350F"/>
    <w:rsid w:val="003B3A05"/>
    <w:rsid w:val="003B47E1"/>
    <w:rsid w:val="003B47E2"/>
    <w:rsid w:val="003B4AF2"/>
    <w:rsid w:val="003B4E69"/>
    <w:rsid w:val="003B537E"/>
    <w:rsid w:val="003B5C07"/>
    <w:rsid w:val="003B5D0F"/>
    <w:rsid w:val="003B688D"/>
    <w:rsid w:val="003C0076"/>
    <w:rsid w:val="003C0130"/>
    <w:rsid w:val="003C0150"/>
    <w:rsid w:val="003C04FD"/>
    <w:rsid w:val="003C0BFD"/>
    <w:rsid w:val="003C11D7"/>
    <w:rsid w:val="003C1528"/>
    <w:rsid w:val="003C1814"/>
    <w:rsid w:val="003C1C95"/>
    <w:rsid w:val="003C2097"/>
    <w:rsid w:val="003C20B4"/>
    <w:rsid w:val="003C219A"/>
    <w:rsid w:val="003C2B72"/>
    <w:rsid w:val="003C2B85"/>
    <w:rsid w:val="003C2D85"/>
    <w:rsid w:val="003C2ED0"/>
    <w:rsid w:val="003C46E3"/>
    <w:rsid w:val="003C4AD3"/>
    <w:rsid w:val="003C4CE5"/>
    <w:rsid w:val="003C4DB2"/>
    <w:rsid w:val="003C52AA"/>
    <w:rsid w:val="003C662F"/>
    <w:rsid w:val="003C70FE"/>
    <w:rsid w:val="003C7D99"/>
    <w:rsid w:val="003D0D0C"/>
    <w:rsid w:val="003D11DB"/>
    <w:rsid w:val="003D1F47"/>
    <w:rsid w:val="003D2D25"/>
    <w:rsid w:val="003D2E54"/>
    <w:rsid w:val="003D2F6F"/>
    <w:rsid w:val="003D3138"/>
    <w:rsid w:val="003D3307"/>
    <w:rsid w:val="003D3938"/>
    <w:rsid w:val="003D3E57"/>
    <w:rsid w:val="003D40AC"/>
    <w:rsid w:val="003D46C7"/>
    <w:rsid w:val="003D4CC9"/>
    <w:rsid w:val="003D5054"/>
    <w:rsid w:val="003D6E3B"/>
    <w:rsid w:val="003D74B8"/>
    <w:rsid w:val="003D75A8"/>
    <w:rsid w:val="003D763E"/>
    <w:rsid w:val="003D787D"/>
    <w:rsid w:val="003E04AE"/>
    <w:rsid w:val="003E08F3"/>
    <w:rsid w:val="003E0FD5"/>
    <w:rsid w:val="003E163E"/>
    <w:rsid w:val="003E178D"/>
    <w:rsid w:val="003E251C"/>
    <w:rsid w:val="003E2BFA"/>
    <w:rsid w:val="003E2C6C"/>
    <w:rsid w:val="003E3C32"/>
    <w:rsid w:val="003E3DA9"/>
    <w:rsid w:val="003E3FC4"/>
    <w:rsid w:val="003E4482"/>
    <w:rsid w:val="003E463D"/>
    <w:rsid w:val="003E6191"/>
    <w:rsid w:val="003E66A0"/>
    <w:rsid w:val="003E6E68"/>
    <w:rsid w:val="003E6F4F"/>
    <w:rsid w:val="003E6F5D"/>
    <w:rsid w:val="003E7E4F"/>
    <w:rsid w:val="003E7EE6"/>
    <w:rsid w:val="003F10BD"/>
    <w:rsid w:val="003F1A3B"/>
    <w:rsid w:val="003F1F4D"/>
    <w:rsid w:val="003F28D6"/>
    <w:rsid w:val="003F2AFD"/>
    <w:rsid w:val="003F2B09"/>
    <w:rsid w:val="003F2B4B"/>
    <w:rsid w:val="003F2B70"/>
    <w:rsid w:val="003F35E7"/>
    <w:rsid w:val="003F389D"/>
    <w:rsid w:val="003F3A3A"/>
    <w:rsid w:val="003F4393"/>
    <w:rsid w:val="003F46DC"/>
    <w:rsid w:val="003F4D06"/>
    <w:rsid w:val="003F5A8F"/>
    <w:rsid w:val="003F6180"/>
    <w:rsid w:val="003F6B58"/>
    <w:rsid w:val="003F6F38"/>
    <w:rsid w:val="003F78CF"/>
    <w:rsid w:val="00400ABB"/>
    <w:rsid w:val="00400C50"/>
    <w:rsid w:val="0040117C"/>
    <w:rsid w:val="00401355"/>
    <w:rsid w:val="00401E63"/>
    <w:rsid w:val="00402F26"/>
    <w:rsid w:val="0040344C"/>
    <w:rsid w:val="00403AE5"/>
    <w:rsid w:val="00403B23"/>
    <w:rsid w:val="00404349"/>
    <w:rsid w:val="0040504E"/>
    <w:rsid w:val="004052FE"/>
    <w:rsid w:val="0040542F"/>
    <w:rsid w:val="00405976"/>
    <w:rsid w:val="00405BA8"/>
    <w:rsid w:val="00406602"/>
    <w:rsid w:val="00406F64"/>
    <w:rsid w:val="0040739F"/>
    <w:rsid w:val="004073C8"/>
    <w:rsid w:val="004078A6"/>
    <w:rsid w:val="00407CF3"/>
    <w:rsid w:val="00407F90"/>
    <w:rsid w:val="00410005"/>
    <w:rsid w:val="004108B0"/>
    <w:rsid w:val="00410A0A"/>
    <w:rsid w:val="00410B38"/>
    <w:rsid w:val="00410C3F"/>
    <w:rsid w:val="00410C6F"/>
    <w:rsid w:val="00411A23"/>
    <w:rsid w:val="00411DCF"/>
    <w:rsid w:val="0041215F"/>
    <w:rsid w:val="0041261E"/>
    <w:rsid w:val="00413851"/>
    <w:rsid w:val="00414590"/>
    <w:rsid w:val="00414CB0"/>
    <w:rsid w:val="00415180"/>
    <w:rsid w:val="0041540C"/>
    <w:rsid w:val="004159E8"/>
    <w:rsid w:val="00416000"/>
    <w:rsid w:val="00416616"/>
    <w:rsid w:val="004169B4"/>
    <w:rsid w:val="004169F6"/>
    <w:rsid w:val="00416B94"/>
    <w:rsid w:val="00417257"/>
    <w:rsid w:val="00417982"/>
    <w:rsid w:val="0042000A"/>
    <w:rsid w:val="004200D3"/>
    <w:rsid w:val="00420464"/>
    <w:rsid w:val="00420506"/>
    <w:rsid w:val="00420712"/>
    <w:rsid w:val="00420B23"/>
    <w:rsid w:val="00420D6D"/>
    <w:rsid w:val="00420DCB"/>
    <w:rsid w:val="0042199B"/>
    <w:rsid w:val="004220EF"/>
    <w:rsid w:val="00422767"/>
    <w:rsid w:val="004237A3"/>
    <w:rsid w:val="00423B0C"/>
    <w:rsid w:val="00423E71"/>
    <w:rsid w:val="00424329"/>
    <w:rsid w:val="004246BC"/>
    <w:rsid w:val="004253ED"/>
    <w:rsid w:val="00425434"/>
    <w:rsid w:val="00425AD0"/>
    <w:rsid w:val="00425E11"/>
    <w:rsid w:val="00425F06"/>
    <w:rsid w:val="0042605A"/>
    <w:rsid w:val="00426215"/>
    <w:rsid w:val="00426432"/>
    <w:rsid w:val="0042680A"/>
    <w:rsid w:val="00426BC2"/>
    <w:rsid w:val="00426CD4"/>
    <w:rsid w:val="00426E59"/>
    <w:rsid w:val="00426F4B"/>
    <w:rsid w:val="00426F4C"/>
    <w:rsid w:val="004274F9"/>
    <w:rsid w:val="00427DF9"/>
    <w:rsid w:val="0043044E"/>
    <w:rsid w:val="00430AAD"/>
    <w:rsid w:val="00430F89"/>
    <w:rsid w:val="00431010"/>
    <w:rsid w:val="004312EA"/>
    <w:rsid w:val="00431C84"/>
    <w:rsid w:val="00431EBF"/>
    <w:rsid w:val="00431FA4"/>
    <w:rsid w:val="00432843"/>
    <w:rsid w:val="00432D62"/>
    <w:rsid w:val="00434199"/>
    <w:rsid w:val="00434324"/>
    <w:rsid w:val="004346C1"/>
    <w:rsid w:val="00434B75"/>
    <w:rsid w:val="00434DBB"/>
    <w:rsid w:val="0043517D"/>
    <w:rsid w:val="004356E8"/>
    <w:rsid w:val="00435FF7"/>
    <w:rsid w:val="00436570"/>
    <w:rsid w:val="00436811"/>
    <w:rsid w:val="0043693E"/>
    <w:rsid w:val="00436DC2"/>
    <w:rsid w:val="00437518"/>
    <w:rsid w:val="004376D4"/>
    <w:rsid w:val="00440188"/>
    <w:rsid w:val="00440C64"/>
    <w:rsid w:val="00441D82"/>
    <w:rsid w:val="00442139"/>
    <w:rsid w:val="004423D9"/>
    <w:rsid w:val="004426B0"/>
    <w:rsid w:val="00443365"/>
    <w:rsid w:val="0044336F"/>
    <w:rsid w:val="00443569"/>
    <w:rsid w:val="004436BD"/>
    <w:rsid w:val="00443E36"/>
    <w:rsid w:val="00444432"/>
    <w:rsid w:val="00444FC9"/>
    <w:rsid w:val="00444FDF"/>
    <w:rsid w:val="00445353"/>
    <w:rsid w:val="00445A2F"/>
    <w:rsid w:val="004463DF"/>
    <w:rsid w:val="00446D13"/>
    <w:rsid w:val="00447223"/>
    <w:rsid w:val="00447274"/>
    <w:rsid w:val="00447624"/>
    <w:rsid w:val="00447F59"/>
    <w:rsid w:val="00447FDA"/>
    <w:rsid w:val="00450370"/>
    <w:rsid w:val="0045061E"/>
    <w:rsid w:val="00450CDA"/>
    <w:rsid w:val="00450F34"/>
    <w:rsid w:val="0045176F"/>
    <w:rsid w:val="004518A5"/>
    <w:rsid w:val="004534D1"/>
    <w:rsid w:val="00453512"/>
    <w:rsid w:val="0045376E"/>
    <w:rsid w:val="00454B48"/>
    <w:rsid w:val="00456506"/>
    <w:rsid w:val="004565DB"/>
    <w:rsid w:val="00456EC3"/>
    <w:rsid w:val="00457843"/>
    <w:rsid w:val="00457B1F"/>
    <w:rsid w:val="00457B47"/>
    <w:rsid w:val="00457E53"/>
    <w:rsid w:val="004605A1"/>
    <w:rsid w:val="004605FD"/>
    <w:rsid w:val="00460CBE"/>
    <w:rsid w:val="0046150C"/>
    <w:rsid w:val="004626D2"/>
    <w:rsid w:val="00462B78"/>
    <w:rsid w:val="004632E7"/>
    <w:rsid w:val="0046397B"/>
    <w:rsid w:val="00464860"/>
    <w:rsid w:val="00464EAA"/>
    <w:rsid w:val="004650A5"/>
    <w:rsid w:val="00465B9B"/>
    <w:rsid w:val="00465FAC"/>
    <w:rsid w:val="004664E7"/>
    <w:rsid w:val="004667AF"/>
    <w:rsid w:val="00466BA4"/>
    <w:rsid w:val="00466CC1"/>
    <w:rsid w:val="004674C7"/>
    <w:rsid w:val="0046793C"/>
    <w:rsid w:val="00467BB1"/>
    <w:rsid w:val="00467DC7"/>
    <w:rsid w:val="004700C0"/>
    <w:rsid w:val="004703FB"/>
    <w:rsid w:val="0047040F"/>
    <w:rsid w:val="00470541"/>
    <w:rsid w:val="004707E6"/>
    <w:rsid w:val="00470C55"/>
    <w:rsid w:val="00470CB3"/>
    <w:rsid w:val="004713D7"/>
    <w:rsid w:val="004713DC"/>
    <w:rsid w:val="004713E2"/>
    <w:rsid w:val="00471484"/>
    <w:rsid w:val="00471579"/>
    <w:rsid w:val="004720F9"/>
    <w:rsid w:val="0047282C"/>
    <w:rsid w:val="0047319E"/>
    <w:rsid w:val="00473B8E"/>
    <w:rsid w:val="00473E0F"/>
    <w:rsid w:val="004742E2"/>
    <w:rsid w:val="00474CF8"/>
    <w:rsid w:val="00474F2A"/>
    <w:rsid w:val="004754EC"/>
    <w:rsid w:val="004756CD"/>
    <w:rsid w:val="0047575F"/>
    <w:rsid w:val="004761B1"/>
    <w:rsid w:val="00476D28"/>
    <w:rsid w:val="00476E01"/>
    <w:rsid w:val="004771C4"/>
    <w:rsid w:val="00477468"/>
    <w:rsid w:val="00477761"/>
    <w:rsid w:val="00477968"/>
    <w:rsid w:val="00480064"/>
    <w:rsid w:val="00480476"/>
    <w:rsid w:val="00480B71"/>
    <w:rsid w:val="00480C3E"/>
    <w:rsid w:val="00481781"/>
    <w:rsid w:val="00481AFA"/>
    <w:rsid w:val="00481B03"/>
    <w:rsid w:val="00481D01"/>
    <w:rsid w:val="00481D88"/>
    <w:rsid w:val="00481E87"/>
    <w:rsid w:val="004820DA"/>
    <w:rsid w:val="00482710"/>
    <w:rsid w:val="004835B2"/>
    <w:rsid w:val="00483AF3"/>
    <w:rsid w:val="004842EB"/>
    <w:rsid w:val="004844F0"/>
    <w:rsid w:val="00484E32"/>
    <w:rsid w:val="00484FA9"/>
    <w:rsid w:val="0048506C"/>
    <w:rsid w:val="004861EC"/>
    <w:rsid w:val="00486ACC"/>
    <w:rsid w:val="00487CA9"/>
    <w:rsid w:val="00487FA9"/>
    <w:rsid w:val="004901E1"/>
    <w:rsid w:val="0049025F"/>
    <w:rsid w:val="00490DCA"/>
    <w:rsid w:val="00491C0A"/>
    <w:rsid w:val="0049214C"/>
    <w:rsid w:val="00492653"/>
    <w:rsid w:val="00492D08"/>
    <w:rsid w:val="00493333"/>
    <w:rsid w:val="00493791"/>
    <w:rsid w:val="004939A0"/>
    <w:rsid w:val="00493A39"/>
    <w:rsid w:val="00493EC7"/>
    <w:rsid w:val="00494678"/>
    <w:rsid w:val="004957E4"/>
    <w:rsid w:val="00495A39"/>
    <w:rsid w:val="00496A75"/>
    <w:rsid w:val="00496DBD"/>
    <w:rsid w:val="00496DEA"/>
    <w:rsid w:val="00496F63"/>
    <w:rsid w:val="0049734A"/>
    <w:rsid w:val="0049761B"/>
    <w:rsid w:val="00497799"/>
    <w:rsid w:val="00497847"/>
    <w:rsid w:val="004A017A"/>
    <w:rsid w:val="004A072B"/>
    <w:rsid w:val="004A0DAA"/>
    <w:rsid w:val="004A0EAE"/>
    <w:rsid w:val="004A1115"/>
    <w:rsid w:val="004A15C3"/>
    <w:rsid w:val="004A21AE"/>
    <w:rsid w:val="004A2C34"/>
    <w:rsid w:val="004A2CD6"/>
    <w:rsid w:val="004A2D15"/>
    <w:rsid w:val="004A2FD3"/>
    <w:rsid w:val="004A303D"/>
    <w:rsid w:val="004A357A"/>
    <w:rsid w:val="004A57BD"/>
    <w:rsid w:val="004A5A69"/>
    <w:rsid w:val="004A5EA1"/>
    <w:rsid w:val="004A5F0D"/>
    <w:rsid w:val="004A6619"/>
    <w:rsid w:val="004A7251"/>
    <w:rsid w:val="004A7AB4"/>
    <w:rsid w:val="004A7CAE"/>
    <w:rsid w:val="004A7DBA"/>
    <w:rsid w:val="004A7F74"/>
    <w:rsid w:val="004B0137"/>
    <w:rsid w:val="004B034B"/>
    <w:rsid w:val="004B0402"/>
    <w:rsid w:val="004B0A22"/>
    <w:rsid w:val="004B121C"/>
    <w:rsid w:val="004B1559"/>
    <w:rsid w:val="004B1F89"/>
    <w:rsid w:val="004B1FDF"/>
    <w:rsid w:val="004B210C"/>
    <w:rsid w:val="004B2AE1"/>
    <w:rsid w:val="004B2C1A"/>
    <w:rsid w:val="004B2D2C"/>
    <w:rsid w:val="004B33BC"/>
    <w:rsid w:val="004B352A"/>
    <w:rsid w:val="004B3836"/>
    <w:rsid w:val="004B3DC4"/>
    <w:rsid w:val="004B40EA"/>
    <w:rsid w:val="004B50EB"/>
    <w:rsid w:val="004B554F"/>
    <w:rsid w:val="004B6717"/>
    <w:rsid w:val="004B690C"/>
    <w:rsid w:val="004B6935"/>
    <w:rsid w:val="004B6C23"/>
    <w:rsid w:val="004B6E52"/>
    <w:rsid w:val="004B7990"/>
    <w:rsid w:val="004C14B7"/>
    <w:rsid w:val="004C1A12"/>
    <w:rsid w:val="004C1ABF"/>
    <w:rsid w:val="004C1CE8"/>
    <w:rsid w:val="004C1F43"/>
    <w:rsid w:val="004C291D"/>
    <w:rsid w:val="004C34AA"/>
    <w:rsid w:val="004C3994"/>
    <w:rsid w:val="004C3DBF"/>
    <w:rsid w:val="004C3E21"/>
    <w:rsid w:val="004C446A"/>
    <w:rsid w:val="004C4594"/>
    <w:rsid w:val="004C47ED"/>
    <w:rsid w:val="004C5A57"/>
    <w:rsid w:val="004C5C44"/>
    <w:rsid w:val="004C6098"/>
    <w:rsid w:val="004C6252"/>
    <w:rsid w:val="004C6F20"/>
    <w:rsid w:val="004C707C"/>
    <w:rsid w:val="004C759B"/>
    <w:rsid w:val="004C768A"/>
    <w:rsid w:val="004C78A0"/>
    <w:rsid w:val="004C7934"/>
    <w:rsid w:val="004C7BA8"/>
    <w:rsid w:val="004C7E8C"/>
    <w:rsid w:val="004D0A58"/>
    <w:rsid w:val="004D120C"/>
    <w:rsid w:val="004D1743"/>
    <w:rsid w:val="004D1AF8"/>
    <w:rsid w:val="004D1EAE"/>
    <w:rsid w:val="004D2572"/>
    <w:rsid w:val="004D26D7"/>
    <w:rsid w:val="004D277C"/>
    <w:rsid w:val="004D27F5"/>
    <w:rsid w:val="004D2C68"/>
    <w:rsid w:val="004D3140"/>
    <w:rsid w:val="004D3C6D"/>
    <w:rsid w:val="004D4CE9"/>
    <w:rsid w:val="004D6835"/>
    <w:rsid w:val="004D7350"/>
    <w:rsid w:val="004D7654"/>
    <w:rsid w:val="004D783B"/>
    <w:rsid w:val="004D7B90"/>
    <w:rsid w:val="004D7BD1"/>
    <w:rsid w:val="004D7C0F"/>
    <w:rsid w:val="004D7CEE"/>
    <w:rsid w:val="004E0143"/>
    <w:rsid w:val="004E0CCE"/>
    <w:rsid w:val="004E17B7"/>
    <w:rsid w:val="004E1A4F"/>
    <w:rsid w:val="004E1AA9"/>
    <w:rsid w:val="004E29D7"/>
    <w:rsid w:val="004E2C2D"/>
    <w:rsid w:val="004E2C50"/>
    <w:rsid w:val="004E3660"/>
    <w:rsid w:val="004E437B"/>
    <w:rsid w:val="004E5F5A"/>
    <w:rsid w:val="004E5F6A"/>
    <w:rsid w:val="004E6530"/>
    <w:rsid w:val="004E6BCB"/>
    <w:rsid w:val="004E7096"/>
    <w:rsid w:val="004E7953"/>
    <w:rsid w:val="004E7C37"/>
    <w:rsid w:val="004F019D"/>
    <w:rsid w:val="004F01C1"/>
    <w:rsid w:val="004F04DB"/>
    <w:rsid w:val="004F0F47"/>
    <w:rsid w:val="004F15F7"/>
    <w:rsid w:val="004F1B9B"/>
    <w:rsid w:val="004F232A"/>
    <w:rsid w:val="004F29F7"/>
    <w:rsid w:val="004F2E00"/>
    <w:rsid w:val="004F3379"/>
    <w:rsid w:val="004F3805"/>
    <w:rsid w:val="004F40E4"/>
    <w:rsid w:val="004F4DD5"/>
    <w:rsid w:val="004F4EC8"/>
    <w:rsid w:val="004F4F31"/>
    <w:rsid w:val="004F56C1"/>
    <w:rsid w:val="004F6459"/>
    <w:rsid w:val="004F68E4"/>
    <w:rsid w:val="004F6E81"/>
    <w:rsid w:val="004F7001"/>
    <w:rsid w:val="004F7075"/>
    <w:rsid w:val="004F735F"/>
    <w:rsid w:val="0050260E"/>
    <w:rsid w:val="0050290E"/>
    <w:rsid w:val="00502CD3"/>
    <w:rsid w:val="00503323"/>
    <w:rsid w:val="005039E1"/>
    <w:rsid w:val="00503DDE"/>
    <w:rsid w:val="005045D7"/>
    <w:rsid w:val="0050474E"/>
    <w:rsid w:val="0050480B"/>
    <w:rsid w:val="00504E93"/>
    <w:rsid w:val="00505276"/>
    <w:rsid w:val="00505341"/>
    <w:rsid w:val="00505355"/>
    <w:rsid w:val="005057E6"/>
    <w:rsid w:val="0050586B"/>
    <w:rsid w:val="00505A58"/>
    <w:rsid w:val="00506DDD"/>
    <w:rsid w:val="005076EE"/>
    <w:rsid w:val="00510F04"/>
    <w:rsid w:val="0051358B"/>
    <w:rsid w:val="00513FF9"/>
    <w:rsid w:val="00514E94"/>
    <w:rsid w:val="0051516A"/>
    <w:rsid w:val="00515802"/>
    <w:rsid w:val="00515DC3"/>
    <w:rsid w:val="00516154"/>
    <w:rsid w:val="00516575"/>
    <w:rsid w:val="00516662"/>
    <w:rsid w:val="00516AFA"/>
    <w:rsid w:val="00516F77"/>
    <w:rsid w:val="00517A41"/>
    <w:rsid w:val="00517A7D"/>
    <w:rsid w:val="00517D86"/>
    <w:rsid w:val="00520B01"/>
    <w:rsid w:val="00521C9F"/>
    <w:rsid w:val="00521F9B"/>
    <w:rsid w:val="0052233B"/>
    <w:rsid w:val="005225EE"/>
    <w:rsid w:val="00522CAD"/>
    <w:rsid w:val="00522EE9"/>
    <w:rsid w:val="00523772"/>
    <w:rsid w:val="00523FC3"/>
    <w:rsid w:val="0052428C"/>
    <w:rsid w:val="00524F90"/>
    <w:rsid w:val="00526197"/>
    <w:rsid w:val="00526C44"/>
    <w:rsid w:val="00526D32"/>
    <w:rsid w:val="005270A8"/>
    <w:rsid w:val="00527308"/>
    <w:rsid w:val="0052759D"/>
    <w:rsid w:val="00527695"/>
    <w:rsid w:val="00527D94"/>
    <w:rsid w:val="0053037B"/>
    <w:rsid w:val="005306E2"/>
    <w:rsid w:val="00530895"/>
    <w:rsid w:val="005311F2"/>
    <w:rsid w:val="005314BA"/>
    <w:rsid w:val="00532222"/>
    <w:rsid w:val="00532B97"/>
    <w:rsid w:val="00532F70"/>
    <w:rsid w:val="0053378D"/>
    <w:rsid w:val="00533EAE"/>
    <w:rsid w:val="00533FEF"/>
    <w:rsid w:val="0053420E"/>
    <w:rsid w:val="00534A24"/>
    <w:rsid w:val="005351E9"/>
    <w:rsid w:val="005357BE"/>
    <w:rsid w:val="005359B7"/>
    <w:rsid w:val="005367F6"/>
    <w:rsid w:val="00536835"/>
    <w:rsid w:val="00536BE1"/>
    <w:rsid w:val="00537564"/>
    <w:rsid w:val="005402F6"/>
    <w:rsid w:val="0054039C"/>
    <w:rsid w:val="00540F14"/>
    <w:rsid w:val="005410E5"/>
    <w:rsid w:val="00541166"/>
    <w:rsid w:val="005416EE"/>
    <w:rsid w:val="00541893"/>
    <w:rsid w:val="005423E7"/>
    <w:rsid w:val="0054333F"/>
    <w:rsid w:val="00543539"/>
    <w:rsid w:val="00543DC2"/>
    <w:rsid w:val="00543EF7"/>
    <w:rsid w:val="0054470E"/>
    <w:rsid w:val="00544943"/>
    <w:rsid w:val="0054573A"/>
    <w:rsid w:val="00546177"/>
    <w:rsid w:val="0054643D"/>
    <w:rsid w:val="00546517"/>
    <w:rsid w:val="00546826"/>
    <w:rsid w:val="00547C7C"/>
    <w:rsid w:val="0055111D"/>
    <w:rsid w:val="005517F9"/>
    <w:rsid w:val="00551959"/>
    <w:rsid w:val="00552226"/>
    <w:rsid w:val="00552409"/>
    <w:rsid w:val="00552499"/>
    <w:rsid w:val="00552A68"/>
    <w:rsid w:val="00552AFD"/>
    <w:rsid w:val="0055328D"/>
    <w:rsid w:val="00553312"/>
    <w:rsid w:val="00554B89"/>
    <w:rsid w:val="005554E3"/>
    <w:rsid w:val="00555744"/>
    <w:rsid w:val="00555CF7"/>
    <w:rsid w:val="00555D04"/>
    <w:rsid w:val="00556861"/>
    <w:rsid w:val="00557369"/>
    <w:rsid w:val="005575EF"/>
    <w:rsid w:val="0055760E"/>
    <w:rsid w:val="005577D9"/>
    <w:rsid w:val="0055780F"/>
    <w:rsid w:val="00557F0C"/>
    <w:rsid w:val="00561C8D"/>
    <w:rsid w:val="00561DCD"/>
    <w:rsid w:val="00561FAD"/>
    <w:rsid w:val="005622FD"/>
    <w:rsid w:val="00563C94"/>
    <w:rsid w:val="00563FE8"/>
    <w:rsid w:val="00564390"/>
    <w:rsid w:val="00564553"/>
    <w:rsid w:val="0056497F"/>
    <w:rsid w:val="00564C47"/>
    <w:rsid w:val="00564E11"/>
    <w:rsid w:val="00566B2A"/>
    <w:rsid w:val="00566FF8"/>
    <w:rsid w:val="00567185"/>
    <w:rsid w:val="00567AB6"/>
    <w:rsid w:val="00570195"/>
    <w:rsid w:val="0057049C"/>
    <w:rsid w:val="00570715"/>
    <w:rsid w:val="005709DD"/>
    <w:rsid w:val="00570C77"/>
    <w:rsid w:val="00570C86"/>
    <w:rsid w:val="005713C5"/>
    <w:rsid w:val="005717CB"/>
    <w:rsid w:val="00571DF1"/>
    <w:rsid w:val="005722FB"/>
    <w:rsid w:val="005724CF"/>
    <w:rsid w:val="0057263B"/>
    <w:rsid w:val="00572CA1"/>
    <w:rsid w:val="00573788"/>
    <w:rsid w:val="00573B23"/>
    <w:rsid w:val="00573E85"/>
    <w:rsid w:val="00573F76"/>
    <w:rsid w:val="00574033"/>
    <w:rsid w:val="0057436A"/>
    <w:rsid w:val="00574F1C"/>
    <w:rsid w:val="00575530"/>
    <w:rsid w:val="00575ECE"/>
    <w:rsid w:val="00576051"/>
    <w:rsid w:val="00576786"/>
    <w:rsid w:val="0057682A"/>
    <w:rsid w:val="00576BE6"/>
    <w:rsid w:val="0057780F"/>
    <w:rsid w:val="00577FA0"/>
    <w:rsid w:val="0058036D"/>
    <w:rsid w:val="00580954"/>
    <w:rsid w:val="00580F8F"/>
    <w:rsid w:val="00580FD1"/>
    <w:rsid w:val="005812DF"/>
    <w:rsid w:val="00581372"/>
    <w:rsid w:val="00582586"/>
    <w:rsid w:val="00583900"/>
    <w:rsid w:val="0058404E"/>
    <w:rsid w:val="00585BEB"/>
    <w:rsid w:val="005864DF"/>
    <w:rsid w:val="00586543"/>
    <w:rsid w:val="005868F3"/>
    <w:rsid w:val="00586F5A"/>
    <w:rsid w:val="0058707D"/>
    <w:rsid w:val="00587093"/>
    <w:rsid w:val="005874A6"/>
    <w:rsid w:val="00587B79"/>
    <w:rsid w:val="00590A1A"/>
    <w:rsid w:val="005910E0"/>
    <w:rsid w:val="00591F83"/>
    <w:rsid w:val="00592C1E"/>
    <w:rsid w:val="00593B94"/>
    <w:rsid w:val="00594A13"/>
    <w:rsid w:val="00594B73"/>
    <w:rsid w:val="0059592F"/>
    <w:rsid w:val="00595C6B"/>
    <w:rsid w:val="0059670B"/>
    <w:rsid w:val="005967D5"/>
    <w:rsid w:val="00597D27"/>
    <w:rsid w:val="005A00B6"/>
    <w:rsid w:val="005A0299"/>
    <w:rsid w:val="005A029A"/>
    <w:rsid w:val="005A07AD"/>
    <w:rsid w:val="005A08FA"/>
    <w:rsid w:val="005A17A9"/>
    <w:rsid w:val="005A2580"/>
    <w:rsid w:val="005A2635"/>
    <w:rsid w:val="005A2879"/>
    <w:rsid w:val="005A3030"/>
    <w:rsid w:val="005A311C"/>
    <w:rsid w:val="005A3728"/>
    <w:rsid w:val="005A43F5"/>
    <w:rsid w:val="005A446E"/>
    <w:rsid w:val="005A57CE"/>
    <w:rsid w:val="005A667C"/>
    <w:rsid w:val="005A694E"/>
    <w:rsid w:val="005A6AFF"/>
    <w:rsid w:val="005A6C25"/>
    <w:rsid w:val="005A6EE7"/>
    <w:rsid w:val="005A76B2"/>
    <w:rsid w:val="005A7A13"/>
    <w:rsid w:val="005B01B1"/>
    <w:rsid w:val="005B0440"/>
    <w:rsid w:val="005B063C"/>
    <w:rsid w:val="005B0D64"/>
    <w:rsid w:val="005B0E69"/>
    <w:rsid w:val="005B1E9E"/>
    <w:rsid w:val="005B2015"/>
    <w:rsid w:val="005B22C8"/>
    <w:rsid w:val="005B2397"/>
    <w:rsid w:val="005B303A"/>
    <w:rsid w:val="005B31F1"/>
    <w:rsid w:val="005B3EF9"/>
    <w:rsid w:val="005B41C4"/>
    <w:rsid w:val="005B4247"/>
    <w:rsid w:val="005B4567"/>
    <w:rsid w:val="005B5685"/>
    <w:rsid w:val="005B56A7"/>
    <w:rsid w:val="005B56ED"/>
    <w:rsid w:val="005B574D"/>
    <w:rsid w:val="005B640A"/>
    <w:rsid w:val="005B66AD"/>
    <w:rsid w:val="005B69C6"/>
    <w:rsid w:val="005B6C72"/>
    <w:rsid w:val="005B70C0"/>
    <w:rsid w:val="005C05B1"/>
    <w:rsid w:val="005C0B37"/>
    <w:rsid w:val="005C121C"/>
    <w:rsid w:val="005C16D4"/>
    <w:rsid w:val="005C1A28"/>
    <w:rsid w:val="005C1B6F"/>
    <w:rsid w:val="005C2BB1"/>
    <w:rsid w:val="005C2E3E"/>
    <w:rsid w:val="005C3054"/>
    <w:rsid w:val="005C30F8"/>
    <w:rsid w:val="005C3262"/>
    <w:rsid w:val="005C3B22"/>
    <w:rsid w:val="005C3B84"/>
    <w:rsid w:val="005C3F2D"/>
    <w:rsid w:val="005C4097"/>
    <w:rsid w:val="005C42C1"/>
    <w:rsid w:val="005C4406"/>
    <w:rsid w:val="005C48B2"/>
    <w:rsid w:val="005C4CF7"/>
    <w:rsid w:val="005C5015"/>
    <w:rsid w:val="005C5084"/>
    <w:rsid w:val="005C6F7D"/>
    <w:rsid w:val="005C79BA"/>
    <w:rsid w:val="005C7DD3"/>
    <w:rsid w:val="005D01FD"/>
    <w:rsid w:val="005D0DE3"/>
    <w:rsid w:val="005D16A8"/>
    <w:rsid w:val="005D18AC"/>
    <w:rsid w:val="005D19A9"/>
    <w:rsid w:val="005D1A56"/>
    <w:rsid w:val="005D2111"/>
    <w:rsid w:val="005D2DCD"/>
    <w:rsid w:val="005D2ED3"/>
    <w:rsid w:val="005D2F6B"/>
    <w:rsid w:val="005D367D"/>
    <w:rsid w:val="005D372E"/>
    <w:rsid w:val="005D47CB"/>
    <w:rsid w:val="005D4937"/>
    <w:rsid w:val="005D4B22"/>
    <w:rsid w:val="005D4BC4"/>
    <w:rsid w:val="005D4FEF"/>
    <w:rsid w:val="005D690B"/>
    <w:rsid w:val="005D6CD4"/>
    <w:rsid w:val="005D70FE"/>
    <w:rsid w:val="005D7985"/>
    <w:rsid w:val="005E0019"/>
    <w:rsid w:val="005E0A45"/>
    <w:rsid w:val="005E17FE"/>
    <w:rsid w:val="005E188D"/>
    <w:rsid w:val="005E1C94"/>
    <w:rsid w:val="005E1FC2"/>
    <w:rsid w:val="005E20A7"/>
    <w:rsid w:val="005E21D4"/>
    <w:rsid w:val="005E24D9"/>
    <w:rsid w:val="005E270B"/>
    <w:rsid w:val="005E2918"/>
    <w:rsid w:val="005E4B13"/>
    <w:rsid w:val="005E4B54"/>
    <w:rsid w:val="005E4F19"/>
    <w:rsid w:val="005E53EF"/>
    <w:rsid w:val="005E5648"/>
    <w:rsid w:val="005E56B8"/>
    <w:rsid w:val="005E5C66"/>
    <w:rsid w:val="005E5EED"/>
    <w:rsid w:val="005E6007"/>
    <w:rsid w:val="005E6318"/>
    <w:rsid w:val="005E6F14"/>
    <w:rsid w:val="005E7963"/>
    <w:rsid w:val="005E7CF6"/>
    <w:rsid w:val="005F0233"/>
    <w:rsid w:val="005F06CD"/>
    <w:rsid w:val="005F1248"/>
    <w:rsid w:val="005F16D8"/>
    <w:rsid w:val="005F3331"/>
    <w:rsid w:val="005F3BE8"/>
    <w:rsid w:val="005F40ED"/>
    <w:rsid w:val="005F45B5"/>
    <w:rsid w:val="005F4C2D"/>
    <w:rsid w:val="005F50D8"/>
    <w:rsid w:val="005F52A3"/>
    <w:rsid w:val="005F5A1B"/>
    <w:rsid w:val="005F5C96"/>
    <w:rsid w:val="005F5E3F"/>
    <w:rsid w:val="005F684A"/>
    <w:rsid w:val="005F6AE6"/>
    <w:rsid w:val="005F724D"/>
    <w:rsid w:val="005F77FA"/>
    <w:rsid w:val="005F78D2"/>
    <w:rsid w:val="00600092"/>
    <w:rsid w:val="006000A1"/>
    <w:rsid w:val="0060025E"/>
    <w:rsid w:val="00600AED"/>
    <w:rsid w:val="00600CD0"/>
    <w:rsid w:val="006018D0"/>
    <w:rsid w:val="0060195F"/>
    <w:rsid w:val="0060209B"/>
    <w:rsid w:val="00602116"/>
    <w:rsid w:val="00603661"/>
    <w:rsid w:val="006039F5"/>
    <w:rsid w:val="00603CCB"/>
    <w:rsid w:val="00603DC9"/>
    <w:rsid w:val="00606D0D"/>
    <w:rsid w:val="006070C7"/>
    <w:rsid w:val="006103A6"/>
    <w:rsid w:val="00610A57"/>
    <w:rsid w:val="00611197"/>
    <w:rsid w:val="006118BD"/>
    <w:rsid w:val="00611995"/>
    <w:rsid w:val="00611DE5"/>
    <w:rsid w:val="00612346"/>
    <w:rsid w:val="00612891"/>
    <w:rsid w:val="00612DBF"/>
    <w:rsid w:val="00613947"/>
    <w:rsid w:val="006144CD"/>
    <w:rsid w:val="00614A1C"/>
    <w:rsid w:val="00615801"/>
    <w:rsid w:val="006159AA"/>
    <w:rsid w:val="00615AB5"/>
    <w:rsid w:val="00615E1C"/>
    <w:rsid w:val="00616E63"/>
    <w:rsid w:val="006172EC"/>
    <w:rsid w:val="00617452"/>
    <w:rsid w:val="0061767B"/>
    <w:rsid w:val="0061794B"/>
    <w:rsid w:val="00617ABF"/>
    <w:rsid w:val="0062066B"/>
    <w:rsid w:val="00620B76"/>
    <w:rsid w:val="00621029"/>
    <w:rsid w:val="0062232F"/>
    <w:rsid w:val="0062331A"/>
    <w:rsid w:val="00623331"/>
    <w:rsid w:val="0062393E"/>
    <w:rsid w:val="00623A87"/>
    <w:rsid w:val="00623DA8"/>
    <w:rsid w:val="00623F77"/>
    <w:rsid w:val="006244D6"/>
    <w:rsid w:val="00624961"/>
    <w:rsid w:val="00625305"/>
    <w:rsid w:val="0062530E"/>
    <w:rsid w:val="006254DA"/>
    <w:rsid w:val="00625FD9"/>
    <w:rsid w:val="0062665C"/>
    <w:rsid w:val="00626A2F"/>
    <w:rsid w:val="00627B90"/>
    <w:rsid w:val="0063015F"/>
    <w:rsid w:val="006307FD"/>
    <w:rsid w:val="00630EC8"/>
    <w:rsid w:val="00632395"/>
    <w:rsid w:val="0063266A"/>
    <w:rsid w:val="00633549"/>
    <w:rsid w:val="006335BE"/>
    <w:rsid w:val="00633C01"/>
    <w:rsid w:val="00634227"/>
    <w:rsid w:val="00634439"/>
    <w:rsid w:val="0063452B"/>
    <w:rsid w:val="00634649"/>
    <w:rsid w:val="00634859"/>
    <w:rsid w:val="00634B0F"/>
    <w:rsid w:val="00634E66"/>
    <w:rsid w:val="00634F35"/>
    <w:rsid w:val="006356B3"/>
    <w:rsid w:val="00636ACE"/>
    <w:rsid w:val="00636B98"/>
    <w:rsid w:val="00636F69"/>
    <w:rsid w:val="00637374"/>
    <w:rsid w:val="006379DB"/>
    <w:rsid w:val="00637C09"/>
    <w:rsid w:val="006409A2"/>
    <w:rsid w:val="006414F0"/>
    <w:rsid w:val="00641CEE"/>
    <w:rsid w:val="00641D52"/>
    <w:rsid w:val="00642F01"/>
    <w:rsid w:val="00642FC7"/>
    <w:rsid w:val="00643381"/>
    <w:rsid w:val="00643614"/>
    <w:rsid w:val="00643CCA"/>
    <w:rsid w:val="00644E49"/>
    <w:rsid w:val="0064584D"/>
    <w:rsid w:val="00645B27"/>
    <w:rsid w:val="00645BC6"/>
    <w:rsid w:val="00645EF0"/>
    <w:rsid w:val="006461D0"/>
    <w:rsid w:val="0064630D"/>
    <w:rsid w:val="006463DB"/>
    <w:rsid w:val="00646F2F"/>
    <w:rsid w:val="00647303"/>
    <w:rsid w:val="00647550"/>
    <w:rsid w:val="00647843"/>
    <w:rsid w:val="006478FA"/>
    <w:rsid w:val="006479F3"/>
    <w:rsid w:val="00650B82"/>
    <w:rsid w:val="00650EF2"/>
    <w:rsid w:val="00650F3C"/>
    <w:rsid w:val="00650FF0"/>
    <w:rsid w:val="00651086"/>
    <w:rsid w:val="00651AC7"/>
    <w:rsid w:val="00651AD6"/>
    <w:rsid w:val="00651AFC"/>
    <w:rsid w:val="00651C35"/>
    <w:rsid w:val="006531BF"/>
    <w:rsid w:val="00653725"/>
    <w:rsid w:val="00653BBC"/>
    <w:rsid w:val="00653E9B"/>
    <w:rsid w:val="0065435B"/>
    <w:rsid w:val="00654B02"/>
    <w:rsid w:val="00654CC3"/>
    <w:rsid w:val="006550A5"/>
    <w:rsid w:val="00655177"/>
    <w:rsid w:val="00655220"/>
    <w:rsid w:val="006555FB"/>
    <w:rsid w:val="006557D1"/>
    <w:rsid w:val="0065709C"/>
    <w:rsid w:val="00657BE7"/>
    <w:rsid w:val="00660A33"/>
    <w:rsid w:val="006611C3"/>
    <w:rsid w:val="00661254"/>
    <w:rsid w:val="006613B6"/>
    <w:rsid w:val="00661427"/>
    <w:rsid w:val="006615AB"/>
    <w:rsid w:val="00661F28"/>
    <w:rsid w:val="006623BD"/>
    <w:rsid w:val="006627FF"/>
    <w:rsid w:val="00662905"/>
    <w:rsid w:val="00662A27"/>
    <w:rsid w:val="00663128"/>
    <w:rsid w:val="006642FC"/>
    <w:rsid w:val="0066448F"/>
    <w:rsid w:val="00664B6A"/>
    <w:rsid w:val="00665160"/>
    <w:rsid w:val="00665C2B"/>
    <w:rsid w:val="00666134"/>
    <w:rsid w:val="00667035"/>
    <w:rsid w:val="00667696"/>
    <w:rsid w:val="006676C0"/>
    <w:rsid w:val="006679D7"/>
    <w:rsid w:val="00667B83"/>
    <w:rsid w:val="006700B7"/>
    <w:rsid w:val="0067073E"/>
    <w:rsid w:val="00670C3F"/>
    <w:rsid w:val="00670D27"/>
    <w:rsid w:val="006711C5"/>
    <w:rsid w:val="00672042"/>
    <w:rsid w:val="0067207A"/>
    <w:rsid w:val="00672658"/>
    <w:rsid w:val="006727F3"/>
    <w:rsid w:val="00673458"/>
    <w:rsid w:val="00673DAE"/>
    <w:rsid w:val="0067431C"/>
    <w:rsid w:val="00674544"/>
    <w:rsid w:val="00674D12"/>
    <w:rsid w:val="00674DBE"/>
    <w:rsid w:val="006753D0"/>
    <w:rsid w:val="00675689"/>
    <w:rsid w:val="006756FA"/>
    <w:rsid w:val="00676981"/>
    <w:rsid w:val="00676A21"/>
    <w:rsid w:val="00677400"/>
    <w:rsid w:val="00677457"/>
    <w:rsid w:val="0067768E"/>
    <w:rsid w:val="00677D2C"/>
    <w:rsid w:val="00680021"/>
    <w:rsid w:val="00680F59"/>
    <w:rsid w:val="006812C6"/>
    <w:rsid w:val="006814FC"/>
    <w:rsid w:val="00681C3B"/>
    <w:rsid w:val="00681C74"/>
    <w:rsid w:val="00681E31"/>
    <w:rsid w:val="00681EB5"/>
    <w:rsid w:val="00682E92"/>
    <w:rsid w:val="00683261"/>
    <w:rsid w:val="0068371E"/>
    <w:rsid w:val="006843D1"/>
    <w:rsid w:val="00685135"/>
    <w:rsid w:val="006851AA"/>
    <w:rsid w:val="006853EC"/>
    <w:rsid w:val="006854DA"/>
    <w:rsid w:val="00685AF3"/>
    <w:rsid w:val="00685CC9"/>
    <w:rsid w:val="006864E7"/>
    <w:rsid w:val="00686841"/>
    <w:rsid w:val="00686A27"/>
    <w:rsid w:val="00687E29"/>
    <w:rsid w:val="00690003"/>
    <w:rsid w:val="006901B1"/>
    <w:rsid w:val="00690725"/>
    <w:rsid w:val="00690997"/>
    <w:rsid w:val="00690C99"/>
    <w:rsid w:val="00690F7D"/>
    <w:rsid w:val="006914C7"/>
    <w:rsid w:val="006914F5"/>
    <w:rsid w:val="00691A3E"/>
    <w:rsid w:val="00691AFC"/>
    <w:rsid w:val="00691E57"/>
    <w:rsid w:val="00691F8A"/>
    <w:rsid w:val="006925E8"/>
    <w:rsid w:val="00692A15"/>
    <w:rsid w:val="006938E3"/>
    <w:rsid w:val="006938ED"/>
    <w:rsid w:val="0069447D"/>
    <w:rsid w:val="00694734"/>
    <w:rsid w:val="006949C2"/>
    <w:rsid w:val="006949F9"/>
    <w:rsid w:val="00694AF3"/>
    <w:rsid w:val="00694C23"/>
    <w:rsid w:val="00694E71"/>
    <w:rsid w:val="0069510D"/>
    <w:rsid w:val="00695434"/>
    <w:rsid w:val="006954AB"/>
    <w:rsid w:val="006959D0"/>
    <w:rsid w:val="00695F61"/>
    <w:rsid w:val="0069644F"/>
    <w:rsid w:val="0069663F"/>
    <w:rsid w:val="00696ADA"/>
    <w:rsid w:val="006974A8"/>
    <w:rsid w:val="0069750B"/>
    <w:rsid w:val="00697676"/>
    <w:rsid w:val="006976D7"/>
    <w:rsid w:val="00697A5D"/>
    <w:rsid w:val="00697AE4"/>
    <w:rsid w:val="006A1388"/>
    <w:rsid w:val="006A152B"/>
    <w:rsid w:val="006A16EF"/>
    <w:rsid w:val="006A1722"/>
    <w:rsid w:val="006A1B33"/>
    <w:rsid w:val="006A26AC"/>
    <w:rsid w:val="006A2A80"/>
    <w:rsid w:val="006A2DB6"/>
    <w:rsid w:val="006A3828"/>
    <w:rsid w:val="006A3BF8"/>
    <w:rsid w:val="006A3F35"/>
    <w:rsid w:val="006A402A"/>
    <w:rsid w:val="006A41BF"/>
    <w:rsid w:val="006A4468"/>
    <w:rsid w:val="006A5051"/>
    <w:rsid w:val="006A53EE"/>
    <w:rsid w:val="006A54E8"/>
    <w:rsid w:val="006A61A4"/>
    <w:rsid w:val="006A6515"/>
    <w:rsid w:val="006A732D"/>
    <w:rsid w:val="006B0231"/>
    <w:rsid w:val="006B0268"/>
    <w:rsid w:val="006B08D3"/>
    <w:rsid w:val="006B0B91"/>
    <w:rsid w:val="006B10E3"/>
    <w:rsid w:val="006B14CB"/>
    <w:rsid w:val="006B1B8E"/>
    <w:rsid w:val="006B257C"/>
    <w:rsid w:val="006B2752"/>
    <w:rsid w:val="006B30A0"/>
    <w:rsid w:val="006B3197"/>
    <w:rsid w:val="006B423D"/>
    <w:rsid w:val="006B437D"/>
    <w:rsid w:val="006B450E"/>
    <w:rsid w:val="006B4A3F"/>
    <w:rsid w:val="006B4E6C"/>
    <w:rsid w:val="006B4F74"/>
    <w:rsid w:val="006B53E9"/>
    <w:rsid w:val="006B567E"/>
    <w:rsid w:val="006B57BB"/>
    <w:rsid w:val="006B690F"/>
    <w:rsid w:val="006B6E84"/>
    <w:rsid w:val="006B6ED7"/>
    <w:rsid w:val="006B7863"/>
    <w:rsid w:val="006B7920"/>
    <w:rsid w:val="006C0903"/>
    <w:rsid w:val="006C0A02"/>
    <w:rsid w:val="006C0CDC"/>
    <w:rsid w:val="006C141A"/>
    <w:rsid w:val="006C15F3"/>
    <w:rsid w:val="006C1A2B"/>
    <w:rsid w:val="006C22E7"/>
    <w:rsid w:val="006C2354"/>
    <w:rsid w:val="006C26FC"/>
    <w:rsid w:val="006C271E"/>
    <w:rsid w:val="006C2E9A"/>
    <w:rsid w:val="006C3130"/>
    <w:rsid w:val="006C3437"/>
    <w:rsid w:val="006C3B07"/>
    <w:rsid w:val="006C3BCF"/>
    <w:rsid w:val="006C3BE7"/>
    <w:rsid w:val="006C3F76"/>
    <w:rsid w:val="006C49A6"/>
    <w:rsid w:val="006C4FD2"/>
    <w:rsid w:val="006C50A9"/>
    <w:rsid w:val="006C547E"/>
    <w:rsid w:val="006C59AC"/>
    <w:rsid w:val="006C6199"/>
    <w:rsid w:val="006C6DF7"/>
    <w:rsid w:val="006C771C"/>
    <w:rsid w:val="006C7D18"/>
    <w:rsid w:val="006C7F76"/>
    <w:rsid w:val="006D04C3"/>
    <w:rsid w:val="006D0CB1"/>
    <w:rsid w:val="006D0E9F"/>
    <w:rsid w:val="006D11CC"/>
    <w:rsid w:val="006D1796"/>
    <w:rsid w:val="006D18E9"/>
    <w:rsid w:val="006D1D95"/>
    <w:rsid w:val="006D1F5A"/>
    <w:rsid w:val="006D27D5"/>
    <w:rsid w:val="006D2968"/>
    <w:rsid w:val="006D2A3E"/>
    <w:rsid w:val="006D2AEC"/>
    <w:rsid w:val="006D3D7E"/>
    <w:rsid w:val="006D4789"/>
    <w:rsid w:val="006D49AF"/>
    <w:rsid w:val="006D49EA"/>
    <w:rsid w:val="006D4EDF"/>
    <w:rsid w:val="006D4F67"/>
    <w:rsid w:val="006D5342"/>
    <w:rsid w:val="006D5458"/>
    <w:rsid w:val="006D5D17"/>
    <w:rsid w:val="006D6433"/>
    <w:rsid w:val="006D6C9C"/>
    <w:rsid w:val="006D7029"/>
    <w:rsid w:val="006D76A3"/>
    <w:rsid w:val="006D7ACC"/>
    <w:rsid w:val="006D7BB0"/>
    <w:rsid w:val="006D7BBD"/>
    <w:rsid w:val="006E117E"/>
    <w:rsid w:val="006E1498"/>
    <w:rsid w:val="006E16DD"/>
    <w:rsid w:val="006E1C8C"/>
    <w:rsid w:val="006E1D2E"/>
    <w:rsid w:val="006E2078"/>
    <w:rsid w:val="006E2920"/>
    <w:rsid w:val="006E295C"/>
    <w:rsid w:val="006E2C3B"/>
    <w:rsid w:val="006E338F"/>
    <w:rsid w:val="006E35C1"/>
    <w:rsid w:val="006E3686"/>
    <w:rsid w:val="006E3CA7"/>
    <w:rsid w:val="006E3F8A"/>
    <w:rsid w:val="006E4495"/>
    <w:rsid w:val="006E4A43"/>
    <w:rsid w:val="006E4CDE"/>
    <w:rsid w:val="006E509D"/>
    <w:rsid w:val="006E53D1"/>
    <w:rsid w:val="006E681E"/>
    <w:rsid w:val="006E6849"/>
    <w:rsid w:val="006E6C0E"/>
    <w:rsid w:val="006E730D"/>
    <w:rsid w:val="006E7A0F"/>
    <w:rsid w:val="006E7BE1"/>
    <w:rsid w:val="006E7FFC"/>
    <w:rsid w:val="006F038C"/>
    <w:rsid w:val="006F2D69"/>
    <w:rsid w:val="006F3194"/>
    <w:rsid w:val="006F4618"/>
    <w:rsid w:val="006F4801"/>
    <w:rsid w:val="006F573E"/>
    <w:rsid w:val="006F585F"/>
    <w:rsid w:val="006F5A8A"/>
    <w:rsid w:val="006F5FBF"/>
    <w:rsid w:val="006F6A2E"/>
    <w:rsid w:val="006F6C97"/>
    <w:rsid w:val="006F6DC1"/>
    <w:rsid w:val="006F6EB2"/>
    <w:rsid w:val="006F79A4"/>
    <w:rsid w:val="006F7F83"/>
    <w:rsid w:val="0070070F"/>
    <w:rsid w:val="007010AC"/>
    <w:rsid w:val="00701447"/>
    <w:rsid w:val="00701460"/>
    <w:rsid w:val="00701BE2"/>
    <w:rsid w:val="00701C42"/>
    <w:rsid w:val="0070206D"/>
    <w:rsid w:val="00702CB9"/>
    <w:rsid w:val="00702FD7"/>
    <w:rsid w:val="00703C71"/>
    <w:rsid w:val="0070458F"/>
    <w:rsid w:val="007046F2"/>
    <w:rsid w:val="00704C05"/>
    <w:rsid w:val="007053F9"/>
    <w:rsid w:val="00705664"/>
    <w:rsid w:val="00705E35"/>
    <w:rsid w:val="007064C2"/>
    <w:rsid w:val="007065ED"/>
    <w:rsid w:val="0070683B"/>
    <w:rsid w:val="007071CE"/>
    <w:rsid w:val="00707379"/>
    <w:rsid w:val="007074E7"/>
    <w:rsid w:val="00707778"/>
    <w:rsid w:val="00707D8A"/>
    <w:rsid w:val="00710CC6"/>
    <w:rsid w:val="007119BB"/>
    <w:rsid w:val="00711ECC"/>
    <w:rsid w:val="0071218A"/>
    <w:rsid w:val="0071259A"/>
    <w:rsid w:val="00713DFB"/>
    <w:rsid w:val="00713FCC"/>
    <w:rsid w:val="0071501C"/>
    <w:rsid w:val="00715489"/>
    <w:rsid w:val="007157F0"/>
    <w:rsid w:val="00715DA5"/>
    <w:rsid w:val="00716B7D"/>
    <w:rsid w:val="00716D86"/>
    <w:rsid w:val="00716FBB"/>
    <w:rsid w:val="0071793F"/>
    <w:rsid w:val="00717A69"/>
    <w:rsid w:val="00720D0D"/>
    <w:rsid w:val="0072116F"/>
    <w:rsid w:val="00721BDB"/>
    <w:rsid w:val="00721EE2"/>
    <w:rsid w:val="0072209D"/>
    <w:rsid w:val="007220A4"/>
    <w:rsid w:val="007221E1"/>
    <w:rsid w:val="007227F2"/>
    <w:rsid w:val="0072297C"/>
    <w:rsid w:val="00723249"/>
    <w:rsid w:val="00723400"/>
    <w:rsid w:val="007234E2"/>
    <w:rsid w:val="00723585"/>
    <w:rsid w:val="00723925"/>
    <w:rsid w:val="00724C78"/>
    <w:rsid w:val="00724CCF"/>
    <w:rsid w:val="00726808"/>
    <w:rsid w:val="00726BDE"/>
    <w:rsid w:val="00727221"/>
    <w:rsid w:val="0072766D"/>
    <w:rsid w:val="007276E8"/>
    <w:rsid w:val="007305C4"/>
    <w:rsid w:val="00730B38"/>
    <w:rsid w:val="007312C0"/>
    <w:rsid w:val="007315A6"/>
    <w:rsid w:val="00731649"/>
    <w:rsid w:val="007317E5"/>
    <w:rsid w:val="00731951"/>
    <w:rsid w:val="00731986"/>
    <w:rsid w:val="00731FE4"/>
    <w:rsid w:val="0073239F"/>
    <w:rsid w:val="00732AA7"/>
    <w:rsid w:val="00732AEF"/>
    <w:rsid w:val="00732C5D"/>
    <w:rsid w:val="00732F56"/>
    <w:rsid w:val="007336F2"/>
    <w:rsid w:val="00733AB2"/>
    <w:rsid w:val="00734EA0"/>
    <w:rsid w:val="00734EAB"/>
    <w:rsid w:val="00735687"/>
    <w:rsid w:val="00735ADA"/>
    <w:rsid w:val="00736656"/>
    <w:rsid w:val="007371B0"/>
    <w:rsid w:val="007375DC"/>
    <w:rsid w:val="00737C1F"/>
    <w:rsid w:val="007405F3"/>
    <w:rsid w:val="00740B45"/>
    <w:rsid w:val="00740BFC"/>
    <w:rsid w:val="00741520"/>
    <w:rsid w:val="00741AB5"/>
    <w:rsid w:val="007424F1"/>
    <w:rsid w:val="00742F8C"/>
    <w:rsid w:val="00743335"/>
    <w:rsid w:val="00743864"/>
    <w:rsid w:val="00743A4D"/>
    <w:rsid w:val="007447BA"/>
    <w:rsid w:val="00744E0C"/>
    <w:rsid w:val="00746527"/>
    <w:rsid w:val="0074660B"/>
    <w:rsid w:val="00746AF0"/>
    <w:rsid w:val="00746B7B"/>
    <w:rsid w:val="007471CA"/>
    <w:rsid w:val="007478C7"/>
    <w:rsid w:val="00747B84"/>
    <w:rsid w:val="007501BA"/>
    <w:rsid w:val="0075020A"/>
    <w:rsid w:val="007503D9"/>
    <w:rsid w:val="007509A0"/>
    <w:rsid w:val="00750C99"/>
    <w:rsid w:val="00750DE0"/>
    <w:rsid w:val="00751EB0"/>
    <w:rsid w:val="00752789"/>
    <w:rsid w:val="00752F13"/>
    <w:rsid w:val="00753609"/>
    <w:rsid w:val="00753738"/>
    <w:rsid w:val="00753E8B"/>
    <w:rsid w:val="0075531D"/>
    <w:rsid w:val="00755A51"/>
    <w:rsid w:val="00755DFC"/>
    <w:rsid w:val="007568A2"/>
    <w:rsid w:val="00756EF4"/>
    <w:rsid w:val="00756F71"/>
    <w:rsid w:val="0075778F"/>
    <w:rsid w:val="00757EF7"/>
    <w:rsid w:val="007609EA"/>
    <w:rsid w:val="00760D85"/>
    <w:rsid w:val="007611E6"/>
    <w:rsid w:val="007613E7"/>
    <w:rsid w:val="00761AF4"/>
    <w:rsid w:val="00762B14"/>
    <w:rsid w:val="00762EAB"/>
    <w:rsid w:val="00764226"/>
    <w:rsid w:val="0076458E"/>
    <w:rsid w:val="00764868"/>
    <w:rsid w:val="0076498D"/>
    <w:rsid w:val="00764BCB"/>
    <w:rsid w:val="0076500F"/>
    <w:rsid w:val="007656D1"/>
    <w:rsid w:val="00766514"/>
    <w:rsid w:val="00767260"/>
    <w:rsid w:val="00767541"/>
    <w:rsid w:val="0076762B"/>
    <w:rsid w:val="00767784"/>
    <w:rsid w:val="007711B4"/>
    <w:rsid w:val="00771AE3"/>
    <w:rsid w:val="00772F37"/>
    <w:rsid w:val="00774198"/>
    <w:rsid w:val="00774E13"/>
    <w:rsid w:val="007754D0"/>
    <w:rsid w:val="00775774"/>
    <w:rsid w:val="00775947"/>
    <w:rsid w:val="00776534"/>
    <w:rsid w:val="0077696F"/>
    <w:rsid w:val="007769A2"/>
    <w:rsid w:val="007771D7"/>
    <w:rsid w:val="00777206"/>
    <w:rsid w:val="00777C20"/>
    <w:rsid w:val="007806C2"/>
    <w:rsid w:val="00780B8E"/>
    <w:rsid w:val="00780D40"/>
    <w:rsid w:val="00780DEC"/>
    <w:rsid w:val="007815CF"/>
    <w:rsid w:val="00781782"/>
    <w:rsid w:val="0078282B"/>
    <w:rsid w:val="007828B5"/>
    <w:rsid w:val="00782BCD"/>
    <w:rsid w:val="007835BC"/>
    <w:rsid w:val="00783629"/>
    <w:rsid w:val="007839A3"/>
    <w:rsid w:val="00783FFB"/>
    <w:rsid w:val="00784B65"/>
    <w:rsid w:val="00784BA0"/>
    <w:rsid w:val="00784FBB"/>
    <w:rsid w:val="007862C7"/>
    <w:rsid w:val="0078637C"/>
    <w:rsid w:val="00786604"/>
    <w:rsid w:val="00786D03"/>
    <w:rsid w:val="00786FDB"/>
    <w:rsid w:val="0078719B"/>
    <w:rsid w:val="00787D68"/>
    <w:rsid w:val="00787FAC"/>
    <w:rsid w:val="00787FB9"/>
    <w:rsid w:val="007902C6"/>
    <w:rsid w:val="00790B21"/>
    <w:rsid w:val="00790B63"/>
    <w:rsid w:val="00790C9C"/>
    <w:rsid w:val="00790D8B"/>
    <w:rsid w:val="00790E76"/>
    <w:rsid w:val="00790E97"/>
    <w:rsid w:val="0079139D"/>
    <w:rsid w:val="007913CC"/>
    <w:rsid w:val="00791685"/>
    <w:rsid w:val="007918FC"/>
    <w:rsid w:val="007923CE"/>
    <w:rsid w:val="00792440"/>
    <w:rsid w:val="00793011"/>
    <w:rsid w:val="0079441A"/>
    <w:rsid w:val="007949AD"/>
    <w:rsid w:val="00794BC3"/>
    <w:rsid w:val="00794E55"/>
    <w:rsid w:val="00795AB0"/>
    <w:rsid w:val="0079749B"/>
    <w:rsid w:val="007979CF"/>
    <w:rsid w:val="00797A03"/>
    <w:rsid w:val="007A0065"/>
    <w:rsid w:val="007A047F"/>
    <w:rsid w:val="007A063C"/>
    <w:rsid w:val="007A18E0"/>
    <w:rsid w:val="007A1E1D"/>
    <w:rsid w:val="007A3527"/>
    <w:rsid w:val="007A356A"/>
    <w:rsid w:val="007A39A3"/>
    <w:rsid w:val="007A3AC5"/>
    <w:rsid w:val="007A4BD4"/>
    <w:rsid w:val="007A4E4B"/>
    <w:rsid w:val="007A5326"/>
    <w:rsid w:val="007A57EF"/>
    <w:rsid w:val="007A5B2D"/>
    <w:rsid w:val="007A7B07"/>
    <w:rsid w:val="007B0078"/>
    <w:rsid w:val="007B02B6"/>
    <w:rsid w:val="007B0829"/>
    <w:rsid w:val="007B0AEF"/>
    <w:rsid w:val="007B1E7C"/>
    <w:rsid w:val="007B32CC"/>
    <w:rsid w:val="007B3310"/>
    <w:rsid w:val="007B33B0"/>
    <w:rsid w:val="007B340B"/>
    <w:rsid w:val="007B363C"/>
    <w:rsid w:val="007B37AB"/>
    <w:rsid w:val="007B3DB9"/>
    <w:rsid w:val="007B548C"/>
    <w:rsid w:val="007B72AE"/>
    <w:rsid w:val="007C004E"/>
    <w:rsid w:val="007C0147"/>
    <w:rsid w:val="007C0331"/>
    <w:rsid w:val="007C04E0"/>
    <w:rsid w:val="007C0721"/>
    <w:rsid w:val="007C0850"/>
    <w:rsid w:val="007C1394"/>
    <w:rsid w:val="007C14AB"/>
    <w:rsid w:val="007C1848"/>
    <w:rsid w:val="007C1A71"/>
    <w:rsid w:val="007C207F"/>
    <w:rsid w:val="007C28CE"/>
    <w:rsid w:val="007C2B06"/>
    <w:rsid w:val="007C2D0D"/>
    <w:rsid w:val="007C4703"/>
    <w:rsid w:val="007C4794"/>
    <w:rsid w:val="007C4797"/>
    <w:rsid w:val="007C4E8D"/>
    <w:rsid w:val="007C5955"/>
    <w:rsid w:val="007C59A4"/>
    <w:rsid w:val="007C5E2E"/>
    <w:rsid w:val="007C5FCD"/>
    <w:rsid w:val="007C684F"/>
    <w:rsid w:val="007C6BBA"/>
    <w:rsid w:val="007C6E03"/>
    <w:rsid w:val="007C7119"/>
    <w:rsid w:val="007C7C57"/>
    <w:rsid w:val="007C7CF5"/>
    <w:rsid w:val="007D0897"/>
    <w:rsid w:val="007D08DC"/>
    <w:rsid w:val="007D0E36"/>
    <w:rsid w:val="007D32E9"/>
    <w:rsid w:val="007D416A"/>
    <w:rsid w:val="007D46F7"/>
    <w:rsid w:val="007D47B3"/>
    <w:rsid w:val="007D4F11"/>
    <w:rsid w:val="007D508A"/>
    <w:rsid w:val="007D529D"/>
    <w:rsid w:val="007D54E0"/>
    <w:rsid w:val="007D567B"/>
    <w:rsid w:val="007D5997"/>
    <w:rsid w:val="007D6165"/>
    <w:rsid w:val="007D61AC"/>
    <w:rsid w:val="007D633C"/>
    <w:rsid w:val="007D652E"/>
    <w:rsid w:val="007D6925"/>
    <w:rsid w:val="007D6A81"/>
    <w:rsid w:val="007D6D06"/>
    <w:rsid w:val="007D6E51"/>
    <w:rsid w:val="007D6EAD"/>
    <w:rsid w:val="007D75FB"/>
    <w:rsid w:val="007D76D6"/>
    <w:rsid w:val="007D79D6"/>
    <w:rsid w:val="007D7CFF"/>
    <w:rsid w:val="007D7DF0"/>
    <w:rsid w:val="007E01E2"/>
    <w:rsid w:val="007E04E9"/>
    <w:rsid w:val="007E067D"/>
    <w:rsid w:val="007E06BF"/>
    <w:rsid w:val="007E0810"/>
    <w:rsid w:val="007E122D"/>
    <w:rsid w:val="007E1BF1"/>
    <w:rsid w:val="007E221C"/>
    <w:rsid w:val="007E2B16"/>
    <w:rsid w:val="007E2C09"/>
    <w:rsid w:val="007E2C91"/>
    <w:rsid w:val="007E2EC9"/>
    <w:rsid w:val="007E374C"/>
    <w:rsid w:val="007E4E21"/>
    <w:rsid w:val="007E540E"/>
    <w:rsid w:val="007E6977"/>
    <w:rsid w:val="007E7482"/>
    <w:rsid w:val="007E7C17"/>
    <w:rsid w:val="007F14C9"/>
    <w:rsid w:val="007F1858"/>
    <w:rsid w:val="007F1A55"/>
    <w:rsid w:val="007F1B19"/>
    <w:rsid w:val="007F1E96"/>
    <w:rsid w:val="007F31EA"/>
    <w:rsid w:val="007F351F"/>
    <w:rsid w:val="007F382A"/>
    <w:rsid w:val="007F3EA7"/>
    <w:rsid w:val="007F4063"/>
    <w:rsid w:val="007F4FF3"/>
    <w:rsid w:val="007F5771"/>
    <w:rsid w:val="007F585A"/>
    <w:rsid w:val="007F5FDE"/>
    <w:rsid w:val="007F6601"/>
    <w:rsid w:val="007F6B10"/>
    <w:rsid w:val="007F6C49"/>
    <w:rsid w:val="007F6D23"/>
    <w:rsid w:val="007F7176"/>
    <w:rsid w:val="007F71A9"/>
    <w:rsid w:val="007F73F9"/>
    <w:rsid w:val="007F76C6"/>
    <w:rsid w:val="007F780C"/>
    <w:rsid w:val="007F7BCC"/>
    <w:rsid w:val="007F7F7B"/>
    <w:rsid w:val="008000A1"/>
    <w:rsid w:val="0080014A"/>
    <w:rsid w:val="0080020A"/>
    <w:rsid w:val="008003CC"/>
    <w:rsid w:val="00800553"/>
    <w:rsid w:val="00800E42"/>
    <w:rsid w:val="0080103F"/>
    <w:rsid w:val="00801169"/>
    <w:rsid w:val="00801372"/>
    <w:rsid w:val="0080166B"/>
    <w:rsid w:val="00802059"/>
    <w:rsid w:val="00802E15"/>
    <w:rsid w:val="008031D9"/>
    <w:rsid w:val="008035C2"/>
    <w:rsid w:val="00803B8F"/>
    <w:rsid w:val="00803CE2"/>
    <w:rsid w:val="00803F08"/>
    <w:rsid w:val="00803FA6"/>
    <w:rsid w:val="008053A3"/>
    <w:rsid w:val="00805541"/>
    <w:rsid w:val="00805CC6"/>
    <w:rsid w:val="00806071"/>
    <w:rsid w:val="008061B7"/>
    <w:rsid w:val="008062B8"/>
    <w:rsid w:val="008063EB"/>
    <w:rsid w:val="008064CB"/>
    <w:rsid w:val="008065E7"/>
    <w:rsid w:val="008071B8"/>
    <w:rsid w:val="0080727C"/>
    <w:rsid w:val="00807A15"/>
    <w:rsid w:val="0081052C"/>
    <w:rsid w:val="00810C4D"/>
    <w:rsid w:val="00810E82"/>
    <w:rsid w:val="008126B0"/>
    <w:rsid w:val="008136DE"/>
    <w:rsid w:val="00813728"/>
    <w:rsid w:val="008137AE"/>
    <w:rsid w:val="00814351"/>
    <w:rsid w:val="00814A67"/>
    <w:rsid w:val="0081524A"/>
    <w:rsid w:val="008156CF"/>
    <w:rsid w:val="0081583A"/>
    <w:rsid w:val="008158A6"/>
    <w:rsid w:val="00815BAD"/>
    <w:rsid w:val="00815C53"/>
    <w:rsid w:val="0081650F"/>
    <w:rsid w:val="008168A6"/>
    <w:rsid w:val="00816AC0"/>
    <w:rsid w:val="0082020C"/>
    <w:rsid w:val="00820684"/>
    <w:rsid w:val="00820A53"/>
    <w:rsid w:val="00820B6F"/>
    <w:rsid w:val="00820C42"/>
    <w:rsid w:val="00822798"/>
    <w:rsid w:val="0082296B"/>
    <w:rsid w:val="00822E20"/>
    <w:rsid w:val="0082308F"/>
    <w:rsid w:val="00823C8C"/>
    <w:rsid w:val="00823D38"/>
    <w:rsid w:val="00823F99"/>
    <w:rsid w:val="0082412F"/>
    <w:rsid w:val="00824D6D"/>
    <w:rsid w:val="00824FF7"/>
    <w:rsid w:val="008257D4"/>
    <w:rsid w:val="00825809"/>
    <w:rsid w:val="0082680F"/>
    <w:rsid w:val="008268F8"/>
    <w:rsid w:val="00826A6B"/>
    <w:rsid w:val="00826EC7"/>
    <w:rsid w:val="008271C2"/>
    <w:rsid w:val="008300E9"/>
    <w:rsid w:val="00830787"/>
    <w:rsid w:val="00830798"/>
    <w:rsid w:val="00830FEB"/>
    <w:rsid w:val="0083101F"/>
    <w:rsid w:val="008311F1"/>
    <w:rsid w:val="00831686"/>
    <w:rsid w:val="00831849"/>
    <w:rsid w:val="0083185F"/>
    <w:rsid w:val="00831E93"/>
    <w:rsid w:val="0083224F"/>
    <w:rsid w:val="008325C6"/>
    <w:rsid w:val="00832C72"/>
    <w:rsid w:val="00833026"/>
    <w:rsid w:val="00833425"/>
    <w:rsid w:val="00833894"/>
    <w:rsid w:val="00833E4E"/>
    <w:rsid w:val="0083400B"/>
    <w:rsid w:val="008349CF"/>
    <w:rsid w:val="00835B38"/>
    <w:rsid w:val="00835EE9"/>
    <w:rsid w:val="00835FD1"/>
    <w:rsid w:val="008360A3"/>
    <w:rsid w:val="0083630C"/>
    <w:rsid w:val="00837428"/>
    <w:rsid w:val="00837814"/>
    <w:rsid w:val="0084110F"/>
    <w:rsid w:val="008413F2"/>
    <w:rsid w:val="00841435"/>
    <w:rsid w:val="008416E0"/>
    <w:rsid w:val="00841989"/>
    <w:rsid w:val="00841E84"/>
    <w:rsid w:val="00842E4E"/>
    <w:rsid w:val="00843156"/>
    <w:rsid w:val="0084342B"/>
    <w:rsid w:val="00843648"/>
    <w:rsid w:val="00843838"/>
    <w:rsid w:val="00843A92"/>
    <w:rsid w:val="00843D7A"/>
    <w:rsid w:val="00843E2C"/>
    <w:rsid w:val="00844616"/>
    <w:rsid w:val="00844E63"/>
    <w:rsid w:val="00845DB5"/>
    <w:rsid w:val="00846752"/>
    <w:rsid w:val="00846C6F"/>
    <w:rsid w:val="00846DDE"/>
    <w:rsid w:val="00847908"/>
    <w:rsid w:val="00850026"/>
    <w:rsid w:val="0085091B"/>
    <w:rsid w:val="00850987"/>
    <w:rsid w:val="00850B79"/>
    <w:rsid w:val="00850F13"/>
    <w:rsid w:val="00851B7A"/>
    <w:rsid w:val="00852056"/>
    <w:rsid w:val="008520FC"/>
    <w:rsid w:val="008526FB"/>
    <w:rsid w:val="00852A00"/>
    <w:rsid w:val="00852C69"/>
    <w:rsid w:val="00853081"/>
    <w:rsid w:val="008536BC"/>
    <w:rsid w:val="00854AF8"/>
    <w:rsid w:val="00854DB0"/>
    <w:rsid w:val="008561E7"/>
    <w:rsid w:val="00857244"/>
    <w:rsid w:val="0085743C"/>
    <w:rsid w:val="00857653"/>
    <w:rsid w:val="00857868"/>
    <w:rsid w:val="0086026C"/>
    <w:rsid w:val="00860604"/>
    <w:rsid w:val="00860A28"/>
    <w:rsid w:val="00860C58"/>
    <w:rsid w:val="008611D9"/>
    <w:rsid w:val="00861950"/>
    <w:rsid w:val="00861CD9"/>
    <w:rsid w:val="00862A1D"/>
    <w:rsid w:val="00862AB4"/>
    <w:rsid w:val="00863E6F"/>
    <w:rsid w:val="00864141"/>
    <w:rsid w:val="008641D6"/>
    <w:rsid w:val="008641E8"/>
    <w:rsid w:val="00864DCB"/>
    <w:rsid w:val="00865242"/>
    <w:rsid w:val="0086547F"/>
    <w:rsid w:val="00866800"/>
    <w:rsid w:val="00866867"/>
    <w:rsid w:val="008670C8"/>
    <w:rsid w:val="008672A4"/>
    <w:rsid w:val="008675AF"/>
    <w:rsid w:val="00867874"/>
    <w:rsid w:val="00867ACB"/>
    <w:rsid w:val="00870852"/>
    <w:rsid w:val="00870EE6"/>
    <w:rsid w:val="008718B3"/>
    <w:rsid w:val="00871CE7"/>
    <w:rsid w:val="00872DE3"/>
    <w:rsid w:val="00873823"/>
    <w:rsid w:val="00873D7A"/>
    <w:rsid w:val="00873DCD"/>
    <w:rsid w:val="0087423A"/>
    <w:rsid w:val="008743D9"/>
    <w:rsid w:val="008748A5"/>
    <w:rsid w:val="00874905"/>
    <w:rsid w:val="00874DF5"/>
    <w:rsid w:val="00874FA0"/>
    <w:rsid w:val="0087705E"/>
    <w:rsid w:val="00880ACD"/>
    <w:rsid w:val="00880B27"/>
    <w:rsid w:val="00881774"/>
    <w:rsid w:val="008817D0"/>
    <w:rsid w:val="00881A71"/>
    <w:rsid w:val="00881ACE"/>
    <w:rsid w:val="00881D15"/>
    <w:rsid w:val="00881D57"/>
    <w:rsid w:val="0088244D"/>
    <w:rsid w:val="008830A9"/>
    <w:rsid w:val="0088373C"/>
    <w:rsid w:val="00883789"/>
    <w:rsid w:val="00884C77"/>
    <w:rsid w:val="0088593B"/>
    <w:rsid w:val="00885B08"/>
    <w:rsid w:val="00885F3D"/>
    <w:rsid w:val="00886189"/>
    <w:rsid w:val="00886221"/>
    <w:rsid w:val="0088646E"/>
    <w:rsid w:val="0088664B"/>
    <w:rsid w:val="008869FA"/>
    <w:rsid w:val="00886FBA"/>
    <w:rsid w:val="0088751E"/>
    <w:rsid w:val="00891149"/>
    <w:rsid w:val="00891170"/>
    <w:rsid w:val="008914E8"/>
    <w:rsid w:val="008919E2"/>
    <w:rsid w:val="00891BA4"/>
    <w:rsid w:val="00891E68"/>
    <w:rsid w:val="00892863"/>
    <w:rsid w:val="00893199"/>
    <w:rsid w:val="00893336"/>
    <w:rsid w:val="0089348F"/>
    <w:rsid w:val="008937CA"/>
    <w:rsid w:val="00894067"/>
    <w:rsid w:val="00894081"/>
    <w:rsid w:val="00894366"/>
    <w:rsid w:val="0089445B"/>
    <w:rsid w:val="008944CF"/>
    <w:rsid w:val="008947AA"/>
    <w:rsid w:val="00895480"/>
    <w:rsid w:val="00895530"/>
    <w:rsid w:val="00895C39"/>
    <w:rsid w:val="008966A1"/>
    <w:rsid w:val="00896B91"/>
    <w:rsid w:val="00896F76"/>
    <w:rsid w:val="008971D3"/>
    <w:rsid w:val="00897AB3"/>
    <w:rsid w:val="008A0641"/>
    <w:rsid w:val="008A0829"/>
    <w:rsid w:val="008A0CDB"/>
    <w:rsid w:val="008A209D"/>
    <w:rsid w:val="008A2643"/>
    <w:rsid w:val="008A30C3"/>
    <w:rsid w:val="008A39CD"/>
    <w:rsid w:val="008A3D2D"/>
    <w:rsid w:val="008A41F9"/>
    <w:rsid w:val="008A4302"/>
    <w:rsid w:val="008A4547"/>
    <w:rsid w:val="008A469C"/>
    <w:rsid w:val="008A51B2"/>
    <w:rsid w:val="008A5FEE"/>
    <w:rsid w:val="008A66F8"/>
    <w:rsid w:val="008A6CFC"/>
    <w:rsid w:val="008A7734"/>
    <w:rsid w:val="008A7955"/>
    <w:rsid w:val="008A7BDB"/>
    <w:rsid w:val="008A7F75"/>
    <w:rsid w:val="008B032F"/>
    <w:rsid w:val="008B0D54"/>
    <w:rsid w:val="008B126F"/>
    <w:rsid w:val="008B12B6"/>
    <w:rsid w:val="008B143C"/>
    <w:rsid w:val="008B14E9"/>
    <w:rsid w:val="008B1B58"/>
    <w:rsid w:val="008B2251"/>
    <w:rsid w:val="008B2668"/>
    <w:rsid w:val="008B2F8D"/>
    <w:rsid w:val="008B3735"/>
    <w:rsid w:val="008B3E32"/>
    <w:rsid w:val="008B5225"/>
    <w:rsid w:val="008B5A22"/>
    <w:rsid w:val="008B5C34"/>
    <w:rsid w:val="008B5D45"/>
    <w:rsid w:val="008B66A4"/>
    <w:rsid w:val="008B6B56"/>
    <w:rsid w:val="008B7568"/>
    <w:rsid w:val="008B7AC6"/>
    <w:rsid w:val="008C0318"/>
    <w:rsid w:val="008C0702"/>
    <w:rsid w:val="008C0F17"/>
    <w:rsid w:val="008C13F7"/>
    <w:rsid w:val="008C1C6F"/>
    <w:rsid w:val="008C2350"/>
    <w:rsid w:val="008C2594"/>
    <w:rsid w:val="008C2D62"/>
    <w:rsid w:val="008C34C4"/>
    <w:rsid w:val="008C3F63"/>
    <w:rsid w:val="008C4800"/>
    <w:rsid w:val="008C4C54"/>
    <w:rsid w:val="008C5671"/>
    <w:rsid w:val="008C5A50"/>
    <w:rsid w:val="008C6792"/>
    <w:rsid w:val="008C6885"/>
    <w:rsid w:val="008C69D1"/>
    <w:rsid w:val="008C794B"/>
    <w:rsid w:val="008C7DB3"/>
    <w:rsid w:val="008D0A92"/>
    <w:rsid w:val="008D0AE5"/>
    <w:rsid w:val="008D10C8"/>
    <w:rsid w:val="008D1B1D"/>
    <w:rsid w:val="008D1BF9"/>
    <w:rsid w:val="008D2A5D"/>
    <w:rsid w:val="008D2B05"/>
    <w:rsid w:val="008D2D25"/>
    <w:rsid w:val="008D2DC8"/>
    <w:rsid w:val="008D3099"/>
    <w:rsid w:val="008D30F0"/>
    <w:rsid w:val="008D3236"/>
    <w:rsid w:val="008D34DC"/>
    <w:rsid w:val="008D4067"/>
    <w:rsid w:val="008D42E1"/>
    <w:rsid w:val="008D4457"/>
    <w:rsid w:val="008D44E5"/>
    <w:rsid w:val="008D4837"/>
    <w:rsid w:val="008D5274"/>
    <w:rsid w:val="008D55BF"/>
    <w:rsid w:val="008D5903"/>
    <w:rsid w:val="008D59EF"/>
    <w:rsid w:val="008D5B28"/>
    <w:rsid w:val="008D6323"/>
    <w:rsid w:val="008D6D7D"/>
    <w:rsid w:val="008D6DF3"/>
    <w:rsid w:val="008D7367"/>
    <w:rsid w:val="008E08A6"/>
    <w:rsid w:val="008E08B1"/>
    <w:rsid w:val="008E0933"/>
    <w:rsid w:val="008E226C"/>
    <w:rsid w:val="008E255E"/>
    <w:rsid w:val="008E42C6"/>
    <w:rsid w:val="008E4DEE"/>
    <w:rsid w:val="008E4E7E"/>
    <w:rsid w:val="008E547E"/>
    <w:rsid w:val="008E6909"/>
    <w:rsid w:val="008E6C9F"/>
    <w:rsid w:val="008E74B7"/>
    <w:rsid w:val="008E7639"/>
    <w:rsid w:val="008F1016"/>
    <w:rsid w:val="008F11A2"/>
    <w:rsid w:val="008F169E"/>
    <w:rsid w:val="008F1BDA"/>
    <w:rsid w:val="008F2839"/>
    <w:rsid w:val="008F2A40"/>
    <w:rsid w:val="008F2C43"/>
    <w:rsid w:val="008F377E"/>
    <w:rsid w:val="008F4164"/>
    <w:rsid w:val="008F4482"/>
    <w:rsid w:val="008F4D28"/>
    <w:rsid w:val="008F5779"/>
    <w:rsid w:val="008F5C18"/>
    <w:rsid w:val="008F5DC8"/>
    <w:rsid w:val="008F68F2"/>
    <w:rsid w:val="008F78B7"/>
    <w:rsid w:val="008F7A8D"/>
    <w:rsid w:val="008F7DA3"/>
    <w:rsid w:val="008F7DF4"/>
    <w:rsid w:val="008F7F6B"/>
    <w:rsid w:val="0090013C"/>
    <w:rsid w:val="0090077B"/>
    <w:rsid w:val="0090104D"/>
    <w:rsid w:val="009015DB"/>
    <w:rsid w:val="009019F9"/>
    <w:rsid w:val="00901BD7"/>
    <w:rsid w:val="00902264"/>
    <w:rsid w:val="00902717"/>
    <w:rsid w:val="00902976"/>
    <w:rsid w:val="0090354C"/>
    <w:rsid w:val="00903BE5"/>
    <w:rsid w:val="009042C9"/>
    <w:rsid w:val="009049B5"/>
    <w:rsid w:val="009049F4"/>
    <w:rsid w:val="00904D1D"/>
    <w:rsid w:val="009060BF"/>
    <w:rsid w:val="0090620F"/>
    <w:rsid w:val="009072F4"/>
    <w:rsid w:val="00907391"/>
    <w:rsid w:val="00907BD4"/>
    <w:rsid w:val="00907CDA"/>
    <w:rsid w:val="00910142"/>
    <w:rsid w:val="009114C6"/>
    <w:rsid w:val="0091247B"/>
    <w:rsid w:val="0091256C"/>
    <w:rsid w:val="009127E7"/>
    <w:rsid w:val="0091284B"/>
    <w:rsid w:val="009129EC"/>
    <w:rsid w:val="00912B20"/>
    <w:rsid w:val="00912CBB"/>
    <w:rsid w:val="009143BD"/>
    <w:rsid w:val="0091527D"/>
    <w:rsid w:val="009159E6"/>
    <w:rsid w:val="00915D44"/>
    <w:rsid w:val="009161EB"/>
    <w:rsid w:val="00916217"/>
    <w:rsid w:val="00916979"/>
    <w:rsid w:val="009169DE"/>
    <w:rsid w:val="00916B98"/>
    <w:rsid w:val="0091738A"/>
    <w:rsid w:val="00917429"/>
    <w:rsid w:val="0091795C"/>
    <w:rsid w:val="00917B67"/>
    <w:rsid w:val="00917D6B"/>
    <w:rsid w:val="009201DD"/>
    <w:rsid w:val="00920E26"/>
    <w:rsid w:val="00921A58"/>
    <w:rsid w:val="00921AEB"/>
    <w:rsid w:val="009224D2"/>
    <w:rsid w:val="009224EE"/>
    <w:rsid w:val="00922C1D"/>
    <w:rsid w:val="00923A09"/>
    <w:rsid w:val="00923F7C"/>
    <w:rsid w:val="0092430D"/>
    <w:rsid w:val="0092478C"/>
    <w:rsid w:val="00925D51"/>
    <w:rsid w:val="00925F1B"/>
    <w:rsid w:val="00925FC0"/>
    <w:rsid w:val="00926A39"/>
    <w:rsid w:val="00926ABA"/>
    <w:rsid w:val="00926DEC"/>
    <w:rsid w:val="0092765A"/>
    <w:rsid w:val="00927933"/>
    <w:rsid w:val="00927AC9"/>
    <w:rsid w:val="00927F0F"/>
    <w:rsid w:val="009300BE"/>
    <w:rsid w:val="00930901"/>
    <w:rsid w:val="00930CD9"/>
    <w:rsid w:val="00931042"/>
    <w:rsid w:val="00931753"/>
    <w:rsid w:val="00932D8F"/>
    <w:rsid w:val="009330DE"/>
    <w:rsid w:val="00933149"/>
    <w:rsid w:val="00933734"/>
    <w:rsid w:val="009338BF"/>
    <w:rsid w:val="00933FD2"/>
    <w:rsid w:val="00934555"/>
    <w:rsid w:val="009345AE"/>
    <w:rsid w:val="0093472D"/>
    <w:rsid w:val="00934FE2"/>
    <w:rsid w:val="00935488"/>
    <w:rsid w:val="00935BFE"/>
    <w:rsid w:val="00935F87"/>
    <w:rsid w:val="00935FF0"/>
    <w:rsid w:val="009361C3"/>
    <w:rsid w:val="0093668A"/>
    <w:rsid w:val="00936F76"/>
    <w:rsid w:val="00937087"/>
    <w:rsid w:val="00937689"/>
    <w:rsid w:val="00937BF6"/>
    <w:rsid w:val="0094107B"/>
    <w:rsid w:val="00941D05"/>
    <w:rsid w:val="00942038"/>
    <w:rsid w:val="00942044"/>
    <w:rsid w:val="009422C4"/>
    <w:rsid w:val="009428A5"/>
    <w:rsid w:val="00942C75"/>
    <w:rsid w:val="00943962"/>
    <w:rsid w:val="00943ACE"/>
    <w:rsid w:val="00945027"/>
    <w:rsid w:val="0094548E"/>
    <w:rsid w:val="00945765"/>
    <w:rsid w:val="00945AD8"/>
    <w:rsid w:val="009468A9"/>
    <w:rsid w:val="00947155"/>
    <w:rsid w:val="009474E0"/>
    <w:rsid w:val="0094766A"/>
    <w:rsid w:val="00950D2A"/>
    <w:rsid w:val="00950DB6"/>
    <w:rsid w:val="00950E92"/>
    <w:rsid w:val="009510D1"/>
    <w:rsid w:val="00951137"/>
    <w:rsid w:val="00951B00"/>
    <w:rsid w:val="00951EC2"/>
    <w:rsid w:val="00951FF6"/>
    <w:rsid w:val="00952743"/>
    <w:rsid w:val="00952C95"/>
    <w:rsid w:val="00952EA8"/>
    <w:rsid w:val="009546A2"/>
    <w:rsid w:val="009546E4"/>
    <w:rsid w:val="00954D4A"/>
    <w:rsid w:val="00955039"/>
    <w:rsid w:val="009551F1"/>
    <w:rsid w:val="00955237"/>
    <w:rsid w:val="00955B7F"/>
    <w:rsid w:val="009565A3"/>
    <w:rsid w:val="009571B8"/>
    <w:rsid w:val="009579E4"/>
    <w:rsid w:val="00957B48"/>
    <w:rsid w:val="00957B4F"/>
    <w:rsid w:val="00960A5C"/>
    <w:rsid w:val="00960B7A"/>
    <w:rsid w:val="0096122D"/>
    <w:rsid w:val="00961596"/>
    <w:rsid w:val="009617E7"/>
    <w:rsid w:val="00961931"/>
    <w:rsid w:val="00961953"/>
    <w:rsid w:val="00961B00"/>
    <w:rsid w:val="00961BE8"/>
    <w:rsid w:val="00961DB3"/>
    <w:rsid w:val="00961F78"/>
    <w:rsid w:val="00962143"/>
    <w:rsid w:val="00962153"/>
    <w:rsid w:val="00962171"/>
    <w:rsid w:val="0096296F"/>
    <w:rsid w:val="00962998"/>
    <w:rsid w:val="00962B7C"/>
    <w:rsid w:val="009638EF"/>
    <w:rsid w:val="00963AC6"/>
    <w:rsid w:val="00963C01"/>
    <w:rsid w:val="009642B0"/>
    <w:rsid w:val="009646ED"/>
    <w:rsid w:val="00964795"/>
    <w:rsid w:val="009647E6"/>
    <w:rsid w:val="00964954"/>
    <w:rsid w:val="00964D14"/>
    <w:rsid w:val="00965688"/>
    <w:rsid w:val="00965DD9"/>
    <w:rsid w:val="00965FE7"/>
    <w:rsid w:val="009671F5"/>
    <w:rsid w:val="00967203"/>
    <w:rsid w:val="00967746"/>
    <w:rsid w:val="00967F70"/>
    <w:rsid w:val="00970587"/>
    <w:rsid w:val="009709BC"/>
    <w:rsid w:val="00970D2A"/>
    <w:rsid w:val="00970F8C"/>
    <w:rsid w:val="00971005"/>
    <w:rsid w:val="00971164"/>
    <w:rsid w:val="00971EC2"/>
    <w:rsid w:val="0097223B"/>
    <w:rsid w:val="00972470"/>
    <w:rsid w:val="009727FF"/>
    <w:rsid w:val="00972ED1"/>
    <w:rsid w:val="00973172"/>
    <w:rsid w:val="0097410F"/>
    <w:rsid w:val="0097425B"/>
    <w:rsid w:val="00974540"/>
    <w:rsid w:val="00974FF5"/>
    <w:rsid w:val="009751AA"/>
    <w:rsid w:val="0097568C"/>
    <w:rsid w:val="009756D5"/>
    <w:rsid w:val="00975D31"/>
    <w:rsid w:val="00975DBF"/>
    <w:rsid w:val="00976EF6"/>
    <w:rsid w:val="00977422"/>
    <w:rsid w:val="00977543"/>
    <w:rsid w:val="009779F5"/>
    <w:rsid w:val="00980BCE"/>
    <w:rsid w:val="00980ED7"/>
    <w:rsid w:val="009810B4"/>
    <w:rsid w:val="00981258"/>
    <w:rsid w:val="009812EE"/>
    <w:rsid w:val="00981676"/>
    <w:rsid w:val="009818AD"/>
    <w:rsid w:val="00981E8C"/>
    <w:rsid w:val="00983061"/>
    <w:rsid w:val="00983320"/>
    <w:rsid w:val="00983805"/>
    <w:rsid w:val="0098402E"/>
    <w:rsid w:val="009847C1"/>
    <w:rsid w:val="00984A83"/>
    <w:rsid w:val="009852F0"/>
    <w:rsid w:val="00985863"/>
    <w:rsid w:val="00985FC8"/>
    <w:rsid w:val="0098671D"/>
    <w:rsid w:val="009874BB"/>
    <w:rsid w:val="009878BF"/>
    <w:rsid w:val="0099012A"/>
    <w:rsid w:val="00990144"/>
    <w:rsid w:val="009902EE"/>
    <w:rsid w:val="00990C1F"/>
    <w:rsid w:val="00990D02"/>
    <w:rsid w:val="00990DD9"/>
    <w:rsid w:val="00990F41"/>
    <w:rsid w:val="00991C01"/>
    <w:rsid w:val="00992065"/>
    <w:rsid w:val="0099239B"/>
    <w:rsid w:val="00992519"/>
    <w:rsid w:val="009926F5"/>
    <w:rsid w:val="009929F0"/>
    <w:rsid w:val="0099350B"/>
    <w:rsid w:val="00993652"/>
    <w:rsid w:val="0099388D"/>
    <w:rsid w:val="009939E9"/>
    <w:rsid w:val="009942FD"/>
    <w:rsid w:val="0099493A"/>
    <w:rsid w:val="009956AD"/>
    <w:rsid w:val="00995FAF"/>
    <w:rsid w:val="009963AD"/>
    <w:rsid w:val="009964EB"/>
    <w:rsid w:val="0099692D"/>
    <w:rsid w:val="00996D3D"/>
    <w:rsid w:val="009970CF"/>
    <w:rsid w:val="009973F5"/>
    <w:rsid w:val="00997E51"/>
    <w:rsid w:val="009A020F"/>
    <w:rsid w:val="009A0255"/>
    <w:rsid w:val="009A0A3F"/>
    <w:rsid w:val="009A1199"/>
    <w:rsid w:val="009A1F3C"/>
    <w:rsid w:val="009A20EA"/>
    <w:rsid w:val="009A2DA9"/>
    <w:rsid w:val="009A35F4"/>
    <w:rsid w:val="009A38BF"/>
    <w:rsid w:val="009A3C8E"/>
    <w:rsid w:val="009A40DA"/>
    <w:rsid w:val="009A4A6D"/>
    <w:rsid w:val="009A4B75"/>
    <w:rsid w:val="009A5380"/>
    <w:rsid w:val="009A5837"/>
    <w:rsid w:val="009A5C65"/>
    <w:rsid w:val="009A5D15"/>
    <w:rsid w:val="009A6238"/>
    <w:rsid w:val="009A7171"/>
    <w:rsid w:val="009B00A6"/>
    <w:rsid w:val="009B034D"/>
    <w:rsid w:val="009B08CE"/>
    <w:rsid w:val="009B0937"/>
    <w:rsid w:val="009B09FB"/>
    <w:rsid w:val="009B1195"/>
    <w:rsid w:val="009B19B8"/>
    <w:rsid w:val="009B1D8A"/>
    <w:rsid w:val="009B284A"/>
    <w:rsid w:val="009B291F"/>
    <w:rsid w:val="009B2E8F"/>
    <w:rsid w:val="009B3231"/>
    <w:rsid w:val="009B39EF"/>
    <w:rsid w:val="009B3B70"/>
    <w:rsid w:val="009B3CF9"/>
    <w:rsid w:val="009B44A5"/>
    <w:rsid w:val="009B44C5"/>
    <w:rsid w:val="009B4612"/>
    <w:rsid w:val="009B4919"/>
    <w:rsid w:val="009B5515"/>
    <w:rsid w:val="009B5C3C"/>
    <w:rsid w:val="009B5D81"/>
    <w:rsid w:val="009B692A"/>
    <w:rsid w:val="009B6A4D"/>
    <w:rsid w:val="009B6C62"/>
    <w:rsid w:val="009B7401"/>
    <w:rsid w:val="009B7A53"/>
    <w:rsid w:val="009C0BA2"/>
    <w:rsid w:val="009C0E24"/>
    <w:rsid w:val="009C1398"/>
    <w:rsid w:val="009C14F4"/>
    <w:rsid w:val="009C1984"/>
    <w:rsid w:val="009C1B32"/>
    <w:rsid w:val="009C1B61"/>
    <w:rsid w:val="009C3168"/>
    <w:rsid w:val="009C3555"/>
    <w:rsid w:val="009C4224"/>
    <w:rsid w:val="009C4D5B"/>
    <w:rsid w:val="009C5866"/>
    <w:rsid w:val="009C6C6D"/>
    <w:rsid w:val="009C6EF6"/>
    <w:rsid w:val="009C784F"/>
    <w:rsid w:val="009C7C01"/>
    <w:rsid w:val="009D06F3"/>
    <w:rsid w:val="009D0A10"/>
    <w:rsid w:val="009D0C47"/>
    <w:rsid w:val="009D0CCB"/>
    <w:rsid w:val="009D0D62"/>
    <w:rsid w:val="009D0DF4"/>
    <w:rsid w:val="009D1187"/>
    <w:rsid w:val="009D1224"/>
    <w:rsid w:val="009D1BD9"/>
    <w:rsid w:val="009D2478"/>
    <w:rsid w:val="009D2D6A"/>
    <w:rsid w:val="009D3488"/>
    <w:rsid w:val="009D35F9"/>
    <w:rsid w:val="009D38C1"/>
    <w:rsid w:val="009D3E29"/>
    <w:rsid w:val="009D5200"/>
    <w:rsid w:val="009D528B"/>
    <w:rsid w:val="009D54B6"/>
    <w:rsid w:val="009D5B16"/>
    <w:rsid w:val="009D601F"/>
    <w:rsid w:val="009D62CF"/>
    <w:rsid w:val="009D6A9A"/>
    <w:rsid w:val="009D6BFA"/>
    <w:rsid w:val="009D6C7E"/>
    <w:rsid w:val="009D6E2B"/>
    <w:rsid w:val="009D6E45"/>
    <w:rsid w:val="009D765A"/>
    <w:rsid w:val="009D78BB"/>
    <w:rsid w:val="009D79C6"/>
    <w:rsid w:val="009D7CF3"/>
    <w:rsid w:val="009E01A6"/>
    <w:rsid w:val="009E0423"/>
    <w:rsid w:val="009E04AF"/>
    <w:rsid w:val="009E09D5"/>
    <w:rsid w:val="009E1563"/>
    <w:rsid w:val="009E1787"/>
    <w:rsid w:val="009E29D2"/>
    <w:rsid w:val="009E3018"/>
    <w:rsid w:val="009E343B"/>
    <w:rsid w:val="009E360B"/>
    <w:rsid w:val="009E3ACB"/>
    <w:rsid w:val="009E3EE6"/>
    <w:rsid w:val="009E4066"/>
    <w:rsid w:val="009E4368"/>
    <w:rsid w:val="009E4474"/>
    <w:rsid w:val="009E451C"/>
    <w:rsid w:val="009E5339"/>
    <w:rsid w:val="009E553E"/>
    <w:rsid w:val="009E5687"/>
    <w:rsid w:val="009E5941"/>
    <w:rsid w:val="009E5C4F"/>
    <w:rsid w:val="009E7EA4"/>
    <w:rsid w:val="009F0EB5"/>
    <w:rsid w:val="009F0FD0"/>
    <w:rsid w:val="009F0FFD"/>
    <w:rsid w:val="009F18AC"/>
    <w:rsid w:val="009F1B75"/>
    <w:rsid w:val="009F1C4B"/>
    <w:rsid w:val="009F266C"/>
    <w:rsid w:val="009F26C7"/>
    <w:rsid w:val="009F2FB0"/>
    <w:rsid w:val="009F3A99"/>
    <w:rsid w:val="009F413A"/>
    <w:rsid w:val="009F4416"/>
    <w:rsid w:val="009F475A"/>
    <w:rsid w:val="009F4C6A"/>
    <w:rsid w:val="009F5728"/>
    <w:rsid w:val="009F58FF"/>
    <w:rsid w:val="009F6225"/>
    <w:rsid w:val="009F75F7"/>
    <w:rsid w:val="00A00163"/>
    <w:rsid w:val="00A00581"/>
    <w:rsid w:val="00A00B54"/>
    <w:rsid w:val="00A01790"/>
    <w:rsid w:val="00A01FAC"/>
    <w:rsid w:val="00A0281E"/>
    <w:rsid w:val="00A0302A"/>
    <w:rsid w:val="00A03A2F"/>
    <w:rsid w:val="00A03E62"/>
    <w:rsid w:val="00A0437F"/>
    <w:rsid w:val="00A04E9B"/>
    <w:rsid w:val="00A04FB7"/>
    <w:rsid w:val="00A0563C"/>
    <w:rsid w:val="00A068F1"/>
    <w:rsid w:val="00A06B91"/>
    <w:rsid w:val="00A06DF7"/>
    <w:rsid w:val="00A07028"/>
    <w:rsid w:val="00A104CC"/>
    <w:rsid w:val="00A10AE3"/>
    <w:rsid w:val="00A10EA2"/>
    <w:rsid w:val="00A11324"/>
    <w:rsid w:val="00A11D1B"/>
    <w:rsid w:val="00A1201B"/>
    <w:rsid w:val="00A12C70"/>
    <w:rsid w:val="00A12E83"/>
    <w:rsid w:val="00A13986"/>
    <w:rsid w:val="00A14C55"/>
    <w:rsid w:val="00A14C8B"/>
    <w:rsid w:val="00A15796"/>
    <w:rsid w:val="00A159A9"/>
    <w:rsid w:val="00A16453"/>
    <w:rsid w:val="00A16B15"/>
    <w:rsid w:val="00A17ECD"/>
    <w:rsid w:val="00A20151"/>
    <w:rsid w:val="00A2018D"/>
    <w:rsid w:val="00A21095"/>
    <w:rsid w:val="00A2109E"/>
    <w:rsid w:val="00A211DC"/>
    <w:rsid w:val="00A21DD6"/>
    <w:rsid w:val="00A21FBF"/>
    <w:rsid w:val="00A2217E"/>
    <w:rsid w:val="00A2374D"/>
    <w:rsid w:val="00A237F9"/>
    <w:rsid w:val="00A23D83"/>
    <w:rsid w:val="00A23E6C"/>
    <w:rsid w:val="00A244F9"/>
    <w:rsid w:val="00A25728"/>
    <w:rsid w:val="00A25BC7"/>
    <w:rsid w:val="00A260C1"/>
    <w:rsid w:val="00A262F9"/>
    <w:rsid w:val="00A26959"/>
    <w:rsid w:val="00A273BA"/>
    <w:rsid w:val="00A277C0"/>
    <w:rsid w:val="00A27D5C"/>
    <w:rsid w:val="00A3121A"/>
    <w:rsid w:val="00A31AD1"/>
    <w:rsid w:val="00A31E8F"/>
    <w:rsid w:val="00A32079"/>
    <w:rsid w:val="00A323F9"/>
    <w:rsid w:val="00A32827"/>
    <w:rsid w:val="00A32B7B"/>
    <w:rsid w:val="00A32BD7"/>
    <w:rsid w:val="00A32F98"/>
    <w:rsid w:val="00A33E33"/>
    <w:rsid w:val="00A34090"/>
    <w:rsid w:val="00A342C1"/>
    <w:rsid w:val="00A34A9C"/>
    <w:rsid w:val="00A357A3"/>
    <w:rsid w:val="00A35FB3"/>
    <w:rsid w:val="00A36EFB"/>
    <w:rsid w:val="00A376C8"/>
    <w:rsid w:val="00A37784"/>
    <w:rsid w:val="00A37A56"/>
    <w:rsid w:val="00A40019"/>
    <w:rsid w:val="00A40D7E"/>
    <w:rsid w:val="00A41414"/>
    <w:rsid w:val="00A41A40"/>
    <w:rsid w:val="00A41E05"/>
    <w:rsid w:val="00A42048"/>
    <w:rsid w:val="00A42279"/>
    <w:rsid w:val="00A43051"/>
    <w:rsid w:val="00A432C4"/>
    <w:rsid w:val="00A43D85"/>
    <w:rsid w:val="00A43DAF"/>
    <w:rsid w:val="00A441DD"/>
    <w:rsid w:val="00A4467C"/>
    <w:rsid w:val="00A44BE6"/>
    <w:rsid w:val="00A44C7C"/>
    <w:rsid w:val="00A45380"/>
    <w:rsid w:val="00A454ED"/>
    <w:rsid w:val="00A4589E"/>
    <w:rsid w:val="00A45E06"/>
    <w:rsid w:val="00A45E61"/>
    <w:rsid w:val="00A46CC0"/>
    <w:rsid w:val="00A47141"/>
    <w:rsid w:val="00A47170"/>
    <w:rsid w:val="00A472A0"/>
    <w:rsid w:val="00A47E9D"/>
    <w:rsid w:val="00A47F45"/>
    <w:rsid w:val="00A50028"/>
    <w:rsid w:val="00A5033C"/>
    <w:rsid w:val="00A50A87"/>
    <w:rsid w:val="00A51199"/>
    <w:rsid w:val="00A51A95"/>
    <w:rsid w:val="00A528D9"/>
    <w:rsid w:val="00A5296F"/>
    <w:rsid w:val="00A53311"/>
    <w:rsid w:val="00A53AEB"/>
    <w:rsid w:val="00A5416A"/>
    <w:rsid w:val="00A542ED"/>
    <w:rsid w:val="00A549F3"/>
    <w:rsid w:val="00A54EB7"/>
    <w:rsid w:val="00A554B7"/>
    <w:rsid w:val="00A55984"/>
    <w:rsid w:val="00A55C6C"/>
    <w:rsid w:val="00A5633D"/>
    <w:rsid w:val="00A56583"/>
    <w:rsid w:val="00A56CE8"/>
    <w:rsid w:val="00A57A50"/>
    <w:rsid w:val="00A57F75"/>
    <w:rsid w:val="00A604A3"/>
    <w:rsid w:val="00A60F43"/>
    <w:rsid w:val="00A61930"/>
    <w:rsid w:val="00A62855"/>
    <w:rsid w:val="00A62BE2"/>
    <w:rsid w:val="00A63526"/>
    <w:rsid w:val="00A63530"/>
    <w:rsid w:val="00A6370A"/>
    <w:rsid w:val="00A63774"/>
    <w:rsid w:val="00A63822"/>
    <w:rsid w:val="00A63E04"/>
    <w:rsid w:val="00A64442"/>
    <w:rsid w:val="00A645CB"/>
    <w:rsid w:val="00A6493E"/>
    <w:rsid w:val="00A64ED5"/>
    <w:rsid w:val="00A64FC9"/>
    <w:rsid w:val="00A65590"/>
    <w:rsid w:val="00A65603"/>
    <w:rsid w:val="00A6562A"/>
    <w:rsid w:val="00A656D3"/>
    <w:rsid w:val="00A659FB"/>
    <w:rsid w:val="00A666A6"/>
    <w:rsid w:val="00A674A4"/>
    <w:rsid w:val="00A6751E"/>
    <w:rsid w:val="00A67555"/>
    <w:rsid w:val="00A67894"/>
    <w:rsid w:val="00A67E07"/>
    <w:rsid w:val="00A709CD"/>
    <w:rsid w:val="00A70B4C"/>
    <w:rsid w:val="00A71072"/>
    <w:rsid w:val="00A71FB7"/>
    <w:rsid w:val="00A721B4"/>
    <w:rsid w:val="00A724FD"/>
    <w:rsid w:val="00A72BAE"/>
    <w:rsid w:val="00A73085"/>
    <w:rsid w:val="00A7308F"/>
    <w:rsid w:val="00A734CF"/>
    <w:rsid w:val="00A73792"/>
    <w:rsid w:val="00A73E61"/>
    <w:rsid w:val="00A740CD"/>
    <w:rsid w:val="00A742E1"/>
    <w:rsid w:val="00A75D32"/>
    <w:rsid w:val="00A75D77"/>
    <w:rsid w:val="00A76867"/>
    <w:rsid w:val="00A76DC9"/>
    <w:rsid w:val="00A77D47"/>
    <w:rsid w:val="00A77DE6"/>
    <w:rsid w:val="00A801FF"/>
    <w:rsid w:val="00A8113F"/>
    <w:rsid w:val="00A815AF"/>
    <w:rsid w:val="00A816B8"/>
    <w:rsid w:val="00A81846"/>
    <w:rsid w:val="00A81D66"/>
    <w:rsid w:val="00A82C8D"/>
    <w:rsid w:val="00A82DE1"/>
    <w:rsid w:val="00A82F7D"/>
    <w:rsid w:val="00A831D2"/>
    <w:rsid w:val="00A8321B"/>
    <w:rsid w:val="00A8370A"/>
    <w:rsid w:val="00A841C7"/>
    <w:rsid w:val="00A84327"/>
    <w:rsid w:val="00A8443D"/>
    <w:rsid w:val="00A84A85"/>
    <w:rsid w:val="00A850BE"/>
    <w:rsid w:val="00A8530C"/>
    <w:rsid w:val="00A867EE"/>
    <w:rsid w:val="00A86943"/>
    <w:rsid w:val="00A86EB2"/>
    <w:rsid w:val="00A8769D"/>
    <w:rsid w:val="00A878F9"/>
    <w:rsid w:val="00A87DFD"/>
    <w:rsid w:val="00A90008"/>
    <w:rsid w:val="00A90AE5"/>
    <w:rsid w:val="00A90CCE"/>
    <w:rsid w:val="00A90DAA"/>
    <w:rsid w:val="00A927F3"/>
    <w:rsid w:val="00A9333D"/>
    <w:rsid w:val="00A93DDE"/>
    <w:rsid w:val="00A9425C"/>
    <w:rsid w:val="00A947F4"/>
    <w:rsid w:val="00A952AD"/>
    <w:rsid w:val="00A96056"/>
    <w:rsid w:val="00A9622B"/>
    <w:rsid w:val="00A9637A"/>
    <w:rsid w:val="00A96D90"/>
    <w:rsid w:val="00A97569"/>
    <w:rsid w:val="00A977B3"/>
    <w:rsid w:val="00A9793D"/>
    <w:rsid w:val="00A97B04"/>
    <w:rsid w:val="00AA04B2"/>
    <w:rsid w:val="00AA09BF"/>
    <w:rsid w:val="00AA29F7"/>
    <w:rsid w:val="00AA2CF1"/>
    <w:rsid w:val="00AA2D53"/>
    <w:rsid w:val="00AA2EA3"/>
    <w:rsid w:val="00AA370C"/>
    <w:rsid w:val="00AA3922"/>
    <w:rsid w:val="00AA3A5D"/>
    <w:rsid w:val="00AA4C9F"/>
    <w:rsid w:val="00AA4F7B"/>
    <w:rsid w:val="00AA501C"/>
    <w:rsid w:val="00AA508E"/>
    <w:rsid w:val="00AA5795"/>
    <w:rsid w:val="00AA61FC"/>
    <w:rsid w:val="00AA693B"/>
    <w:rsid w:val="00AA6AF2"/>
    <w:rsid w:val="00AA6C69"/>
    <w:rsid w:val="00AA7445"/>
    <w:rsid w:val="00AA75D8"/>
    <w:rsid w:val="00AA7EBF"/>
    <w:rsid w:val="00AA7F3A"/>
    <w:rsid w:val="00AB03AA"/>
    <w:rsid w:val="00AB06F0"/>
    <w:rsid w:val="00AB0D46"/>
    <w:rsid w:val="00AB2A4C"/>
    <w:rsid w:val="00AB2C1C"/>
    <w:rsid w:val="00AB3088"/>
    <w:rsid w:val="00AB3A42"/>
    <w:rsid w:val="00AB46D6"/>
    <w:rsid w:val="00AB4A3F"/>
    <w:rsid w:val="00AB4B94"/>
    <w:rsid w:val="00AB4DBC"/>
    <w:rsid w:val="00AB56B9"/>
    <w:rsid w:val="00AB58D7"/>
    <w:rsid w:val="00AB621B"/>
    <w:rsid w:val="00AB6C9E"/>
    <w:rsid w:val="00AB75B1"/>
    <w:rsid w:val="00AB7E1A"/>
    <w:rsid w:val="00AC0030"/>
    <w:rsid w:val="00AC020D"/>
    <w:rsid w:val="00AC0F72"/>
    <w:rsid w:val="00AC1334"/>
    <w:rsid w:val="00AC149B"/>
    <w:rsid w:val="00AC1A88"/>
    <w:rsid w:val="00AC229D"/>
    <w:rsid w:val="00AC22B3"/>
    <w:rsid w:val="00AC276D"/>
    <w:rsid w:val="00AC2B17"/>
    <w:rsid w:val="00AC2E95"/>
    <w:rsid w:val="00AC2EFF"/>
    <w:rsid w:val="00AC3439"/>
    <w:rsid w:val="00AC34A4"/>
    <w:rsid w:val="00AC4087"/>
    <w:rsid w:val="00AC4133"/>
    <w:rsid w:val="00AC49B9"/>
    <w:rsid w:val="00AC4A3D"/>
    <w:rsid w:val="00AC584C"/>
    <w:rsid w:val="00AC5AB0"/>
    <w:rsid w:val="00AC5CE8"/>
    <w:rsid w:val="00AC6093"/>
    <w:rsid w:val="00AC6C4E"/>
    <w:rsid w:val="00AC7068"/>
    <w:rsid w:val="00AC723D"/>
    <w:rsid w:val="00AD0A14"/>
    <w:rsid w:val="00AD0CFE"/>
    <w:rsid w:val="00AD0F32"/>
    <w:rsid w:val="00AD1329"/>
    <w:rsid w:val="00AD14D4"/>
    <w:rsid w:val="00AD2238"/>
    <w:rsid w:val="00AD3135"/>
    <w:rsid w:val="00AD3611"/>
    <w:rsid w:val="00AD36AD"/>
    <w:rsid w:val="00AD4178"/>
    <w:rsid w:val="00AD5BFE"/>
    <w:rsid w:val="00AD5C32"/>
    <w:rsid w:val="00AD5C3C"/>
    <w:rsid w:val="00AD65FF"/>
    <w:rsid w:val="00AD698D"/>
    <w:rsid w:val="00AD699D"/>
    <w:rsid w:val="00AD780B"/>
    <w:rsid w:val="00AE0164"/>
    <w:rsid w:val="00AE0A3A"/>
    <w:rsid w:val="00AE13F4"/>
    <w:rsid w:val="00AE15DF"/>
    <w:rsid w:val="00AE1B05"/>
    <w:rsid w:val="00AE1DD6"/>
    <w:rsid w:val="00AE2650"/>
    <w:rsid w:val="00AE267E"/>
    <w:rsid w:val="00AE2D15"/>
    <w:rsid w:val="00AE2D93"/>
    <w:rsid w:val="00AE2EFD"/>
    <w:rsid w:val="00AE31E8"/>
    <w:rsid w:val="00AE4409"/>
    <w:rsid w:val="00AE4434"/>
    <w:rsid w:val="00AE48AE"/>
    <w:rsid w:val="00AE4FF8"/>
    <w:rsid w:val="00AE65DB"/>
    <w:rsid w:val="00AE67D1"/>
    <w:rsid w:val="00AE6A59"/>
    <w:rsid w:val="00AE742B"/>
    <w:rsid w:val="00AE7B33"/>
    <w:rsid w:val="00AF0B43"/>
    <w:rsid w:val="00AF0DA1"/>
    <w:rsid w:val="00AF102B"/>
    <w:rsid w:val="00AF17A2"/>
    <w:rsid w:val="00AF2835"/>
    <w:rsid w:val="00AF398D"/>
    <w:rsid w:val="00AF3B34"/>
    <w:rsid w:val="00AF3BF7"/>
    <w:rsid w:val="00AF3CA3"/>
    <w:rsid w:val="00AF3CE0"/>
    <w:rsid w:val="00AF3F32"/>
    <w:rsid w:val="00AF4164"/>
    <w:rsid w:val="00AF4443"/>
    <w:rsid w:val="00AF47B2"/>
    <w:rsid w:val="00AF4A07"/>
    <w:rsid w:val="00AF5077"/>
    <w:rsid w:val="00AF54C3"/>
    <w:rsid w:val="00AF5532"/>
    <w:rsid w:val="00AF56AD"/>
    <w:rsid w:val="00AF5A55"/>
    <w:rsid w:val="00AF5CE6"/>
    <w:rsid w:val="00AF6682"/>
    <w:rsid w:val="00AF68E8"/>
    <w:rsid w:val="00AF706E"/>
    <w:rsid w:val="00B0033D"/>
    <w:rsid w:val="00B0065E"/>
    <w:rsid w:val="00B00691"/>
    <w:rsid w:val="00B01B96"/>
    <w:rsid w:val="00B02CDB"/>
    <w:rsid w:val="00B02F07"/>
    <w:rsid w:val="00B0336E"/>
    <w:rsid w:val="00B03F3E"/>
    <w:rsid w:val="00B04139"/>
    <w:rsid w:val="00B04A56"/>
    <w:rsid w:val="00B04B53"/>
    <w:rsid w:val="00B05BA0"/>
    <w:rsid w:val="00B05BDE"/>
    <w:rsid w:val="00B05D61"/>
    <w:rsid w:val="00B0613F"/>
    <w:rsid w:val="00B062D3"/>
    <w:rsid w:val="00B0675A"/>
    <w:rsid w:val="00B07AF7"/>
    <w:rsid w:val="00B101E4"/>
    <w:rsid w:val="00B10272"/>
    <w:rsid w:val="00B10800"/>
    <w:rsid w:val="00B1092F"/>
    <w:rsid w:val="00B10EA7"/>
    <w:rsid w:val="00B111AE"/>
    <w:rsid w:val="00B11F79"/>
    <w:rsid w:val="00B129D4"/>
    <w:rsid w:val="00B12E60"/>
    <w:rsid w:val="00B12F5E"/>
    <w:rsid w:val="00B135A1"/>
    <w:rsid w:val="00B139CC"/>
    <w:rsid w:val="00B13DE0"/>
    <w:rsid w:val="00B13F57"/>
    <w:rsid w:val="00B15092"/>
    <w:rsid w:val="00B15290"/>
    <w:rsid w:val="00B1549A"/>
    <w:rsid w:val="00B15E96"/>
    <w:rsid w:val="00B1604E"/>
    <w:rsid w:val="00B169A6"/>
    <w:rsid w:val="00B171FD"/>
    <w:rsid w:val="00B1767D"/>
    <w:rsid w:val="00B2126C"/>
    <w:rsid w:val="00B21466"/>
    <w:rsid w:val="00B2187B"/>
    <w:rsid w:val="00B21AAA"/>
    <w:rsid w:val="00B22342"/>
    <w:rsid w:val="00B22643"/>
    <w:rsid w:val="00B23559"/>
    <w:rsid w:val="00B2412E"/>
    <w:rsid w:val="00B2485D"/>
    <w:rsid w:val="00B24C6F"/>
    <w:rsid w:val="00B24CB0"/>
    <w:rsid w:val="00B25636"/>
    <w:rsid w:val="00B2568F"/>
    <w:rsid w:val="00B257C7"/>
    <w:rsid w:val="00B25AB2"/>
    <w:rsid w:val="00B25D86"/>
    <w:rsid w:val="00B26C60"/>
    <w:rsid w:val="00B2716E"/>
    <w:rsid w:val="00B27754"/>
    <w:rsid w:val="00B278C8"/>
    <w:rsid w:val="00B30067"/>
    <w:rsid w:val="00B300AA"/>
    <w:rsid w:val="00B300FD"/>
    <w:rsid w:val="00B304EF"/>
    <w:rsid w:val="00B30999"/>
    <w:rsid w:val="00B30BF3"/>
    <w:rsid w:val="00B31199"/>
    <w:rsid w:val="00B312FA"/>
    <w:rsid w:val="00B3171A"/>
    <w:rsid w:val="00B317FF"/>
    <w:rsid w:val="00B35C06"/>
    <w:rsid w:val="00B366AE"/>
    <w:rsid w:val="00B36DC4"/>
    <w:rsid w:val="00B37355"/>
    <w:rsid w:val="00B37ABB"/>
    <w:rsid w:val="00B37AD3"/>
    <w:rsid w:val="00B4008E"/>
    <w:rsid w:val="00B402E2"/>
    <w:rsid w:val="00B402E7"/>
    <w:rsid w:val="00B40B86"/>
    <w:rsid w:val="00B413D3"/>
    <w:rsid w:val="00B43488"/>
    <w:rsid w:val="00B4355F"/>
    <w:rsid w:val="00B43BE2"/>
    <w:rsid w:val="00B43CDF"/>
    <w:rsid w:val="00B441C0"/>
    <w:rsid w:val="00B442DB"/>
    <w:rsid w:val="00B446C5"/>
    <w:rsid w:val="00B449F1"/>
    <w:rsid w:val="00B44ADF"/>
    <w:rsid w:val="00B44CFC"/>
    <w:rsid w:val="00B4545C"/>
    <w:rsid w:val="00B45883"/>
    <w:rsid w:val="00B458F4"/>
    <w:rsid w:val="00B47155"/>
    <w:rsid w:val="00B501E5"/>
    <w:rsid w:val="00B5028E"/>
    <w:rsid w:val="00B50352"/>
    <w:rsid w:val="00B5045E"/>
    <w:rsid w:val="00B50D5B"/>
    <w:rsid w:val="00B51016"/>
    <w:rsid w:val="00B515E7"/>
    <w:rsid w:val="00B51F7B"/>
    <w:rsid w:val="00B52568"/>
    <w:rsid w:val="00B5273E"/>
    <w:rsid w:val="00B5295D"/>
    <w:rsid w:val="00B52CA9"/>
    <w:rsid w:val="00B53173"/>
    <w:rsid w:val="00B53932"/>
    <w:rsid w:val="00B53A1C"/>
    <w:rsid w:val="00B53C26"/>
    <w:rsid w:val="00B53D7E"/>
    <w:rsid w:val="00B54E99"/>
    <w:rsid w:val="00B55203"/>
    <w:rsid w:val="00B55621"/>
    <w:rsid w:val="00B55A34"/>
    <w:rsid w:val="00B568BD"/>
    <w:rsid w:val="00B56AD5"/>
    <w:rsid w:val="00B56C5A"/>
    <w:rsid w:val="00B56E3B"/>
    <w:rsid w:val="00B57B70"/>
    <w:rsid w:val="00B605EB"/>
    <w:rsid w:val="00B60FFA"/>
    <w:rsid w:val="00B611CE"/>
    <w:rsid w:val="00B613D2"/>
    <w:rsid w:val="00B614F0"/>
    <w:rsid w:val="00B617D7"/>
    <w:rsid w:val="00B6190E"/>
    <w:rsid w:val="00B619C0"/>
    <w:rsid w:val="00B61F9D"/>
    <w:rsid w:val="00B62166"/>
    <w:rsid w:val="00B621C2"/>
    <w:rsid w:val="00B62490"/>
    <w:rsid w:val="00B62593"/>
    <w:rsid w:val="00B629EA"/>
    <w:rsid w:val="00B62C3B"/>
    <w:rsid w:val="00B63203"/>
    <w:rsid w:val="00B635CD"/>
    <w:rsid w:val="00B6505B"/>
    <w:rsid w:val="00B65715"/>
    <w:rsid w:val="00B658CC"/>
    <w:rsid w:val="00B66107"/>
    <w:rsid w:val="00B66386"/>
    <w:rsid w:val="00B668CB"/>
    <w:rsid w:val="00B66FA7"/>
    <w:rsid w:val="00B6798B"/>
    <w:rsid w:val="00B67CAF"/>
    <w:rsid w:val="00B7100C"/>
    <w:rsid w:val="00B7101A"/>
    <w:rsid w:val="00B71465"/>
    <w:rsid w:val="00B71B72"/>
    <w:rsid w:val="00B7248F"/>
    <w:rsid w:val="00B72576"/>
    <w:rsid w:val="00B73400"/>
    <w:rsid w:val="00B73709"/>
    <w:rsid w:val="00B73D0C"/>
    <w:rsid w:val="00B73F06"/>
    <w:rsid w:val="00B7417D"/>
    <w:rsid w:val="00B74759"/>
    <w:rsid w:val="00B7558A"/>
    <w:rsid w:val="00B758EB"/>
    <w:rsid w:val="00B7677D"/>
    <w:rsid w:val="00B76C2C"/>
    <w:rsid w:val="00B771CF"/>
    <w:rsid w:val="00B77356"/>
    <w:rsid w:val="00B77465"/>
    <w:rsid w:val="00B777F2"/>
    <w:rsid w:val="00B77925"/>
    <w:rsid w:val="00B77BEC"/>
    <w:rsid w:val="00B77CAB"/>
    <w:rsid w:val="00B800FD"/>
    <w:rsid w:val="00B804DC"/>
    <w:rsid w:val="00B80D2E"/>
    <w:rsid w:val="00B81081"/>
    <w:rsid w:val="00B81AEF"/>
    <w:rsid w:val="00B81B86"/>
    <w:rsid w:val="00B81B8F"/>
    <w:rsid w:val="00B81BEA"/>
    <w:rsid w:val="00B82EB8"/>
    <w:rsid w:val="00B830F1"/>
    <w:rsid w:val="00B835EB"/>
    <w:rsid w:val="00B83641"/>
    <w:rsid w:val="00B85010"/>
    <w:rsid w:val="00B85071"/>
    <w:rsid w:val="00B853E1"/>
    <w:rsid w:val="00B85E74"/>
    <w:rsid w:val="00B86210"/>
    <w:rsid w:val="00B86778"/>
    <w:rsid w:val="00B86B3B"/>
    <w:rsid w:val="00B86DF5"/>
    <w:rsid w:val="00B86F76"/>
    <w:rsid w:val="00B87558"/>
    <w:rsid w:val="00B8760D"/>
    <w:rsid w:val="00B87C0F"/>
    <w:rsid w:val="00B87FAA"/>
    <w:rsid w:val="00B90C64"/>
    <w:rsid w:val="00B910C2"/>
    <w:rsid w:val="00B917D0"/>
    <w:rsid w:val="00B924F8"/>
    <w:rsid w:val="00B925D7"/>
    <w:rsid w:val="00B92923"/>
    <w:rsid w:val="00B92D6B"/>
    <w:rsid w:val="00B93E4A"/>
    <w:rsid w:val="00B94038"/>
    <w:rsid w:val="00B942A7"/>
    <w:rsid w:val="00B9433C"/>
    <w:rsid w:val="00B94B82"/>
    <w:rsid w:val="00B95563"/>
    <w:rsid w:val="00B959F5"/>
    <w:rsid w:val="00B96FFC"/>
    <w:rsid w:val="00B975D3"/>
    <w:rsid w:val="00B97AD7"/>
    <w:rsid w:val="00B97E37"/>
    <w:rsid w:val="00BA01DA"/>
    <w:rsid w:val="00BA0793"/>
    <w:rsid w:val="00BA2353"/>
    <w:rsid w:val="00BA2408"/>
    <w:rsid w:val="00BA385E"/>
    <w:rsid w:val="00BA420A"/>
    <w:rsid w:val="00BA4AC1"/>
    <w:rsid w:val="00BA4F5A"/>
    <w:rsid w:val="00BA4FD4"/>
    <w:rsid w:val="00BA5205"/>
    <w:rsid w:val="00BA57C7"/>
    <w:rsid w:val="00BA57F9"/>
    <w:rsid w:val="00BA58F6"/>
    <w:rsid w:val="00BA59C1"/>
    <w:rsid w:val="00BA5B86"/>
    <w:rsid w:val="00BA5D2D"/>
    <w:rsid w:val="00BA65DD"/>
    <w:rsid w:val="00BA69C3"/>
    <w:rsid w:val="00BA6C54"/>
    <w:rsid w:val="00BA700A"/>
    <w:rsid w:val="00BB1277"/>
    <w:rsid w:val="00BB14BB"/>
    <w:rsid w:val="00BB1856"/>
    <w:rsid w:val="00BB19E3"/>
    <w:rsid w:val="00BB2296"/>
    <w:rsid w:val="00BB2411"/>
    <w:rsid w:val="00BB2B06"/>
    <w:rsid w:val="00BB2EBE"/>
    <w:rsid w:val="00BB3169"/>
    <w:rsid w:val="00BB358D"/>
    <w:rsid w:val="00BB4C83"/>
    <w:rsid w:val="00BB5BC5"/>
    <w:rsid w:val="00BB5E0E"/>
    <w:rsid w:val="00BB5E63"/>
    <w:rsid w:val="00BB624C"/>
    <w:rsid w:val="00BB641C"/>
    <w:rsid w:val="00BB656E"/>
    <w:rsid w:val="00BB689A"/>
    <w:rsid w:val="00BB771A"/>
    <w:rsid w:val="00BB789E"/>
    <w:rsid w:val="00BC02D9"/>
    <w:rsid w:val="00BC0A20"/>
    <w:rsid w:val="00BC0E3B"/>
    <w:rsid w:val="00BC1AEB"/>
    <w:rsid w:val="00BC1E76"/>
    <w:rsid w:val="00BC1F79"/>
    <w:rsid w:val="00BC243B"/>
    <w:rsid w:val="00BC28FE"/>
    <w:rsid w:val="00BC2C50"/>
    <w:rsid w:val="00BC2DC0"/>
    <w:rsid w:val="00BC3534"/>
    <w:rsid w:val="00BC3DD0"/>
    <w:rsid w:val="00BC43CB"/>
    <w:rsid w:val="00BC46E1"/>
    <w:rsid w:val="00BC4B60"/>
    <w:rsid w:val="00BC517D"/>
    <w:rsid w:val="00BC537D"/>
    <w:rsid w:val="00BC54CF"/>
    <w:rsid w:val="00BC57DC"/>
    <w:rsid w:val="00BC5860"/>
    <w:rsid w:val="00BC5B22"/>
    <w:rsid w:val="00BC6241"/>
    <w:rsid w:val="00BC77C2"/>
    <w:rsid w:val="00BC7C73"/>
    <w:rsid w:val="00BD0EB4"/>
    <w:rsid w:val="00BD102A"/>
    <w:rsid w:val="00BD1F68"/>
    <w:rsid w:val="00BD21C5"/>
    <w:rsid w:val="00BD2D63"/>
    <w:rsid w:val="00BD360D"/>
    <w:rsid w:val="00BD3786"/>
    <w:rsid w:val="00BD412A"/>
    <w:rsid w:val="00BD4454"/>
    <w:rsid w:val="00BD4A63"/>
    <w:rsid w:val="00BD4F75"/>
    <w:rsid w:val="00BD5102"/>
    <w:rsid w:val="00BD5AA1"/>
    <w:rsid w:val="00BD5F54"/>
    <w:rsid w:val="00BD6392"/>
    <w:rsid w:val="00BD6605"/>
    <w:rsid w:val="00BD688D"/>
    <w:rsid w:val="00BD6956"/>
    <w:rsid w:val="00BD6CAA"/>
    <w:rsid w:val="00BD6CD2"/>
    <w:rsid w:val="00BD6D2A"/>
    <w:rsid w:val="00BD7B40"/>
    <w:rsid w:val="00BE1DAE"/>
    <w:rsid w:val="00BE20F5"/>
    <w:rsid w:val="00BE215A"/>
    <w:rsid w:val="00BE2252"/>
    <w:rsid w:val="00BE272A"/>
    <w:rsid w:val="00BE39CC"/>
    <w:rsid w:val="00BE3A41"/>
    <w:rsid w:val="00BE4EEE"/>
    <w:rsid w:val="00BE5579"/>
    <w:rsid w:val="00BE558C"/>
    <w:rsid w:val="00BE5697"/>
    <w:rsid w:val="00BE69CC"/>
    <w:rsid w:val="00BE6CC7"/>
    <w:rsid w:val="00BE6DC3"/>
    <w:rsid w:val="00BE6EE4"/>
    <w:rsid w:val="00BE7477"/>
    <w:rsid w:val="00BE770B"/>
    <w:rsid w:val="00BE7C70"/>
    <w:rsid w:val="00BE7E70"/>
    <w:rsid w:val="00BE7F8D"/>
    <w:rsid w:val="00BF0227"/>
    <w:rsid w:val="00BF0545"/>
    <w:rsid w:val="00BF0928"/>
    <w:rsid w:val="00BF1405"/>
    <w:rsid w:val="00BF2423"/>
    <w:rsid w:val="00BF26B1"/>
    <w:rsid w:val="00BF27CC"/>
    <w:rsid w:val="00BF27FF"/>
    <w:rsid w:val="00BF289C"/>
    <w:rsid w:val="00BF2BDE"/>
    <w:rsid w:val="00BF2D58"/>
    <w:rsid w:val="00BF306A"/>
    <w:rsid w:val="00BF34C5"/>
    <w:rsid w:val="00BF37AE"/>
    <w:rsid w:val="00BF436F"/>
    <w:rsid w:val="00BF4B31"/>
    <w:rsid w:val="00BF6843"/>
    <w:rsid w:val="00BF6982"/>
    <w:rsid w:val="00BF6D67"/>
    <w:rsid w:val="00BF7127"/>
    <w:rsid w:val="00BF73AA"/>
    <w:rsid w:val="00BF773A"/>
    <w:rsid w:val="00BF7844"/>
    <w:rsid w:val="00BF7C5E"/>
    <w:rsid w:val="00C003D3"/>
    <w:rsid w:val="00C00CE2"/>
    <w:rsid w:val="00C00D2F"/>
    <w:rsid w:val="00C01560"/>
    <w:rsid w:val="00C01944"/>
    <w:rsid w:val="00C02137"/>
    <w:rsid w:val="00C02839"/>
    <w:rsid w:val="00C02C46"/>
    <w:rsid w:val="00C03096"/>
    <w:rsid w:val="00C03249"/>
    <w:rsid w:val="00C033F5"/>
    <w:rsid w:val="00C051C8"/>
    <w:rsid w:val="00C055BA"/>
    <w:rsid w:val="00C05F91"/>
    <w:rsid w:val="00C063B1"/>
    <w:rsid w:val="00C063B5"/>
    <w:rsid w:val="00C06680"/>
    <w:rsid w:val="00C0695E"/>
    <w:rsid w:val="00C06E0E"/>
    <w:rsid w:val="00C07786"/>
    <w:rsid w:val="00C10325"/>
    <w:rsid w:val="00C10704"/>
    <w:rsid w:val="00C10CB4"/>
    <w:rsid w:val="00C11988"/>
    <w:rsid w:val="00C11A59"/>
    <w:rsid w:val="00C123DF"/>
    <w:rsid w:val="00C12450"/>
    <w:rsid w:val="00C1250A"/>
    <w:rsid w:val="00C12BEA"/>
    <w:rsid w:val="00C12DDE"/>
    <w:rsid w:val="00C1387C"/>
    <w:rsid w:val="00C1454C"/>
    <w:rsid w:val="00C14943"/>
    <w:rsid w:val="00C149EF"/>
    <w:rsid w:val="00C14CE2"/>
    <w:rsid w:val="00C150D3"/>
    <w:rsid w:val="00C15158"/>
    <w:rsid w:val="00C15243"/>
    <w:rsid w:val="00C15309"/>
    <w:rsid w:val="00C159CA"/>
    <w:rsid w:val="00C15F3C"/>
    <w:rsid w:val="00C1646E"/>
    <w:rsid w:val="00C168E6"/>
    <w:rsid w:val="00C16C68"/>
    <w:rsid w:val="00C16F67"/>
    <w:rsid w:val="00C16FE1"/>
    <w:rsid w:val="00C17235"/>
    <w:rsid w:val="00C1723E"/>
    <w:rsid w:val="00C20648"/>
    <w:rsid w:val="00C21DF3"/>
    <w:rsid w:val="00C220BC"/>
    <w:rsid w:val="00C237CA"/>
    <w:rsid w:val="00C23A3D"/>
    <w:rsid w:val="00C23D0F"/>
    <w:rsid w:val="00C23DA4"/>
    <w:rsid w:val="00C23E11"/>
    <w:rsid w:val="00C23F3D"/>
    <w:rsid w:val="00C23F4C"/>
    <w:rsid w:val="00C23F9C"/>
    <w:rsid w:val="00C248C8"/>
    <w:rsid w:val="00C249F2"/>
    <w:rsid w:val="00C24B01"/>
    <w:rsid w:val="00C2533A"/>
    <w:rsid w:val="00C256FE"/>
    <w:rsid w:val="00C25AD4"/>
    <w:rsid w:val="00C260A6"/>
    <w:rsid w:val="00C26159"/>
    <w:rsid w:val="00C26741"/>
    <w:rsid w:val="00C26A81"/>
    <w:rsid w:val="00C26C08"/>
    <w:rsid w:val="00C274AB"/>
    <w:rsid w:val="00C27B17"/>
    <w:rsid w:val="00C27E32"/>
    <w:rsid w:val="00C3138E"/>
    <w:rsid w:val="00C3231A"/>
    <w:rsid w:val="00C33ABD"/>
    <w:rsid w:val="00C33B44"/>
    <w:rsid w:val="00C33FAD"/>
    <w:rsid w:val="00C341BD"/>
    <w:rsid w:val="00C35076"/>
    <w:rsid w:val="00C361B5"/>
    <w:rsid w:val="00C36EC3"/>
    <w:rsid w:val="00C402E2"/>
    <w:rsid w:val="00C40870"/>
    <w:rsid w:val="00C408A6"/>
    <w:rsid w:val="00C40BBF"/>
    <w:rsid w:val="00C41324"/>
    <w:rsid w:val="00C4174E"/>
    <w:rsid w:val="00C419C6"/>
    <w:rsid w:val="00C425B7"/>
    <w:rsid w:val="00C42946"/>
    <w:rsid w:val="00C430BE"/>
    <w:rsid w:val="00C433DE"/>
    <w:rsid w:val="00C43455"/>
    <w:rsid w:val="00C434FA"/>
    <w:rsid w:val="00C4371D"/>
    <w:rsid w:val="00C43DE2"/>
    <w:rsid w:val="00C4467D"/>
    <w:rsid w:val="00C44EE1"/>
    <w:rsid w:val="00C45963"/>
    <w:rsid w:val="00C45F83"/>
    <w:rsid w:val="00C45FE0"/>
    <w:rsid w:val="00C464B0"/>
    <w:rsid w:val="00C46E01"/>
    <w:rsid w:val="00C475C7"/>
    <w:rsid w:val="00C479BA"/>
    <w:rsid w:val="00C50C69"/>
    <w:rsid w:val="00C50CA5"/>
    <w:rsid w:val="00C5196F"/>
    <w:rsid w:val="00C520CA"/>
    <w:rsid w:val="00C521DE"/>
    <w:rsid w:val="00C5238C"/>
    <w:rsid w:val="00C52446"/>
    <w:rsid w:val="00C52970"/>
    <w:rsid w:val="00C52E4D"/>
    <w:rsid w:val="00C53000"/>
    <w:rsid w:val="00C5383E"/>
    <w:rsid w:val="00C53B11"/>
    <w:rsid w:val="00C53C9F"/>
    <w:rsid w:val="00C54DA8"/>
    <w:rsid w:val="00C54F62"/>
    <w:rsid w:val="00C55331"/>
    <w:rsid w:val="00C5546C"/>
    <w:rsid w:val="00C55AF8"/>
    <w:rsid w:val="00C55D0A"/>
    <w:rsid w:val="00C55DE1"/>
    <w:rsid w:val="00C56237"/>
    <w:rsid w:val="00C5628F"/>
    <w:rsid w:val="00C56A1C"/>
    <w:rsid w:val="00C56AC2"/>
    <w:rsid w:val="00C571B2"/>
    <w:rsid w:val="00C57A0C"/>
    <w:rsid w:val="00C57AB0"/>
    <w:rsid w:val="00C57D22"/>
    <w:rsid w:val="00C57D3F"/>
    <w:rsid w:val="00C57D83"/>
    <w:rsid w:val="00C6004D"/>
    <w:rsid w:val="00C601C5"/>
    <w:rsid w:val="00C60419"/>
    <w:rsid w:val="00C612A0"/>
    <w:rsid w:val="00C618E2"/>
    <w:rsid w:val="00C622B9"/>
    <w:rsid w:val="00C62923"/>
    <w:rsid w:val="00C62DDE"/>
    <w:rsid w:val="00C62EF5"/>
    <w:rsid w:val="00C63013"/>
    <w:rsid w:val="00C6346A"/>
    <w:rsid w:val="00C63774"/>
    <w:rsid w:val="00C63875"/>
    <w:rsid w:val="00C6387B"/>
    <w:rsid w:val="00C63B8F"/>
    <w:rsid w:val="00C64403"/>
    <w:rsid w:val="00C6496F"/>
    <w:rsid w:val="00C64A87"/>
    <w:rsid w:val="00C64F5C"/>
    <w:rsid w:val="00C6542F"/>
    <w:rsid w:val="00C65F5A"/>
    <w:rsid w:val="00C66877"/>
    <w:rsid w:val="00C66F3E"/>
    <w:rsid w:val="00C67491"/>
    <w:rsid w:val="00C67E71"/>
    <w:rsid w:val="00C70715"/>
    <w:rsid w:val="00C70F4B"/>
    <w:rsid w:val="00C717BA"/>
    <w:rsid w:val="00C7183C"/>
    <w:rsid w:val="00C71FC4"/>
    <w:rsid w:val="00C726D9"/>
    <w:rsid w:val="00C73526"/>
    <w:rsid w:val="00C73CED"/>
    <w:rsid w:val="00C73E02"/>
    <w:rsid w:val="00C7400B"/>
    <w:rsid w:val="00C742E4"/>
    <w:rsid w:val="00C74345"/>
    <w:rsid w:val="00C74C11"/>
    <w:rsid w:val="00C7528F"/>
    <w:rsid w:val="00C75536"/>
    <w:rsid w:val="00C75D56"/>
    <w:rsid w:val="00C76258"/>
    <w:rsid w:val="00C76E26"/>
    <w:rsid w:val="00C80375"/>
    <w:rsid w:val="00C80FF1"/>
    <w:rsid w:val="00C8175F"/>
    <w:rsid w:val="00C8226E"/>
    <w:rsid w:val="00C832C9"/>
    <w:rsid w:val="00C8364F"/>
    <w:rsid w:val="00C83CAA"/>
    <w:rsid w:val="00C83DA1"/>
    <w:rsid w:val="00C849A1"/>
    <w:rsid w:val="00C84D55"/>
    <w:rsid w:val="00C8598D"/>
    <w:rsid w:val="00C8730D"/>
    <w:rsid w:val="00C87D75"/>
    <w:rsid w:val="00C9004E"/>
    <w:rsid w:val="00C91525"/>
    <w:rsid w:val="00C91600"/>
    <w:rsid w:val="00C91D53"/>
    <w:rsid w:val="00C92B09"/>
    <w:rsid w:val="00C9302D"/>
    <w:rsid w:val="00C931B1"/>
    <w:rsid w:val="00C93242"/>
    <w:rsid w:val="00C93450"/>
    <w:rsid w:val="00C9355D"/>
    <w:rsid w:val="00C9450E"/>
    <w:rsid w:val="00C9456A"/>
    <w:rsid w:val="00C94C2E"/>
    <w:rsid w:val="00C94D3F"/>
    <w:rsid w:val="00C955C0"/>
    <w:rsid w:val="00C9666A"/>
    <w:rsid w:val="00C97229"/>
    <w:rsid w:val="00C975B3"/>
    <w:rsid w:val="00C976C4"/>
    <w:rsid w:val="00CA131C"/>
    <w:rsid w:val="00CA135C"/>
    <w:rsid w:val="00CA1740"/>
    <w:rsid w:val="00CA20AE"/>
    <w:rsid w:val="00CA2C4F"/>
    <w:rsid w:val="00CA2ECD"/>
    <w:rsid w:val="00CA33DA"/>
    <w:rsid w:val="00CA34F5"/>
    <w:rsid w:val="00CA3B1F"/>
    <w:rsid w:val="00CA3D4B"/>
    <w:rsid w:val="00CA3EE5"/>
    <w:rsid w:val="00CA3F8D"/>
    <w:rsid w:val="00CA41C4"/>
    <w:rsid w:val="00CA49A4"/>
    <w:rsid w:val="00CA4BA1"/>
    <w:rsid w:val="00CA503B"/>
    <w:rsid w:val="00CA5531"/>
    <w:rsid w:val="00CA68C5"/>
    <w:rsid w:val="00CA6FA7"/>
    <w:rsid w:val="00CA7894"/>
    <w:rsid w:val="00CA7A6A"/>
    <w:rsid w:val="00CA7D3A"/>
    <w:rsid w:val="00CB0B6D"/>
    <w:rsid w:val="00CB0D08"/>
    <w:rsid w:val="00CB0E86"/>
    <w:rsid w:val="00CB117F"/>
    <w:rsid w:val="00CB1927"/>
    <w:rsid w:val="00CB20D8"/>
    <w:rsid w:val="00CB2330"/>
    <w:rsid w:val="00CB26B1"/>
    <w:rsid w:val="00CB324D"/>
    <w:rsid w:val="00CB33E2"/>
    <w:rsid w:val="00CB3ABA"/>
    <w:rsid w:val="00CB4F90"/>
    <w:rsid w:val="00CB52DC"/>
    <w:rsid w:val="00CB5BC2"/>
    <w:rsid w:val="00CB5ECB"/>
    <w:rsid w:val="00CB65E1"/>
    <w:rsid w:val="00CB683D"/>
    <w:rsid w:val="00CB7874"/>
    <w:rsid w:val="00CB7AFA"/>
    <w:rsid w:val="00CB7E5D"/>
    <w:rsid w:val="00CC0054"/>
    <w:rsid w:val="00CC00B1"/>
    <w:rsid w:val="00CC028F"/>
    <w:rsid w:val="00CC0A58"/>
    <w:rsid w:val="00CC0AFF"/>
    <w:rsid w:val="00CC180E"/>
    <w:rsid w:val="00CC193C"/>
    <w:rsid w:val="00CC211A"/>
    <w:rsid w:val="00CC21DF"/>
    <w:rsid w:val="00CC2960"/>
    <w:rsid w:val="00CC29B3"/>
    <w:rsid w:val="00CC2D67"/>
    <w:rsid w:val="00CC3E04"/>
    <w:rsid w:val="00CC5641"/>
    <w:rsid w:val="00CC5733"/>
    <w:rsid w:val="00CC7243"/>
    <w:rsid w:val="00CC790B"/>
    <w:rsid w:val="00CC7C0D"/>
    <w:rsid w:val="00CC7DD1"/>
    <w:rsid w:val="00CD0471"/>
    <w:rsid w:val="00CD2D37"/>
    <w:rsid w:val="00CD2EE3"/>
    <w:rsid w:val="00CD3A22"/>
    <w:rsid w:val="00CD3AC3"/>
    <w:rsid w:val="00CD3B72"/>
    <w:rsid w:val="00CD4542"/>
    <w:rsid w:val="00CD5244"/>
    <w:rsid w:val="00CD5435"/>
    <w:rsid w:val="00CD5609"/>
    <w:rsid w:val="00CD56B8"/>
    <w:rsid w:val="00CD57A5"/>
    <w:rsid w:val="00CD6715"/>
    <w:rsid w:val="00CD6853"/>
    <w:rsid w:val="00CD6BE6"/>
    <w:rsid w:val="00CD6FA7"/>
    <w:rsid w:val="00CD784F"/>
    <w:rsid w:val="00CD7BA6"/>
    <w:rsid w:val="00CD7DF1"/>
    <w:rsid w:val="00CE0983"/>
    <w:rsid w:val="00CE1A0B"/>
    <w:rsid w:val="00CE1D36"/>
    <w:rsid w:val="00CE3655"/>
    <w:rsid w:val="00CE5124"/>
    <w:rsid w:val="00CE5188"/>
    <w:rsid w:val="00CE52FE"/>
    <w:rsid w:val="00CE6204"/>
    <w:rsid w:val="00CE6564"/>
    <w:rsid w:val="00CE68DE"/>
    <w:rsid w:val="00CE6DEC"/>
    <w:rsid w:val="00CE6E8B"/>
    <w:rsid w:val="00CE7913"/>
    <w:rsid w:val="00CE7E94"/>
    <w:rsid w:val="00CF0527"/>
    <w:rsid w:val="00CF0762"/>
    <w:rsid w:val="00CF0AB4"/>
    <w:rsid w:val="00CF0CA4"/>
    <w:rsid w:val="00CF1FD5"/>
    <w:rsid w:val="00CF22BD"/>
    <w:rsid w:val="00CF27D9"/>
    <w:rsid w:val="00CF281F"/>
    <w:rsid w:val="00CF326E"/>
    <w:rsid w:val="00CF3638"/>
    <w:rsid w:val="00CF4496"/>
    <w:rsid w:val="00CF4E0C"/>
    <w:rsid w:val="00CF52AA"/>
    <w:rsid w:val="00CF5361"/>
    <w:rsid w:val="00CF55A9"/>
    <w:rsid w:val="00CF58A2"/>
    <w:rsid w:val="00CF5F4C"/>
    <w:rsid w:val="00CF723A"/>
    <w:rsid w:val="00D000B6"/>
    <w:rsid w:val="00D006F5"/>
    <w:rsid w:val="00D00F54"/>
    <w:rsid w:val="00D014B2"/>
    <w:rsid w:val="00D02480"/>
    <w:rsid w:val="00D0250D"/>
    <w:rsid w:val="00D025AA"/>
    <w:rsid w:val="00D026A5"/>
    <w:rsid w:val="00D03383"/>
    <w:rsid w:val="00D034A8"/>
    <w:rsid w:val="00D03796"/>
    <w:rsid w:val="00D0490E"/>
    <w:rsid w:val="00D04D27"/>
    <w:rsid w:val="00D04F29"/>
    <w:rsid w:val="00D05EB6"/>
    <w:rsid w:val="00D065A1"/>
    <w:rsid w:val="00D066BA"/>
    <w:rsid w:val="00D077C8"/>
    <w:rsid w:val="00D079B8"/>
    <w:rsid w:val="00D07DD4"/>
    <w:rsid w:val="00D07FEB"/>
    <w:rsid w:val="00D10689"/>
    <w:rsid w:val="00D108A2"/>
    <w:rsid w:val="00D10F5A"/>
    <w:rsid w:val="00D10F8D"/>
    <w:rsid w:val="00D1121D"/>
    <w:rsid w:val="00D1198C"/>
    <w:rsid w:val="00D122F7"/>
    <w:rsid w:val="00D1261E"/>
    <w:rsid w:val="00D126ED"/>
    <w:rsid w:val="00D12873"/>
    <w:rsid w:val="00D13C8D"/>
    <w:rsid w:val="00D14137"/>
    <w:rsid w:val="00D14497"/>
    <w:rsid w:val="00D1478B"/>
    <w:rsid w:val="00D14A16"/>
    <w:rsid w:val="00D14CE3"/>
    <w:rsid w:val="00D15D1D"/>
    <w:rsid w:val="00D1644C"/>
    <w:rsid w:val="00D16916"/>
    <w:rsid w:val="00D17349"/>
    <w:rsid w:val="00D17403"/>
    <w:rsid w:val="00D17C75"/>
    <w:rsid w:val="00D205AF"/>
    <w:rsid w:val="00D205E0"/>
    <w:rsid w:val="00D2081F"/>
    <w:rsid w:val="00D21275"/>
    <w:rsid w:val="00D216A3"/>
    <w:rsid w:val="00D21DA3"/>
    <w:rsid w:val="00D21FE2"/>
    <w:rsid w:val="00D222CB"/>
    <w:rsid w:val="00D225D1"/>
    <w:rsid w:val="00D23327"/>
    <w:rsid w:val="00D233AB"/>
    <w:rsid w:val="00D237DF"/>
    <w:rsid w:val="00D23A67"/>
    <w:rsid w:val="00D241C5"/>
    <w:rsid w:val="00D250E8"/>
    <w:rsid w:val="00D25206"/>
    <w:rsid w:val="00D255F3"/>
    <w:rsid w:val="00D2586C"/>
    <w:rsid w:val="00D25936"/>
    <w:rsid w:val="00D26EF1"/>
    <w:rsid w:val="00D272A1"/>
    <w:rsid w:val="00D27E12"/>
    <w:rsid w:val="00D302E9"/>
    <w:rsid w:val="00D304CD"/>
    <w:rsid w:val="00D3054F"/>
    <w:rsid w:val="00D30669"/>
    <w:rsid w:val="00D30CF0"/>
    <w:rsid w:val="00D30D35"/>
    <w:rsid w:val="00D30D48"/>
    <w:rsid w:val="00D30EC6"/>
    <w:rsid w:val="00D31419"/>
    <w:rsid w:val="00D31D8E"/>
    <w:rsid w:val="00D32063"/>
    <w:rsid w:val="00D32B3D"/>
    <w:rsid w:val="00D32FC9"/>
    <w:rsid w:val="00D332DA"/>
    <w:rsid w:val="00D3336D"/>
    <w:rsid w:val="00D33CC7"/>
    <w:rsid w:val="00D345CC"/>
    <w:rsid w:val="00D34A72"/>
    <w:rsid w:val="00D34F06"/>
    <w:rsid w:val="00D35A3B"/>
    <w:rsid w:val="00D35D3A"/>
    <w:rsid w:val="00D360EE"/>
    <w:rsid w:val="00D36150"/>
    <w:rsid w:val="00D361F5"/>
    <w:rsid w:val="00D3662C"/>
    <w:rsid w:val="00D36F95"/>
    <w:rsid w:val="00D37800"/>
    <w:rsid w:val="00D40079"/>
    <w:rsid w:val="00D40634"/>
    <w:rsid w:val="00D40BAF"/>
    <w:rsid w:val="00D41637"/>
    <w:rsid w:val="00D41D1F"/>
    <w:rsid w:val="00D41D69"/>
    <w:rsid w:val="00D41F2A"/>
    <w:rsid w:val="00D424EC"/>
    <w:rsid w:val="00D42986"/>
    <w:rsid w:val="00D43373"/>
    <w:rsid w:val="00D43585"/>
    <w:rsid w:val="00D43C84"/>
    <w:rsid w:val="00D44371"/>
    <w:rsid w:val="00D44551"/>
    <w:rsid w:val="00D44DEF"/>
    <w:rsid w:val="00D45BA1"/>
    <w:rsid w:val="00D467B4"/>
    <w:rsid w:val="00D46D2E"/>
    <w:rsid w:val="00D46EBE"/>
    <w:rsid w:val="00D4765B"/>
    <w:rsid w:val="00D479CE"/>
    <w:rsid w:val="00D47FC6"/>
    <w:rsid w:val="00D5104C"/>
    <w:rsid w:val="00D51114"/>
    <w:rsid w:val="00D51209"/>
    <w:rsid w:val="00D51285"/>
    <w:rsid w:val="00D514B4"/>
    <w:rsid w:val="00D51E66"/>
    <w:rsid w:val="00D52324"/>
    <w:rsid w:val="00D52FC5"/>
    <w:rsid w:val="00D5367C"/>
    <w:rsid w:val="00D536E5"/>
    <w:rsid w:val="00D53869"/>
    <w:rsid w:val="00D54C2B"/>
    <w:rsid w:val="00D54E55"/>
    <w:rsid w:val="00D5542F"/>
    <w:rsid w:val="00D56573"/>
    <w:rsid w:val="00D568C1"/>
    <w:rsid w:val="00D56B0F"/>
    <w:rsid w:val="00D56D85"/>
    <w:rsid w:val="00D56FEE"/>
    <w:rsid w:val="00D573A0"/>
    <w:rsid w:val="00D5759C"/>
    <w:rsid w:val="00D5778A"/>
    <w:rsid w:val="00D579C1"/>
    <w:rsid w:val="00D57F3A"/>
    <w:rsid w:val="00D61BFC"/>
    <w:rsid w:val="00D61E68"/>
    <w:rsid w:val="00D63152"/>
    <w:rsid w:val="00D63E2B"/>
    <w:rsid w:val="00D640EB"/>
    <w:rsid w:val="00D641C5"/>
    <w:rsid w:val="00D64596"/>
    <w:rsid w:val="00D647DB"/>
    <w:rsid w:val="00D6486F"/>
    <w:rsid w:val="00D650F6"/>
    <w:rsid w:val="00D65160"/>
    <w:rsid w:val="00D6676B"/>
    <w:rsid w:val="00D667DD"/>
    <w:rsid w:val="00D66DB5"/>
    <w:rsid w:val="00D66FA3"/>
    <w:rsid w:val="00D67494"/>
    <w:rsid w:val="00D675B4"/>
    <w:rsid w:val="00D67D18"/>
    <w:rsid w:val="00D67D3A"/>
    <w:rsid w:val="00D700B1"/>
    <w:rsid w:val="00D708AC"/>
    <w:rsid w:val="00D7100A"/>
    <w:rsid w:val="00D715D3"/>
    <w:rsid w:val="00D71D00"/>
    <w:rsid w:val="00D72A40"/>
    <w:rsid w:val="00D72E7D"/>
    <w:rsid w:val="00D730D4"/>
    <w:rsid w:val="00D732A1"/>
    <w:rsid w:val="00D74098"/>
    <w:rsid w:val="00D740FB"/>
    <w:rsid w:val="00D75F53"/>
    <w:rsid w:val="00D768DC"/>
    <w:rsid w:val="00D76AB8"/>
    <w:rsid w:val="00D804A9"/>
    <w:rsid w:val="00D80642"/>
    <w:rsid w:val="00D80684"/>
    <w:rsid w:val="00D80EFB"/>
    <w:rsid w:val="00D81153"/>
    <w:rsid w:val="00D81551"/>
    <w:rsid w:val="00D817D2"/>
    <w:rsid w:val="00D82181"/>
    <w:rsid w:val="00D822A2"/>
    <w:rsid w:val="00D82366"/>
    <w:rsid w:val="00D82694"/>
    <w:rsid w:val="00D82BA5"/>
    <w:rsid w:val="00D82D06"/>
    <w:rsid w:val="00D83A06"/>
    <w:rsid w:val="00D84B5D"/>
    <w:rsid w:val="00D851B9"/>
    <w:rsid w:val="00D859D3"/>
    <w:rsid w:val="00D859F0"/>
    <w:rsid w:val="00D87113"/>
    <w:rsid w:val="00D875BD"/>
    <w:rsid w:val="00D87BD9"/>
    <w:rsid w:val="00D90B58"/>
    <w:rsid w:val="00D90B88"/>
    <w:rsid w:val="00D90D48"/>
    <w:rsid w:val="00D90E10"/>
    <w:rsid w:val="00D910B8"/>
    <w:rsid w:val="00D919C6"/>
    <w:rsid w:val="00D91C4C"/>
    <w:rsid w:val="00D92034"/>
    <w:rsid w:val="00D92A13"/>
    <w:rsid w:val="00D92F43"/>
    <w:rsid w:val="00D93396"/>
    <w:rsid w:val="00D933F3"/>
    <w:rsid w:val="00D937C1"/>
    <w:rsid w:val="00D93852"/>
    <w:rsid w:val="00D93A9E"/>
    <w:rsid w:val="00D94C4A"/>
    <w:rsid w:val="00D95003"/>
    <w:rsid w:val="00D95179"/>
    <w:rsid w:val="00D9569E"/>
    <w:rsid w:val="00D95712"/>
    <w:rsid w:val="00D958EC"/>
    <w:rsid w:val="00D95EB6"/>
    <w:rsid w:val="00D96221"/>
    <w:rsid w:val="00D96A64"/>
    <w:rsid w:val="00D96CCA"/>
    <w:rsid w:val="00D97211"/>
    <w:rsid w:val="00D97388"/>
    <w:rsid w:val="00D9787E"/>
    <w:rsid w:val="00D97919"/>
    <w:rsid w:val="00D97B06"/>
    <w:rsid w:val="00D97CBF"/>
    <w:rsid w:val="00D97DCF"/>
    <w:rsid w:val="00DA03A5"/>
    <w:rsid w:val="00DA0632"/>
    <w:rsid w:val="00DA0ADE"/>
    <w:rsid w:val="00DA0B09"/>
    <w:rsid w:val="00DA0F70"/>
    <w:rsid w:val="00DA11E5"/>
    <w:rsid w:val="00DA11E6"/>
    <w:rsid w:val="00DA12B2"/>
    <w:rsid w:val="00DA1408"/>
    <w:rsid w:val="00DA1486"/>
    <w:rsid w:val="00DA1525"/>
    <w:rsid w:val="00DA156A"/>
    <w:rsid w:val="00DA15D6"/>
    <w:rsid w:val="00DA1963"/>
    <w:rsid w:val="00DA1D80"/>
    <w:rsid w:val="00DA21EA"/>
    <w:rsid w:val="00DA242B"/>
    <w:rsid w:val="00DA266E"/>
    <w:rsid w:val="00DA2BF6"/>
    <w:rsid w:val="00DA3ECA"/>
    <w:rsid w:val="00DA511D"/>
    <w:rsid w:val="00DA5AE0"/>
    <w:rsid w:val="00DA6525"/>
    <w:rsid w:val="00DA68A0"/>
    <w:rsid w:val="00DA6D2C"/>
    <w:rsid w:val="00DA75A5"/>
    <w:rsid w:val="00DB074F"/>
    <w:rsid w:val="00DB168B"/>
    <w:rsid w:val="00DB174D"/>
    <w:rsid w:val="00DB181C"/>
    <w:rsid w:val="00DB289D"/>
    <w:rsid w:val="00DB2D78"/>
    <w:rsid w:val="00DB39AD"/>
    <w:rsid w:val="00DB45C9"/>
    <w:rsid w:val="00DB47AD"/>
    <w:rsid w:val="00DB4827"/>
    <w:rsid w:val="00DB49E9"/>
    <w:rsid w:val="00DB4E0B"/>
    <w:rsid w:val="00DB5076"/>
    <w:rsid w:val="00DB522F"/>
    <w:rsid w:val="00DB571B"/>
    <w:rsid w:val="00DB59C9"/>
    <w:rsid w:val="00DB5A54"/>
    <w:rsid w:val="00DB5E00"/>
    <w:rsid w:val="00DB67D8"/>
    <w:rsid w:val="00DB6EA3"/>
    <w:rsid w:val="00DB73A8"/>
    <w:rsid w:val="00DB7EE9"/>
    <w:rsid w:val="00DC17D1"/>
    <w:rsid w:val="00DC1948"/>
    <w:rsid w:val="00DC2365"/>
    <w:rsid w:val="00DC2A50"/>
    <w:rsid w:val="00DC2AC7"/>
    <w:rsid w:val="00DC31E8"/>
    <w:rsid w:val="00DC337E"/>
    <w:rsid w:val="00DC33C5"/>
    <w:rsid w:val="00DC3700"/>
    <w:rsid w:val="00DC3862"/>
    <w:rsid w:val="00DC3B34"/>
    <w:rsid w:val="00DC4128"/>
    <w:rsid w:val="00DC586B"/>
    <w:rsid w:val="00DC6ECA"/>
    <w:rsid w:val="00DC7F0C"/>
    <w:rsid w:val="00DD0E0B"/>
    <w:rsid w:val="00DD1547"/>
    <w:rsid w:val="00DD238E"/>
    <w:rsid w:val="00DD3043"/>
    <w:rsid w:val="00DD3414"/>
    <w:rsid w:val="00DD357F"/>
    <w:rsid w:val="00DD40B0"/>
    <w:rsid w:val="00DD410A"/>
    <w:rsid w:val="00DD45FE"/>
    <w:rsid w:val="00DD4A7A"/>
    <w:rsid w:val="00DD5567"/>
    <w:rsid w:val="00DD5752"/>
    <w:rsid w:val="00DD5B12"/>
    <w:rsid w:val="00DD616C"/>
    <w:rsid w:val="00DD6E08"/>
    <w:rsid w:val="00DD75FF"/>
    <w:rsid w:val="00DD78C0"/>
    <w:rsid w:val="00DD79A4"/>
    <w:rsid w:val="00DD7C67"/>
    <w:rsid w:val="00DE0229"/>
    <w:rsid w:val="00DE0345"/>
    <w:rsid w:val="00DE096F"/>
    <w:rsid w:val="00DE0B03"/>
    <w:rsid w:val="00DE1E70"/>
    <w:rsid w:val="00DE2069"/>
    <w:rsid w:val="00DE2493"/>
    <w:rsid w:val="00DE2CA3"/>
    <w:rsid w:val="00DE36A7"/>
    <w:rsid w:val="00DE3743"/>
    <w:rsid w:val="00DE3CF1"/>
    <w:rsid w:val="00DE4126"/>
    <w:rsid w:val="00DE50E1"/>
    <w:rsid w:val="00DE5237"/>
    <w:rsid w:val="00DE543F"/>
    <w:rsid w:val="00DE5D11"/>
    <w:rsid w:val="00DE5E21"/>
    <w:rsid w:val="00DE5E38"/>
    <w:rsid w:val="00DE67FD"/>
    <w:rsid w:val="00DE78FA"/>
    <w:rsid w:val="00DE7A99"/>
    <w:rsid w:val="00DE7AEB"/>
    <w:rsid w:val="00DF0580"/>
    <w:rsid w:val="00DF08BF"/>
    <w:rsid w:val="00DF096C"/>
    <w:rsid w:val="00DF1089"/>
    <w:rsid w:val="00DF11FA"/>
    <w:rsid w:val="00DF15E8"/>
    <w:rsid w:val="00DF1F1A"/>
    <w:rsid w:val="00DF236C"/>
    <w:rsid w:val="00DF23FB"/>
    <w:rsid w:val="00DF26E2"/>
    <w:rsid w:val="00DF2D86"/>
    <w:rsid w:val="00DF30C1"/>
    <w:rsid w:val="00DF35F2"/>
    <w:rsid w:val="00DF3A2E"/>
    <w:rsid w:val="00DF420B"/>
    <w:rsid w:val="00DF4355"/>
    <w:rsid w:val="00DF4C5F"/>
    <w:rsid w:val="00DF4DE6"/>
    <w:rsid w:val="00DF4F3E"/>
    <w:rsid w:val="00DF52DC"/>
    <w:rsid w:val="00DF5516"/>
    <w:rsid w:val="00DF5662"/>
    <w:rsid w:val="00DF6293"/>
    <w:rsid w:val="00DF62B2"/>
    <w:rsid w:val="00DF69BC"/>
    <w:rsid w:val="00DF6A40"/>
    <w:rsid w:val="00DF6B1B"/>
    <w:rsid w:val="00DF7063"/>
    <w:rsid w:val="00DF7A30"/>
    <w:rsid w:val="00E0006A"/>
    <w:rsid w:val="00E00075"/>
    <w:rsid w:val="00E0075B"/>
    <w:rsid w:val="00E0178E"/>
    <w:rsid w:val="00E01E69"/>
    <w:rsid w:val="00E02AB9"/>
    <w:rsid w:val="00E04087"/>
    <w:rsid w:val="00E04629"/>
    <w:rsid w:val="00E046FC"/>
    <w:rsid w:val="00E049EC"/>
    <w:rsid w:val="00E04C9D"/>
    <w:rsid w:val="00E05232"/>
    <w:rsid w:val="00E053F7"/>
    <w:rsid w:val="00E056DA"/>
    <w:rsid w:val="00E05866"/>
    <w:rsid w:val="00E06037"/>
    <w:rsid w:val="00E06134"/>
    <w:rsid w:val="00E0647B"/>
    <w:rsid w:val="00E06511"/>
    <w:rsid w:val="00E06811"/>
    <w:rsid w:val="00E07133"/>
    <w:rsid w:val="00E07151"/>
    <w:rsid w:val="00E07538"/>
    <w:rsid w:val="00E07A1E"/>
    <w:rsid w:val="00E07E28"/>
    <w:rsid w:val="00E07FB7"/>
    <w:rsid w:val="00E10BE4"/>
    <w:rsid w:val="00E10DF8"/>
    <w:rsid w:val="00E11202"/>
    <w:rsid w:val="00E11223"/>
    <w:rsid w:val="00E1178C"/>
    <w:rsid w:val="00E11D9A"/>
    <w:rsid w:val="00E123B3"/>
    <w:rsid w:val="00E1394A"/>
    <w:rsid w:val="00E1411C"/>
    <w:rsid w:val="00E145E2"/>
    <w:rsid w:val="00E1477E"/>
    <w:rsid w:val="00E14939"/>
    <w:rsid w:val="00E151D5"/>
    <w:rsid w:val="00E1565A"/>
    <w:rsid w:val="00E159BE"/>
    <w:rsid w:val="00E169CC"/>
    <w:rsid w:val="00E17293"/>
    <w:rsid w:val="00E177FC"/>
    <w:rsid w:val="00E17E08"/>
    <w:rsid w:val="00E20135"/>
    <w:rsid w:val="00E2016D"/>
    <w:rsid w:val="00E2045E"/>
    <w:rsid w:val="00E205E4"/>
    <w:rsid w:val="00E20813"/>
    <w:rsid w:val="00E20824"/>
    <w:rsid w:val="00E20EC3"/>
    <w:rsid w:val="00E21042"/>
    <w:rsid w:val="00E212DE"/>
    <w:rsid w:val="00E21596"/>
    <w:rsid w:val="00E2172D"/>
    <w:rsid w:val="00E21AA7"/>
    <w:rsid w:val="00E22959"/>
    <w:rsid w:val="00E23651"/>
    <w:rsid w:val="00E23BBE"/>
    <w:rsid w:val="00E23D5F"/>
    <w:rsid w:val="00E243BF"/>
    <w:rsid w:val="00E24B41"/>
    <w:rsid w:val="00E24E50"/>
    <w:rsid w:val="00E2536C"/>
    <w:rsid w:val="00E254A1"/>
    <w:rsid w:val="00E254E5"/>
    <w:rsid w:val="00E25C0E"/>
    <w:rsid w:val="00E25C2B"/>
    <w:rsid w:val="00E26130"/>
    <w:rsid w:val="00E26C33"/>
    <w:rsid w:val="00E26E6D"/>
    <w:rsid w:val="00E26F00"/>
    <w:rsid w:val="00E26FD8"/>
    <w:rsid w:val="00E2710E"/>
    <w:rsid w:val="00E27413"/>
    <w:rsid w:val="00E308C1"/>
    <w:rsid w:val="00E3092F"/>
    <w:rsid w:val="00E30B95"/>
    <w:rsid w:val="00E30C45"/>
    <w:rsid w:val="00E311E7"/>
    <w:rsid w:val="00E318F8"/>
    <w:rsid w:val="00E322BA"/>
    <w:rsid w:val="00E324E1"/>
    <w:rsid w:val="00E33021"/>
    <w:rsid w:val="00E33035"/>
    <w:rsid w:val="00E3345A"/>
    <w:rsid w:val="00E33671"/>
    <w:rsid w:val="00E336D8"/>
    <w:rsid w:val="00E3380F"/>
    <w:rsid w:val="00E340DF"/>
    <w:rsid w:val="00E34360"/>
    <w:rsid w:val="00E34FB6"/>
    <w:rsid w:val="00E353D7"/>
    <w:rsid w:val="00E355BA"/>
    <w:rsid w:val="00E35E38"/>
    <w:rsid w:val="00E35FBB"/>
    <w:rsid w:val="00E3616D"/>
    <w:rsid w:val="00E36B17"/>
    <w:rsid w:val="00E36C18"/>
    <w:rsid w:val="00E3757E"/>
    <w:rsid w:val="00E3786C"/>
    <w:rsid w:val="00E37FFA"/>
    <w:rsid w:val="00E4017A"/>
    <w:rsid w:val="00E4068F"/>
    <w:rsid w:val="00E4079A"/>
    <w:rsid w:val="00E409E0"/>
    <w:rsid w:val="00E40E88"/>
    <w:rsid w:val="00E40FBA"/>
    <w:rsid w:val="00E413D6"/>
    <w:rsid w:val="00E414BE"/>
    <w:rsid w:val="00E4198F"/>
    <w:rsid w:val="00E41A32"/>
    <w:rsid w:val="00E42527"/>
    <w:rsid w:val="00E42CED"/>
    <w:rsid w:val="00E43259"/>
    <w:rsid w:val="00E436A6"/>
    <w:rsid w:val="00E43D77"/>
    <w:rsid w:val="00E44370"/>
    <w:rsid w:val="00E44972"/>
    <w:rsid w:val="00E45019"/>
    <w:rsid w:val="00E45894"/>
    <w:rsid w:val="00E45BFA"/>
    <w:rsid w:val="00E45E8B"/>
    <w:rsid w:val="00E45FCA"/>
    <w:rsid w:val="00E46091"/>
    <w:rsid w:val="00E462D4"/>
    <w:rsid w:val="00E462DC"/>
    <w:rsid w:val="00E466E9"/>
    <w:rsid w:val="00E46961"/>
    <w:rsid w:val="00E47414"/>
    <w:rsid w:val="00E47B8C"/>
    <w:rsid w:val="00E47DEA"/>
    <w:rsid w:val="00E47E58"/>
    <w:rsid w:val="00E503D4"/>
    <w:rsid w:val="00E507A4"/>
    <w:rsid w:val="00E50A25"/>
    <w:rsid w:val="00E50C54"/>
    <w:rsid w:val="00E51A84"/>
    <w:rsid w:val="00E51BDD"/>
    <w:rsid w:val="00E5226C"/>
    <w:rsid w:val="00E53411"/>
    <w:rsid w:val="00E53D33"/>
    <w:rsid w:val="00E53E75"/>
    <w:rsid w:val="00E5425D"/>
    <w:rsid w:val="00E546B9"/>
    <w:rsid w:val="00E5486A"/>
    <w:rsid w:val="00E5491A"/>
    <w:rsid w:val="00E55021"/>
    <w:rsid w:val="00E550C7"/>
    <w:rsid w:val="00E5554F"/>
    <w:rsid w:val="00E5571E"/>
    <w:rsid w:val="00E565B2"/>
    <w:rsid w:val="00E56AA7"/>
    <w:rsid w:val="00E57B23"/>
    <w:rsid w:val="00E57E95"/>
    <w:rsid w:val="00E60055"/>
    <w:rsid w:val="00E60C04"/>
    <w:rsid w:val="00E60DEC"/>
    <w:rsid w:val="00E60E0F"/>
    <w:rsid w:val="00E61D37"/>
    <w:rsid w:val="00E61E77"/>
    <w:rsid w:val="00E62795"/>
    <w:rsid w:val="00E62BB8"/>
    <w:rsid w:val="00E62F9E"/>
    <w:rsid w:val="00E63266"/>
    <w:rsid w:val="00E6420D"/>
    <w:rsid w:val="00E64210"/>
    <w:rsid w:val="00E6458C"/>
    <w:rsid w:val="00E64953"/>
    <w:rsid w:val="00E64B32"/>
    <w:rsid w:val="00E650CB"/>
    <w:rsid w:val="00E6518E"/>
    <w:rsid w:val="00E651C3"/>
    <w:rsid w:val="00E65729"/>
    <w:rsid w:val="00E65AB7"/>
    <w:rsid w:val="00E66773"/>
    <w:rsid w:val="00E66856"/>
    <w:rsid w:val="00E66ABF"/>
    <w:rsid w:val="00E66D17"/>
    <w:rsid w:val="00E67297"/>
    <w:rsid w:val="00E675FF"/>
    <w:rsid w:val="00E67BE0"/>
    <w:rsid w:val="00E67DB8"/>
    <w:rsid w:val="00E70468"/>
    <w:rsid w:val="00E70B4A"/>
    <w:rsid w:val="00E70E76"/>
    <w:rsid w:val="00E70EE8"/>
    <w:rsid w:val="00E70FA8"/>
    <w:rsid w:val="00E7117C"/>
    <w:rsid w:val="00E71B88"/>
    <w:rsid w:val="00E71E7A"/>
    <w:rsid w:val="00E728B1"/>
    <w:rsid w:val="00E730B4"/>
    <w:rsid w:val="00E73296"/>
    <w:rsid w:val="00E73CA9"/>
    <w:rsid w:val="00E743F4"/>
    <w:rsid w:val="00E74C58"/>
    <w:rsid w:val="00E756AC"/>
    <w:rsid w:val="00E77014"/>
    <w:rsid w:val="00E770B7"/>
    <w:rsid w:val="00E77C8D"/>
    <w:rsid w:val="00E77F67"/>
    <w:rsid w:val="00E80668"/>
    <w:rsid w:val="00E808B8"/>
    <w:rsid w:val="00E808C9"/>
    <w:rsid w:val="00E808EB"/>
    <w:rsid w:val="00E814C4"/>
    <w:rsid w:val="00E8155A"/>
    <w:rsid w:val="00E815D7"/>
    <w:rsid w:val="00E8190B"/>
    <w:rsid w:val="00E81EB4"/>
    <w:rsid w:val="00E81F46"/>
    <w:rsid w:val="00E82514"/>
    <w:rsid w:val="00E82789"/>
    <w:rsid w:val="00E82C9A"/>
    <w:rsid w:val="00E834D5"/>
    <w:rsid w:val="00E8594A"/>
    <w:rsid w:val="00E86018"/>
    <w:rsid w:val="00E862F6"/>
    <w:rsid w:val="00E86C5F"/>
    <w:rsid w:val="00E86DEE"/>
    <w:rsid w:val="00E8713C"/>
    <w:rsid w:val="00E876F5"/>
    <w:rsid w:val="00E87D33"/>
    <w:rsid w:val="00E90839"/>
    <w:rsid w:val="00E90894"/>
    <w:rsid w:val="00E909B1"/>
    <w:rsid w:val="00E91235"/>
    <w:rsid w:val="00E915CE"/>
    <w:rsid w:val="00E91EF3"/>
    <w:rsid w:val="00E928AB"/>
    <w:rsid w:val="00E93472"/>
    <w:rsid w:val="00E93525"/>
    <w:rsid w:val="00E936B7"/>
    <w:rsid w:val="00E937BE"/>
    <w:rsid w:val="00E93A02"/>
    <w:rsid w:val="00E93FE5"/>
    <w:rsid w:val="00E94BD1"/>
    <w:rsid w:val="00E94F77"/>
    <w:rsid w:val="00E95A43"/>
    <w:rsid w:val="00E95B70"/>
    <w:rsid w:val="00E95F56"/>
    <w:rsid w:val="00E96BE1"/>
    <w:rsid w:val="00E9748B"/>
    <w:rsid w:val="00E97583"/>
    <w:rsid w:val="00EA0033"/>
    <w:rsid w:val="00EA0AC9"/>
    <w:rsid w:val="00EA0F19"/>
    <w:rsid w:val="00EA1B30"/>
    <w:rsid w:val="00EA262D"/>
    <w:rsid w:val="00EA3146"/>
    <w:rsid w:val="00EA32DC"/>
    <w:rsid w:val="00EA351E"/>
    <w:rsid w:val="00EA3845"/>
    <w:rsid w:val="00EA3DC5"/>
    <w:rsid w:val="00EA4628"/>
    <w:rsid w:val="00EA4FF3"/>
    <w:rsid w:val="00EA5509"/>
    <w:rsid w:val="00EA5ED7"/>
    <w:rsid w:val="00EA5F20"/>
    <w:rsid w:val="00EA6CD4"/>
    <w:rsid w:val="00EA746B"/>
    <w:rsid w:val="00EA7D6A"/>
    <w:rsid w:val="00EA7E21"/>
    <w:rsid w:val="00EB0406"/>
    <w:rsid w:val="00EB125E"/>
    <w:rsid w:val="00EB1428"/>
    <w:rsid w:val="00EB14C1"/>
    <w:rsid w:val="00EB1726"/>
    <w:rsid w:val="00EB19ED"/>
    <w:rsid w:val="00EB2454"/>
    <w:rsid w:val="00EB255E"/>
    <w:rsid w:val="00EB264C"/>
    <w:rsid w:val="00EB27B8"/>
    <w:rsid w:val="00EB2BFB"/>
    <w:rsid w:val="00EB2F35"/>
    <w:rsid w:val="00EB30E0"/>
    <w:rsid w:val="00EB3268"/>
    <w:rsid w:val="00EB3519"/>
    <w:rsid w:val="00EB3716"/>
    <w:rsid w:val="00EB37EA"/>
    <w:rsid w:val="00EB3D0C"/>
    <w:rsid w:val="00EB47F6"/>
    <w:rsid w:val="00EB4DA0"/>
    <w:rsid w:val="00EB4E10"/>
    <w:rsid w:val="00EB53BE"/>
    <w:rsid w:val="00EB56CF"/>
    <w:rsid w:val="00EB58E3"/>
    <w:rsid w:val="00EB5921"/>
    <w:rsid w:val="00EB5E14"/>
    <w:rsid w:val="00EB5F24"/>
    <w:rsid w:val="00EB6558"/>
    <w:rsid w:val="00EB661A"/>
    <w:rsid w:val="00EB6721"/>
    <w:rsid w:val="00EB679C"/>
    <w:rsid w:val="00EB7144"/>
    <w:rsid w:val="00EB7258"/>
    <w:rsid w:val="00EB733D"/>
    <w:rsid w:val="00EB75CF"/>
    <w:rsid w:val="00EB7FEE"/>
    <w:rsid w:val="00EC0899"/>
    <w:rsid w:val="00EC0B51"/>
    <w:rsid w:val="00EC1189"/>
    <w:rsid w:val="00EC11CF"/>
    <w:rsid w:val="00EC21A0"/>
    <w:rsid w:val="00EC23AB"/>
    <w:rsid w:val="00EC27C5"/>
    <w:rsid w:val="00EC2AC5"/>
    <w:rsid w:val="00EC2C4F"/>
    <w:rsid w:val="00EC325D"/>
    <w:rsid w:val="00EC35FF"/>
    <w:rsid w:val="00EC3AAE"/>
    <w:rsid w:val="00EC412C"/>
    <w:rsid w:val="00EC48C5"/>
    <w:rsid w:val="00EC522A"/>
    <w:rsid w:val="00EC5373"/>
    <w:rsid w:val="00EC55AF"/>
    <w:rsid w:val="00EC5CFD"/>
    <w:rsid w:val="00EC672B"/>
    <w:rsid w:val="00EC6799"/>
    <w:rsid w:val="00EC734A"/>
    <w:rsid w:val="00EC7382"/>
    <w:rsid w:val="00EC738F"/>
    <w:rsid w:val="00EC744C"/>
    <w:rsid w:val="00EC77DC"/>
    <w:rsid w:val="00EC787C"/>
    <w:rsid w:val="00EC78BF"/>
    <w:rsid w:val="00EC7A8E"/>
    <w:rsid w:val="00ED0465"/>
    <w:rsid w:val="00ED0492"/>
    <w:rsid w:val="00ED0A1B"/>
    <w:rsid w:val="00ED0B18"/>
    <w:rsid w:val="00ED0B93"/>
    <w:rsid w:val="00ED1067"/>
    <w:rsid w:val="00ED186E"/>
    <w:rsid w:val="00ED2080"/>
    <w:rsid w:val="00ED2307"/>
    <w:rsid w:val="00ED244C"/>
    <w:rsid w:val="00ED2541"/>
    <w:rsid w:val="00ED2871"/>
    <w:rsid w:val="00ED2893"/>
    <w:rsid w:val="00ED4680"/>
    <w:rsid w:val="00ED522C"/>
    <w:rsid w:val="00ED5BAE"/>
    <w:rsid w:val="00ED5C77"/>
    <w:rsid w:val="00ED5DBA"/>
    <w:rsid w:val="00ED71CF"/>
    <w:rsid w:val="00ED75C7"/>
    <w:rsid w:val="00ED7B92"/>
    <w:rsid w:val="00EE0202"/>
    <w:rsid w:val="00EE0752"/>
    <w:rsid w:val="00EE102A"/>
    <w:rsid w:val="00EE1D69"/>
    <w:rsid w:val="00EE2626"/>
    <w:rsid w:val="00EE27DA"/>
    <w:rsid w:val="00EE29CF"/>
    <w:rsid w:val="00EE32B5"/>
    <w:rsid w:val="00EE4C3C"/>
    <w:rsid w:val="00EE4F7E"/>
    <w:rsid w:val="00EE53BF"/>
    <w:rsid w:val="00EE542F"/>
    <w:rsid w:val="00EE5535"/>
    <w:rsid w:val="00EE5774"/>
    <w:rsid w:val="00EE65AF"/>
    <w:rsid w:val="00EE6A3C"/>
    <w:rsid w:val="00EE6C72"/>
    <w:rsid w:val="00EE7A09"/>
    <w:rsid w:val="00EE7A15"/>
    <w:rsid w:val="00EF0077"/>
    <w:rsid w:val="00EF0265"/>
    <w:rsid w:val="00EF0D3A"/>
    <w:rsid w:val="00EF133A"/>
    <w:rsid w:val="00EF147B"/>
    <w:rsid w:val="00EF177E"/>
    <w:rsid w:val="00EF1B0A"/>
    <w:rsid w:val="00EF2A70"/>
    <w:rsid w:val="00EF2ACB"/>
    <w:rsid w:val="00EF2D37"/>
    <w:rsid w:val="00EF2D39"/>
    <w:rsid w:val="00EF2FDD"/>
    <w:rsid w:val="00EF3172"/>
    <w:rsid w:val="00EF3638"/>
    <w:rsid w:val="00EF36F1"/>
    <w:rsid w:val="00EF3906"/>
    <w:rsid w:val="00EF3AC9"/>
    <w:rsid w:val="00EF45A0"/>
    <w:rsid w:val="00EF4E1D"/>
    <w:rsid w:val="00EF5346"/>
    <w:rsid w:val="00EF5396"/>
    <w:rsid w:val="00EF545F"/>
    <w:rsid w:val="00EF6131"/>
    <w:rsid w:val="00EF6350"/>
    <w:rsid w:val="00EF75F4"/>
    <w:rsid w:val="00EF7926"/>
    <w:rsid w:val="00EF7CA2"/>
    <w:rsid w:val="00F0107E"/>
    <w:rsid w:val="00F012CC"/>
    <w:rsid w:val="00F0193B"/>
    <w:rsid w:val="00F01AFA"/>
    <w:rsid w:val="00F01C40"/>
    <w:rsid w:val="00F01DC9"/>
    <w:rsid w:val="00F01E04"/>
    <w:rsid w:val="00F0376B"/>
    <w:rsid w:val="00F03C90"/>
    <w:rsid w:val="00F040EB"/>
    <w:rsid w:val="00F04A18"/>
    <w:rsid w:val="00F06300"/>
    <w:rsid w:val="00F068C5"/>
    <w:rsid w:val="00F06F4F"/>
    <w:rsid w:val="00F1004F"/>
    <w:rsid w:val="00F100D9"/>
    <w:rsid w:val="00F104DF"/>
    <w:rsid w:val="00F10CA3"/>
    <w:rsid w:val="00F10CB6"/>
    <w:rsid w:val="00F126BB"/>
    <w:rsid w:val="00F12E73"/>
    <w:rsid w:val="00F13207"/>
    <w:rsid w:val="00F13920"/>
    <w:rsid w:val="00F13A99"/>
    <w:rsid w:val="00F13B30"/>
    <w:rsid w:val="00F149AA"/>
    <w:rsid w:val="00F14A8F"/>
    <w:rsid w:val="00F14BA7"/>
    <w:rsid w:val="00F14C2A"/>
    <w:rsid w:val="00F14CFC"/>
    <w:rsid w:val="00F155F8"/>
    <w:rsid w:val="00F15D5A"/>
    <w:rsid w:val="00F1671F"/>
    <w:rsid w:val="00F17813"/>
    <w:rsid w:val="00F17CB0"/>
    <w:rsid w:val="00F17FE9"/>
    <w:rsid w:val="00F20295"/>
    <w:rsid w:val="00F21CC7"/>
    <w:rsid w:val="00F21CEE"/>
    <w:rsid w:val="00F22179"/>
    <w:rsid w:val="00F2225C"/>
    <w:rsid w:val="00F223F5"/>
    <w:rsid w:val="00F227D4"/>
    <w:rsid w:val="00F228C6"/>
    <w:rsid w:val="00F22CF6"/>
    <w:rsid w:val="00F230B7"/>
    <w:rsid w:val="00F23327"/>
    <w:rsid w:val="00F23803"/>
    <w:rsid w:val="00F238FD"/>
    <w:rsid w:val="00F23BF8"/>
    <w:rsid w:val="00F2410C"/>
    <w:rsid w:val="00F24288"/>
    <w:rsid w:val="00F2447D"/>
    <w:rsid w:val="00F244C5"/>
    <w:rsid w:val="00F246D0"/>
    <w:rsid w:val="00F246F1"/>
    <w:rsid w:val="00F2552C"/>
    <w:rsid w:val="00F2557B"/>
    <w:rsid w:val="00F2642B"/>
    <w:rsid w:val="00F2694D"/>
    <w:rsid w:val="00F26C34"/>
    <w:rsid w:val="00F26D31"/>
    <w:rsid w:val="00F2745A"/>
    <w:rsid w:val="00F27F36"/>
    <w:rsid w:val="00F300A4"/>
    <w:rsid w:val="00F317CA"/>
    <w:rsid w:val="00F319DA"/>
    <w:rsid w:val="00F3246D"/>
    <w:rsid w:val="00F32D6E"/>
    <w:rsid w:val="00F33175"/>
    <w:rsid w:val="00F33B09"/>
    <w:rsid w:val="00F34C0B"/>
    <w:rsid w:val="00F364D2"/>
    <w:rsid w:val="00F36515"/>
    <w:rsid w:val="00F36B04"/>
    <w:rsid w:val="00F36BE8"/>
    <w:rsid w:val="00F37708"/>
    <w:rsid w:val="00F406C1"/>
    <w:rsid w:val="00F4083B"/>
    <w:rsid w:val="00F40918"/>
    <w:rsid w:val="00F40BAA"/>
    <w:rsid w:val="00F40D06"/>
    <w:rsid w:val="00F41200"/>
    <w:rsid w:val="00F4156C"/>
    <w:rsid w:val="00F41583"/>
    <w:rsid w:val="00F41888"/>
    <w:rsid w:val="00F42245"/>
    <w:rsid w:val="00F423B4"/>
    <w:rsid w:val="00F42CBC"/>
    <w:rsid w:val="00F434EB"/>
    <w:rsid w:val="00F43964"/>
    <w:rsid w:val="00F43EAD"/>
    <w:rsid w:val="00F442DE"/>
    <w:rsid w:val="00F46021"/>
    <w:rsid w:val="00F46508"/>
    <w:rsid w:val="00F46657"/>
    <w:rsid w:val="00F46904"/>
    <w:rsid w:val="00F46B7E"/>
    <w:rsid w:val="00F47341"/>
    <w:rsid w:val="00F474DC"/>
    <w:rsid w:val="00F47B76"/>
    <w:rsid w:val="00F47D13"/>
    <w:rsid w:val="00F47E8C"/>
    <w:rsid w:val="00F50105"/>
    <w:rsid w:val="00F50167"/>
    <w:rsid w:val="00F50497"/>
    <w:rsid w:val="00F50669"/>
    <w:rsid w:val="00F5071F"/>
    <w:rsid w:val="00F50FB6"/>
    <w:rsid w:val="00F511EB"/>
    <w:rsid w:val="00F51ECC"/>
    <w:rsid w:val="00F52321"/>
    <w:rsid w:val="00F52BB9"/>
    <w:rsid w:val="00F52D5F"/>
    <w:rsid w:val="00F53466"/>
    <w:rsid w:val="00F538F1"/>
    <w:rsid w:val="00F539B0"/>
    <w:rsid w:val="00F54166"/>
    <w:rsid w:val="00F54386"/>
    <w:rsid w:val="00F5441A"/>
    <w:rsid w:val="00F544F2"/>
    <w:rsid w:val="00F54589"/>
    <w:rsid w:val="00F54B06"/>
    <w:rsid w:val="00F553EA"/>
    <w:rsid w:val="00F557A1"/>
    <w:rsid w:val="00F55EF3"/>
    <w:rsid w:val="00F56275"/>
    <w:rsid w:val="00F57031"/>
    <w:rsid w:val="00F57C62"/>
    <w:rsid w:val="00F57F9C"/>
    <w:rsid w:val="00F60E5B"/>
    <w:rsid w:val="00F60EB5"/>
    <w:rsid w:val="00F612A4"/>
    <w:rsid w:val="00F6176E"/>
    <w:rsid w:val="00F61A79"/>
    <w:rsid w:val="00F61DCC"/>
    <w:rsid w:val="00F62ADB"/>
    <w:rsid w:val="00F6324C"/>
    <w:rsid w:val="00F63822"/>
    <w:rsid w:val="00F64421"/>
    <w:rsid w:val="00F658F8"/>
    <w:rsid w:val="00F65E59"/>
    <w:rsid w:val="00F668AE"/>
    <w:rsid w:val="00F66C05"/>
    <w:rsid w:val="00F670AB"/>
    <w:rsid w:val="00F671AF"/>
    <w:rsid w:val="00F67506"/>
    <w:rsid w:val="00F679A8"/>
    <w:rsid w:val="00F70174"/>
    <w:rsid w:val="00F707AA"/>
    <w:rsid w:val="00F70BFC"/>
    <w:rsid w:val="00F712BF"/>
    <w:rsid w:val="00F713ED"/>
    <w:rsid w:val="00F716DB"/>
    <w:rsid w:val="00F72038"/>
    <w:rsid w:val="00F7215D"/>
    <w:rsid w:val="00F7254C"/>
    <w:rsid w:val="00F72B4A"/>
    <w:rsid w:val="00F72BAF"/>
    <w:rsid w:val="00F73576"/>
    <w:rsid w:val="00F737B9"/>
    <w:rsid w:val="00F73870"/>
    <w:rsid w:val="00F73CD9"/>
    <w:rsid w:val="00F73CDD"/>
    <w:rsid w:val="00F75070"/>
    <w:rsid w:val="00F762E1"/>
    <w:rsid w:val="00F76A57"/>
    <w:rsid w:val="00F76A9A"/>
    <w:rsid w:val="00F77788"/>
    <w:rsid w:val="00F77BBC"/>
    <w:rsid w:val="00F77DE0"/>
    <w:rsid w:val="00F8024E"/>
    <w:rsid w:val="00F803FF"/>
    <w:rsid w:val="00F80615"/>
    <w:rsid w:val="00F80843"/>
    <w:rsid w:val="00F80D03"/>
    <w:rsid w:val="00F812AD"/>
    <w:rsid w:val="00F81730"/>
    <w:rsid w:val="00F81BAC"/>
    <w:rsid w:val="00F824A4"/>
    <w:rsid w:val="00F82598"/>
    <w:rsid w:val="00F82C54"/>
    <w:rsid w:val="00F830F8"/>
    <w:rsid w:val="00F83873"/>
    <w:rsid w:val="00F83AC7"/>
    <w:rsid w:val="00F83B04"/>
    <w:rsid w:val="00F83DD1"/>
    <w:rsid w:val="00F83E64"/>
    <w:rsid w:val="00F83F60"/>
    <w:rsid w:val="00F840B7"/>
    <w:rsid w:val="00F8488E"/>
    <w:rsid w:val="00F84A42"/>
    <w:rsid w:val="00F84C61"/>
    <w:rsid w:val="00F84F23"/>
    <w:rsid w:val="00F85071"/>
    <w:rsid w:val="00F85085"/>
    <w:rsid w:val="00F850AF"/>
    <w:rsid w:val="00F85A01"/>
    <w:rsid w:val="00F85B2F"/>
    <w:rsid w:val="00F85D8B"/>
    <w:rsid w:val="00F85F9D"/>
    <w:rsid w:val="00F86AA5"/>
    <w:rsid w:val="00F86C34"/>
    <w:rsid w:val="00F87443"/>
    <w:rsid w:val="00F87450"/>
    <w:rsid w:val="00F874FB"/>
    <w:rsid w:val="00F87E23"/>
    <w:rsid w:val="00F904C2"/>
    <w:rsid w:val="00F911E0"/>
    <w:rsid w:val="00F91527"/>
    <w:rsid w:val="00F91535"/>
    <w:rsid w:val="00F9181C"/>
    <w:rsid w:val="00F9189E"/>
    <w:rsid w:val="00F91E02"/>
    <w:rsid w:val="00F91E63"/>
    <w:rsid w:val="00F91FD8"/>
    <w:rsid w:val="00F9271E"/>
    <w:rsid w:val="00F939A7"/>
    <w:rsid w:val="00F93AAF"/>
    <w:rsid w:val="00F93D2C"/>
    <w:rsid w:val="00F94363"/>
    <w:rsid w:val="00F945BD"/>
    <w:rsid w:val="00F9515D"/>
    <w:rsid w:val="00F952E4"/>
    <w:rsid w:val="00F9593E"/>
    <w:rsid w:val="00F95AA1"/>
    <w:rsid w:val="00F96374"/>
    <w:rsid w:val="00F96552"/>
    <w:rsid w:val="00F96743"/>
    <w:rsid w:val="00F96CB0"/>
    <w:rsid w:val="00F9706B"/>
    <w:rsid w:val="00FA0B3A"/>
    <w:rsid w:val="00FA0C41"/>
    <w:rsid w:val="00FA0EF2"/>
    <w:rsid w:val="00FA121E"/>
    <w:rsid w:val="00FA177E"/>
    <w:rsid w:val="00FA1902"/>
    <w:rsid w:val="00FA1E61"/>
    <w:rsid w:val="00FA2FC9"/>
    <w:rsid w:val="00FA38B8"/>
    <w:rsid w:val="00FA3A79"/>
    <w:rsid w:val="00FA3F94"/>
    <w:rsid w:val="00FA432E"/>
    <w:rsid w:val="00FA4354"/>
    <w:rsid w:val="00FA467D"/>
    <w:rsid w:val="00FA485F"/>
    <w:rsid w:val="00FA4925"/>
    <w:rsid w:val="00FA4BE4"/>
    <w:rsid w:val="00FA538C"/>
    <w:rsid w:val="00FA55F4"/>
    <w:rsid w:val="00FA5B04"/>
    <w:rsid w:val="00FA61D9"/>
    <w:rsid w:val="00FA645A"/>
    <w:rsid w:val="00FA66E7"/>
    <w:rsid w:val="00FA682C"/>
    <w:rsid w:val="00FA68A7"/>
    <w:rsid w:val="00FA6990"/>
    <w:rsid w:val="00FA6A16"/>
    <w:rsid w:val="00FA76DA"/>
    <w:rsid w:val="00FA7F1B"/>
    <w:rsid w:val="00FB02C6"/>
    <w:rsid w:val="00FB06C0"/>
    <w:rsid w:val="00FB1F7A"/>
    <w:rsid w:val="00FB233C"/>
    <w:rsid w:val="00FB2C85"/>
    <w:rsid w:val="00FB3214"/>
    <w:rsid w:val="00FB376A"/>
    <w:rsid w:val="00FB3F83"/>
    <w:rsid w:val="00FB3FB5"/>
    <w:rsid w:val="00FB4317"/>
    <w:rsid w:val="00FB4D14"/>
    <w:rsid w:val="00FB500E"/>
    <w:rsid w:val="00FB50C1"/>
    <w:rsid w:val="00FB52F7"/>
    <w:rsid w:val="00FB5944"/>
    <w:rsid w:val="00FB5CF4"/>
    <w:rsid w:val="00FB6426"/>
    <w:rsid w:val="00FB647F"/>
    <w:rsid w:val="00FB64D3"/>
    <w:rsid w:val="00FB7F8B"/>
    <w:rsid w:val="00FC0139"/>
    <w:rsid w:val="00FC025E"/>
    <w:rsid w:val="00FC030F"/>
    <w:rsid w:val="00FC06D4"/>
    <w:rsid w:val="00FC08B8"/>
    <w:rsid w:val="00FC1ADE"/>
    <w:rsid w:val="00FC1C75"/>
    <w:rsid w:val="00FC21A9"/>
    <w:rsid w:val="00FC22F3"/>
    <w:rsid w:val="00FC2C72"/>
    <w:rsid w:val="00FC2CE3"/>
    <w:rsid w:val="00FC2D5E"/>
    <w:rsid w:val="00FC2DB1"/>
    <w:rsid w:val="00FC2DFB"/>
    <w:rsid w:val="00FC2F23"/>
    <w:rsid w:val="00FC3495"/>
    <w:rsid w:val="00FC3CDB"/>
    <w:rsid w:val="00FC3D3D"/>
    <w:rsid w:val="00FC3EC0"/>
    <w:rsid w:val="00FC45ED"/>
    <w:rsid w:val="00FC4680"/>
    <w:rsid w:val="00FC4DCF"/>
    <w:rsid w:val="00FC5097"/>
    <w:rsid w:val="00FC5571"/>
    <w:rsid w:val="00FC582F"/>
    <w:rsid w:val="00FC5BD0"/>
    <w:rsid w:val="00FC5D6A"/>
    <w:rsid w:val="00FC5EA5"/>
    <w:rsid w:val="00FC6A67"/>
    <w:rsid w:val="00FC6E7D"/>
    <w:rsid w:val="00FC7879"/>
    <w:rsid w:val="00FC7C43"/>
    <w:rsid w:val="00FC7F45"/>
    <w:rsid w:val="00FD0D4E"/>
    <w:rsid w:val="00FD0D53"/>
    <w:rsid w:val="00FD0F48"/>
    <w:rsid w:val="00FD10F1"/>
    <w:rsid w:val="00FD144D"/>
    <w:rsid w:val="00FD1DE3"/>
    <w:rsid w:val="00FD1E4E"/>
    <w:rsid w:val="00FD1FFA"/>
    <w:rsid w:val="00FD2DDD"/>
    <w:rsid w:val="00FD30AF"/>
    <w:rsid w:val="00FD3ED4"/>
    <w:rsid w:val="00FD4787"/>
    <w:rsid w:val="00FD4AD5"/>
    <w:rsid w:val="00FD505D"/>
    <w:rsid w:val="00FD561D"/>
    <w:rsid w:val="00FD5A68"/>
    <w:rsid w:val="00FD5E47"/>
    <w:rsid w:val="00FD60B3"/>
    <w:rsid w:val="00FD60E3"/>
    <w:rsid w:val="00FD6423"/>
    <w:rsid w:val="00FD6F76"/>
    <w:rsid w:val="00FE0A0D"/>
    <w:rsid w:val="00FE10D6"/>
    <w:rsid w:val="00FE1E20"/>
    <w:rsid w:val="00FE2802"/>
    <w:rsid w:val="00FE2C16"/>
    <w:rsid w:val="00FE388D"/>
    <w:rsid w:val="00FE41DF"/>
    <w:rsid w:val="00FE554A"/>
    <w:rsid w:val="00FE5E8E"/>
    <w:rsid w:val="00FE6774"/>
    <w:rsid w:val="00FE6E91"/>
    <w:rsid w:val="00FE72B1"/>
    <w:rsid w:val="00FE73F1"/>
    <w:rsid w:val="00FE7B4D"/>
    <w:rsid w:val="00FF07EB"/>
    <w:rsid w:val="00FF0A75"/>
    <w:rsid w:val="00FF15A2"/>
    <w:rsid w:val="00FF17B6"/>
    <w:rsid w:val="00FF196D"/>
    <w:rsid w:val="00FF1CC9"/>
    <w:rsid w:val="00FF1E23"/>
    <w:rsid w:val="00FF1FB1"/>
    <w:rsid w:val="00FF2145"/>
    <w:rsid w:val="00FF2834"/>
    <w:rsid w:val="00FF3137"/>
    <w:rsid w:val="00FF3359"/>
    <w:rsid w:val="00FF33F4"/>
    <w:rsid w:val="00FF340F"/>
    <w:rsid w:val="00FF3A37"/>
    <w:rsid w:val="00FF3E88"/>
    <w:rsid w:val="00FF43C2"/>
    <w:rsid w:val="00FF4ABA"/>
    <w:rsid w:val="00FF4ECE"/>
    <w:rsid w:val="00FF51D8"/>
    <w:rsid w:val="00FF5EEB"/>
    <w:rsid w:val="00FF60C4"/>
    <w:rsid w:val="00FF729B"/>
    <w:rsid w:val="00FF7696"/>
    <w:rsid w:val="00FF7C88"/>
    <w:rsid w:val="00FF7E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53A8D"/>
  <w15:docId w15:val="{5BFEB378-DA6C-46ED-AD54-5ABB51F6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702"/>
  </w:style>
  <w:style w:type="paragraph" w:styleId="Ttulo1">
    <w:name w:val="heading 1"/>
    <w:basedOn w:val="Normal"/>
    <w:next w:val="Normal"/>
    <w:link w:val="Ttulo1Car"/>
    <w:uiPriority w:val="9"/>
    <w:qFormat/>
    <w:rsid w:val="004D2C68"/>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Ttulo2">
    <w:name w:val="heading 2"/>
    <w:basedOn w:val="Normal"/>
    <w:link w:val="Ttulo2Car"/>
    <w:uiPriority w:val="9"/>
    <w:qFormat/>
    <w:rsid w:val="00E1178C"/>
    <w:pPr>
      <w:spacing w:before="60" w:after="60" w:line="240" w:lineRule="auto"/>
      <w:outlineLvl w:val="1"/>
    </w:pPr>
    <w:rPr>
      <w:rFonts w:ascii="Times New Roman" w:eastAsia="Times New Roman" w:hAnsi="Times New Roman" w:cs="Times New Roman"/>
      <w:color w:val="0083B6"/>
      <w:sz w:val="29"/>
      <w:szCs w:val="29"/>
      <w:lang w:eastAsia="es-MX"/>
    </w:rPr>
  </w:style>
  <w:style w:type="paragraph" w:styleId="Ttulo3">
    <w:name w:val="heading 3"/>
    <w:basedOn w:val="Normal"/>
    <w:next w:val="Normal"/>
    <w:link w:val="Ttulo3Car"/>
    <w:uiPriority w:val="9"/>
    <w:semiHidden/>
    <w:unhideWhenUsed/>
    <w:qFormat/>
    <w:rsid w:val="00D3336D"/>
    <w:pPr>
      <w:keepNext/>
      <w:keepLines/>
      <w:spacing w:before="200" w:after="0"/>
      <w:outlineLvl w:val="2"/>
    </w:pPr>
    <w:rPr>
      <w:rFonts w:asciiTheme="majorHAnsi" w:eastAsiaTheme="majorEastAsia" w:hAnsiTheme="majorHAnsi" w:cstheme="majorBidi"/>
      <w:bCs/>
      <w:color w:val="4F81BD" w:themeColor="accent1"/>
    </w:rPr>
  </w:style>
  <w:style w:type="paragraph" w:styleId="Ttulo4">
    <w:name w:val="heading 4"/>
    <w:basedOn w:val="Normal"/>
    <w:next w:val="Normal"/>
    <w:link w:val="Ttulo4Car"/>
    <w:uiPriority w:val="9"/>
    <w:semiHidden/>
    <w:unhideWhenUsed/>
    <w:qFormat/>
    <w:rsid w:val="00DD7C6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2C68"/>
    <w:rPr>
      <w:rFonts w:asciiTheme="majorHAnsi" w:eastAsiaTheme="majorEastAsia" w:hAnsiTheme="majorHAnsi" w:cstheme="majorBidi"/>
      <w:b w:val="0"/>
      <w:bCs/>
      <w:color w:val="365F91" w:themeColor="accent1" w:themeShade="BF"/>
      <w:sz w:val="28"/>
      <w:szCs w:val="28"/>
    </w:rPr>
  </w:style>
  <w:style w:type="character" w:customStyle="1" w:styleId="Ttulo2Car">
    <w:name w:val="Título 2 Car"/>
    <w:basedOn w:val="Fuentedeprrafopredeter"/>
    <w:link w:val="Ttulo2"/>
    <w:uiPriority w:val="9"/>
    <w:rsid w:val="00E1178C"/>
    <w:rPr>
      <w:rFonts w:ascii="Times New Roman" w:eastAsia="Times New Roman" w:hAnsi="Times New Roman" w:cs="Times New Roman"/>
      <w:color w:val="0083B6"/>
      <w:sz w:val="29"/>
      <w:szCs w:val="29"/>
      <w:lang w:eastAsia="es-MX"/>
    </w:rPr>
  </w:style>
  <w:style w:type="character" w:customStyle="1" w:styleId="Ttulo3Car">
    <w:name w:val="Título 3 Car"/>
    <w:basedOn w:val="Fuentedeprrafopredeter"/>
    <w:link w:val="Ttulo3"/>
    <w:uiPriority w:val="9"/>
    <w:semiHidden/>
    <w:rsid w:val="00D3336D"/>
    <w:rPr>
      <w:rFonts w:asciiTheme="majorHAnsi" w:eastAsiaTheme="majorEastAsia" w:hAnsiTheme="majorHAnsi" w:cstheme="majorBidi"/>
      <w:b w:val="0"/>
      <w:bCs/>
      <w:color w:val="4F81BD" w:themeColor="accent1"/>
    </w:rPr>
  </w:style>
  <w:style w:type="paragraph" w:styleId="Prrafodelista">
    <w:name w:val="List Paragraph"/>
    <w:basedOn w:val="Normal"/>
    <w:link w:val="PrrafodelistaCar"/>
    <w:uiPriority w:val="34"/>
    <w:qFormat/>
    <w:rsid w:val="00505A58"/>
    <w:pPr>
      <w:ind w:left="720"/>
      <w:contextualSpacing/>
    </w:pPr>
  </w:style>
  <w:style w:type="character" w:customStyle="1" w:styleId="PrrafodelistaCar">
    <w:name w:val="Párrafo de lista Car"/>
    <w:link w:val="Prrafodelista"/>
    <w:uiPriority w:val="34"/>
    <w:locked/>
    <w:rsid w:val="00A77DE6"/>
  </w:style>
  <w:style w:type="character" w:styleId="Hipervnculo">
    <w:name w:val="Hyperlink"/>
    <w:basedOn w:val="Fuentedeprrafopredeter"/>
    <w:uiPriority w:val="99"/>
    <w:unhideWhenUsed/>
    <w:rsid w:val="00CC5641"/>
    <w:rPr>
      <w:strike w:val="0"/>
      <w:dstrike w:val="0"/>
      <w:color w:val="000000"/>
      <w:u w:val="none"/>
      <w:effect w:val="none"/>
    </w:rPr>
  </w:style>
  <w:style w:type="character" w:styleId="Textoennegrita">
    <w:name w:val="Strong"/>
    <w:basedOn w:val="Fuentedeprrafopredeter"/>
    <w:uiPriority w:val="22"/>
    <w:qFormat/>
    <w:rsid w:val="00CC5641"/>
    <w:rPr>
      <w:b w:val="0"/>
      <w:bCs/>
    </w:rPr>
  </w:style>
  <w:style w:type="paragraph" w:styleId="Textodeglobo">
    <w:name w:val="Balloon Text"/>
    <w:basedOn w:val="Normal"/>
    <w:link w:val="TextodegloboCar"/>
    <w:uiPriority w:val="99"/>
    <w:semiHidden/>
    <w:unhideWhenUsed/>
    <w:rsid w:val="00E117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78C"/>
    <w:rPr>
      <w:rFonts w:ascii="Tahoma" w:hAnsi="Tahoma" w:cs="Tahoma"/>
      <w:sz w:val="16"/>
      <w:szCs w:val="16"/>
    </w:rPr>
  </w:style>
  <w:style w:type="paragraph" w:styleId="NormalWeb">
    <w:name w:val="Normal (Web)"/>
    <w:basedOn w:val="Normal"/>
    <w:link w:val="NormalWebCar"/>
    <w:uiPriority w:val="99"/>
    <w:unhideWhenUsed/>
    <w:rsid w:val="003A11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A1143"/>
    <w:rPr>
      <w:i/>
      <w:iCs/>
    </w:rPr>
  </w:style>
  <w:style w:type="paragraph" w:styleId="Puesto">
    <w:name w:val="Title"/>
    <w:basedOn w:val="Normal"/>
    <w:link w:val="PuestoCar"/>
    <w:qFormat/>
    <w:rsid w:val="001767C7"/>
    <w:pPr>
      <w:spacing w:after="0" w:line="240" w:lineRule="auto"/>
    </w:pPr>
    <w:rPr>
      <w:rFonts w:ascii="Arial" w:eastAsia="Times New Roman" w:hAnsi="Arial" w:cs="Times New Roman"/>
      <w:sz w:val="24"/>
      <w:szCs w:val="20"/>
      <w:lang w:val="es-ES" w:eastAsia="es-ES"/>
    </w:rPr>
  </w:style>
  <w:style w:type="character" w:customStyle="1" w:styleId="PuestoCar">
    <w:name w:val="Puesto Car"/>
    <w:basedOn w:val="Fuentedeprrafopredeter"/>
    <w:link w:val="Puesto"/>
    <w:rsid w:val="001767C7"/>
    <w:rPr>
      <w:rFonts w:ascii="Arial" w:eastAsia="Times New Roman" w:hAnsi="Arial" w:cs="Times New Roman"/>
      <w:b w:val="0"/>
      <w:sz w:val="24"/>
      <w:szCs w:val="20"/>
      <w:lang w:val="es-ES" w:eastAsia="es-ES"/>
    </w:rPr>
  </w:style>
  <w:style w:type="paragraph" w:customStyle="1" w:styleId="n0">
    <w:name w:val="n0"/>
    <w:basedOn w:val="Normal"/>
    <w:rsid w:val="001767C7"/>
    <w:pPr>
      <w:keepLines/>
      <w:spacing w:before="240" w:after="0" w:line="240" w:lineRule="auto"/>
      <w:ind w:left="720" w:hanging="720"/>
      <w:jc w:val="both"/>
    </w:pPr>
    <w:rPr>
      <w:rFonts w:ascii="Univers (W1)" w:eastAsia="Times New Roman" w:hAnsi="Univers (W1)" w:cs="Times New Roman"/>
      <w:color w:val="800080"/>
      <w:sz w:val="24"/>
      <w:szCs w:val="20"/>
      <w:lang w:eastAsia="es-ES"/>
    </w:rPr>
  </w:style>
  <w:style w:type="paragraph" w:customStyle="1" w:styleId="Default">
    <w:name w:val="Default"/>
    <w:rsid w:val="001A5B5D"/>
    <w:pPr>
      <w:autoSpaceDE w:val="0"/>
      <w:autoSpaceDN w:val="0"/>
      <w:adjustRightInd w:val="0"/>
      <w:spacing w:after="0" w:line="240" w:lineRule="auto"/>
    </w:pPr>
    <w:rPr>
      <w:rFonts w:ascii="Arial" w:hAnsi="Arial" w:cs="Arial"/>
      <w:color w:val="000000"/>
      <w:sz w:val="24"/>
      <w:szCs w:val="24"/>
    </w:rPr>
  </w:style>
  <w:style w:type="table" w:styleId="Sombreadomedio1-nfasis1">
    <w:name w:val="Medium Shading 1 Accent 1"/>
    <w:basedOn w:val="Tablanormal"/>
    <w:uiPriority w:val="63"/>
    <w:rsid w:val="001A5B5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6F319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1">
    <w:name w:val="Light Shading Accent 1"/>
    <w:basedOn w:val="Tablanormal"/>
    <w:uiPriority w:val="60"/>
    <w:rsid w:val="000F4EA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unhideWhenUsed/>
    <w:rsid w:val="00980B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0BCE"/>
    <w:rPr>
      <w:sz w:val="20"/>
      <w:szCs w:val="20"/>
    </w:rPr>
  </w:style>
  <w:style w:type="character" w:styleId="Refdenotaalpie">
    <w:name w:val="footnote reference"/>
    <w:basedOn w:val="Fuentedeprrafopredeter"/>
    <w:uiPriority w:val="99"/>
    <w:semiHidden/>
    <w:unhideWhenUsed/>
    <w:rsid w:val="00980BCE"/>
    <w:rPr>
      <w:vertAlign w:val="superscript"/>
    </w:rPr>
  </w:style>
  <w:style w:type="table" w:styleId="Tablaconcuadrcula">
    <w:name w:val="Table Grid"/>
    <w:basedOn w:val="Tablanormal"/>
    <w:uiPriority w:val="39"/>
    <w:rsid w:val="00EF1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next w:val="Sombreadoclaro-nfasis1"/>
    <w:uiPriority w:val="60"/>
    <w:rsid w:val="00A76D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7">
    <w:name w:val="A7"/>
    <w:rsid w:val="004D2C68"/>
    <w:rPr>
      <w:rFonts w:cs="DIN Next LT Pro"/>
      <w:b w:val="0"/>
      <w:bCs/>
      <w:color w:val="000000"/>
      <w:sz w:val="50"/>
      <w:szCs w:val="50"/>
    </w:rPr>
  </w:style>
  <w:style w:type="character" w:customStyle="1" w:styleId="A4">
    <w:name w:val="A4"/>
    <w:uiPriority w:val="99"/>
    <w:rsid w:val="004D2C68"/>
    <w:rPr>
      <w:rFonts w:cs="DIN Next LT Pro"/>
      <w:color w:val="000000"/>
      <w:sz w:val="20"/>
      <w:szCs w:val="20"/>
    </w:rPr>
  </w:style>
  <w:style w:type="paragraph" w:customStyle="1" w:styleId="CM63">
    <w:name w:val="CM63"/>
    <w:basedOn w:val="Default"/>
    <w:next w:val="Default"/>
    <w:uiPriority w:val="99"/>
    <w:rsid w:val="00EA3146"/>
    <w:pPr>
      <w:widowControl w:val="0"/>
    </w:pPr>
    <w:rPr>
      <w:rFonts w:eastAsiaTheme="minorEastAsia"/>
      <w:color w:val="auto"/>
      <w:lang w:eastAsia="es-MX"/>
    </w:rPr>
  </w:style>
  <w:style w:type="table" w:styleId="Sombreadoclaro-nfasis6">
    <w:name w:val="Light Shading Accent 6"/>
    <w:basedOn w:val="Tablanormal"/>
    <w:uiPriority w:val="60"/>
    <w:rsid w:val="00527D9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Encabezado">
    <w:name w:val="header"/>
    <w:basedOn w:val="Normal"/>
    <w:link w:val="EncabezadoCar"/>
    <w:uiPriority w:val="99"/>
    <w:unhideWhenUsed/>
    <w:rsid w:val="00C153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5309"/>
  </w:style>
  <w:style w:type="paragraph" w:styleId="Piedepgina">
    <w:name w:val="footer"/>
    <w:basedOn w:val="Normal"/>
    <w:link w:val="PiedepginaCar"/>
    <w:uiPriority w:val="99"/>
    <w:unhideWhenUsed/>
    <w:rsid w:val="00C153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5309"/>
  </w:style>
  <w:style w:type="paragraph" w:styleId="Textoindependiente">
    <w:name w:val="Body Text"/>
    <w:basedOn w:val="Normal"/>
    <w:link w:val="TextoindependienteCar"/>
    <w:uiPriority w:val="99"/>
    <w:qFormat/>
    <w:rsid w:val="00CE1A0B"/>
    <w:pPr>
      <w:widowControl w:val="0"/>
      <w:autoSpaceDE w:val="0"/>
      <w:autoSpaceDN w:val="0"/>
      <w:adjustRightInd w:val="0"/>
      <w:spacing w:after="0" w:line="240" w:lineRule="auto"/>
      <w:ind w:left="120"/>
      <w:jc w:val="left"/>
    </w:pPr>
    <w:rPr>
      <w:rFonts w:ascii="DIN Next LT Pro Condensed" w:eastAsiaTheme="minorEastAsia" w:hAnsi="DIN Next LT Pro Condensed" w:cs="DIN Next LT Pro Condensed"/>
      <w:sz w:val="20"/>
      <w:szCs w:val="20"/>
      <w:lang w:eastAsia="es-MX"/>
    </w:rPr>
  </w:style>
  <w:style w:type="character" w:customStyle="1" w:styleId="TextoindependienteCar">
    <w:name w:val="Texto independiente Car"/>
    <w:basedOn w:val="Fuentedeprrafopredeter"/>
    <w:link w:val="Textoindependiente"/>
    <w:uiPriority w:val="99"/>
    <w:rsid w:val="00CE1A0B"/>
    <w:rPr>
      <w:rFonts w:ascii="DIN Next LT Pro Condensed" w:eastAsiaTheme="minorEastAsia" w:hAnsi="DIN Next LT Pro Condensed" w:cs="DIN Next LT Pro Condensed"/>
      <w:sz w:val="20"/>
      <w:szCs w:val="20"/>
      <w:lang w:eastAsia="es-MX"/>
    </w:rPr>
  </w:style>
  <w:style w:type="paragraph" w:customStyle="1" w:styleId="Texto">
    <w:name w:val="Texto"/>
    <w:basedOn w:val="Normal"/>
    <w:link w:val="TextoCar"/>
    <w:qFormat/>
    <w:rsid w:val="0031692D"/>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1692D"/>
    <w:rPr>
      <w:rFonts w:ascii="Arial" w:eastAsia="Times New Roman" w:hAnsi="Arial" w:cs="Arial"/>
      <w:sz w:val="18"/>
      <w:szCs w:val="20"/>
      <w:lang w:val="es-ES" w:eastAsia="es-ES"/>
    </w:rPr>
  </w:style>
  <w:style w:type="character" w:styleId="Hipervnculovisitado">
    <w:name w:val="FollowedHyperlink"/>
    <w:basedOn w:val="Fuentedeprrafopredeter"/>
    <w:uiPriority w:val="99"/>
    <w:semiHidden/>
    <w:unhideWhenUsed/>
    <w:rsid w:val="00AE0A3A"/>
    <w:rPr>
      <w:color w:val="800080"/>
      <w:u w:val="single"/>
    </w:rPr>
  </w:style>
  <w:style w:type="paragraph" w:customStyle="1" w:styleId="xl63">
    <w:name w:val="xl63"/>
    <w:basedOn w:val="Normal"/>
    <w:rsid w:val="00AE0A3A"/>
    <w:pPr>
      <w:shd w:val="clear" w:color="000000" w:fill="FFFFFF"/>
      <w:spacing w:before="100" w:beforeAutospacing="1" w:after="100" w:afterAutospacing="1" w:line="240" w:lineRule="auto"/>
      <w:jc w:val="left"/>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AE0A3A"/>
    <w:pP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65">
    <w:name w:val="xl65"/>
    <w:basedOn w:val="Normal"/>
    <w:rsid w:val="00AE0A3A"/>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es-MX"/>
    </w:rPr>
  </w:style>
  <w:style w:type="paragraph" w:customStyle="1" w:styleId="xl66">
    <w:name w:val="xl66"/>
    <w:basedOn w:val="Normal"/>
    <w:rsid w:val="00AE0A3A"/>
    <w:pPr>
      <w:pBdr>
        <w:top w:val="single" w:sz="4" w:space="0" w:color="000000"/>
        <w:left w:val="single" w:sz="4" w:space="0" w:color="000000"/>
        <w:right w:val="single" w:sz="4" w:space="0" w:color="000000"/>
      </w:pBdr>
      <w:shd w:val="clear" w:color="000000" w:fill="D9D9D9"/>
      <w:spacing w:before="100" w:beforeAutospacing="1" w:after="100" w:afterAutospacing="1" w:line="240" w:lineRule="auto"/>
      <w:jc w:val="left"/>
      <w:textAlignment w:val="top"/>
    </w:pPr>
    <w:rPr>
      <w:rFonts w:ascii="Times New Roman" w:eastAsia="Times New Roman" w:hAnsi="Times New Roman" w:cs="Times New Roman"/>
      <w:sz w:val="24"/>
      <w:szCs w:val="24"/>
      <w:lang w:eastAsia="es-MX"/>
    </w:rPr>
  </w:style>
  <w:style w:type="paragraph" w:customStyle="1" w:styleId="xl67">
    <w:name w:val="xl67"/>
    <w:basedOn w:val="Normal"/>
    <w:rsid w:val="00AE0A3A"/>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68">
    <w:name w:val="xl68"/>
    <w:basedOn w:val="Normal"/>
    <w:rsid w:val="00AE0A3A"/>
    <w:pPr>
      <w:pBdr>
        <w:top w:val="single" w:sz="4" w:space="0" w:color="000000"/>
        <w:left w:val="single" w:sz="4" w:space="0" w:color="000000"/>
        <w:right w:val="single" w:sz="4" w:space="0" w:color="000000"/>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69">
    <w:name w:val="xl69"/>
    <w:basedOn w:val="Normal"/>
    <w:rsid w:val="00AE0A3A"/>
    <w:pPr>
      <w:pBdr>
        <w:left w:val="single" w:sz="4" w:space="0" w:color="000000"/>
        <w:bottom w:val="single" w:sz="4" w:space="0" w:color="000000"/>
        <w:right w:val="single" w:sz="4" w:space="0" w:color="000000"/>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70">
    <w:name w:val="xl70"/>
    <w:basedOn w:val="Normal"/>
    <w:rsid w:val="00AE0A3A"/>
    <w:pPr>
      <w:pBdr>
        <w:left w:val="single" w:sz="4" w:space="0" w:color="000000"/>
        <w:bottom w:val="single" w:sz="4" w:space="0" w:color="000000"/>
        <w:right w:val="single" w:sz="4" w:space="0" w:color="000000"/>
      </w:pBdr>
      <w:shd w:val="clear" w:color="000000" w:fill="D9D9D9"/>
      <w:spacing w:before="100" w:beforeAutospacing="1" w:after="100" w:afterAutospacing="1" w:line="240" w:lineRule="auto"/>
      <w:jc w:val="left"/>
      <w:textAlignment w:val="top"/>
    </w:pPr>
    <w:rPr>
      <w:rFonts w:ascii="Times New Roman" w:eastAsia="Times New Roman" w:hAnsi="Times New Roman" w:cs="Times New Roman"/>
      <w:sz w:val="24"/>
      <w:szCs w:val="24"/>
      <w:lang w:eastAsia="es-MX"/>
    </w:rPr>
  </w:style>
  <w:style w:type="paragraph" w:customStyle="1" w:styleId="xl71">
    <w:name w:val="xl71"/>
    <w:basedOn w:val="Normal"/>
    <w:rsid w:val="00AE0A3A"/>
    <w:pPr>
      <w:pBdr>
        <w:left w:val="single" w:sz="4" w:space="0" w:color="000000"/>
        <w:right w:val="single" w:sz="4" w:space="0" w:color="000000"/>
      </w:pBdr>
      <w:shd w:val="clear" w:color="000000" w:fill="FFFFFF"/>
      <w:spacing w:before="100" w:beforeAutospacing="1" w:after="100" w:afterAutospacing="1" w:line="240" w:lineRule="auto"/>
      <w:jc w:val="left"/>
      <w:textAlignment w:val="top"/>
    </w:pPr>
    <w:rPr>
      <w:rFonts w:ascii="Times New Roman" w:eastAsia="Times New Roman" w:hAnsi="Times New Roman" w:cs="Times New Roman"/>
      <w:sz w:val="24"/>
      <w:szCs w:val="24"/>
      <w:lang w:eastAsia="es-MX"/>
    </w:rPr>
  </w:style>
  <w:style w:type="paragraph" w:customStyle="1" w:styleId="xl72">
    <w:name w:val="xl72"/>
    <w:basedOn w:val="Normal"/>
    <w:rsid w:val="00AE0A3A"/>
    <w:pPr>
      <w:pBdr>
        <w:left w:val="single" w:sz="4" w:space="0" w:color="000000"/>
        <w:right w:val="single" w:sz="4" w:space="0" w:color="000000"/>
      </w:pBdr>
      <w:shd w:val="clear" w:color="000000" w:fill="FFFFFF"/>
      <w:spacing w:before="100" w:beforeAutospacing="1" w:after="100" w:afterAutospacing="1" w:line="240" w:lineRule="auto"/>
      <w:jc w:val="left"/>
      <w:textAlignment w:val="top"/>
    </w:pPr>
    <w:rPr>
      <w:rFonts w:ascii="Times New Roman" w:eastAsia="Times New Roman" w:hAnsi="Times New Roman" w:cs="Times New Roman"/>
      <w:b/>
      <w:bCs/>
      <w:color w:val="000000"/>
      <w:sz w:val="18"/>
      <w:szCs w:val="18"/>
      <w:lang w:eastAsia="es-MX"/>
    </w:rPr>
  </w:style>
  <w:style w:type="paragraph" w:customStyle="1" w:styleId="xl73">
    <w:name w:val="xl73"/>
    <w:basedOn w:val="Normal"/>
    <w:rsid w:val="00AE0A3A"/>
    <w:pPr>
      <w:pBdr>
        <w:left w:val="single" w:sz="4" w:space="0" w:color="000000"/>
        <w:right w:val="single" w:sz="4" w:space="0" w:color="000000"/>
      </w:pBdr>
      <w:shd w:val="clear" w:color="000000" w:fill="FFFFFF"/>
      <w:spacing w:before="100" w:beforeAutospacing="1" w:after="100" w:afterAutospacing="1" w:line="240" w:lineRule="auto"/>
      <w:jc w:val="left"/>
      <w:textAlignment w:val="top"/>
    </w:pPr>
    <w:rPr>
      <w:rFonts w:ascii="Times New Roman" w:eastAsia="Times New Roman" w:hAnsi="Times New Roman" w:cs="Times New Roman"/>
      <w:color w:val="000000"/>
      <w:sz w:val="18"/>
      <w:szCs w:val="18"/>
      <w:lang w:eastAsia="es-MX"/>
    </w:rPr>
  </w:style>
  <w:style w:type="paragraph" w:customStyle="1" w:styleId="xl74">
    <w:name w:val="xl74"/>
    <w:basedOn w:val="Normal"/>
    <w:rsid w:val="00AE0A3A"/>
    <w:pPr>
      <w:pBdr>
        <w:left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es-MX"/>
    </w:rPr>
  </w:style>
  <w:style w:type="paragraph" w:customStyle="1" w:styleId="xl75">
    <w:name w:val="xl75"/>
    <w:basedOn w:val="Normal"/>
    <w:rsid w:val="00AE0A3A"/>
    <w:pPr>
      <w:pBdr>
        <w:left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8"/>
      <w:szCs w:val="18"/>
      <w:lang w:eastAsia="es-MX"/>
    </w:rPr>
  </w:style>
  <w:style w:type="paragraph" w:customStyle="1" w:styleId="xl76">
    <w:name w:val="xl76"/>
    <w:basedOn w:val="Normal"/>
    <w:rsid w:val="00AE0A3A"/>
    <w:pPr>
      <w:pBdr>
        <w:top w:val="single" w:sz="4" w:space="0" w:color="000000"/>
        <w:left w:val="single" w:sz="4" w:space="0" w:color="000000"/>
        <w:bottom w:val="single" w:sz="4" w:space="0" w:color="000000"/>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77">
    <w:name w:val="xl77"/>
    <w:basedOn w:val="Normal"/>
    <w:rsid w:val="00AE0A3A"/>
    <w:pPr>
      <w:pBdr>
        <w:top w:val="single" w:sz="4" w:space="0" w:color="000000"/>
        <w:bottom w:val="single" w:sz="4" w:space="0" w:color="000000"/>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78">
    <w:name w:val="xl78"/>
    <w:basedOn w:val="Normal"/>
    <w:rsid w:val="00AE0A3A"/>
    <w:pPr>
      <w:pBdr>
        <w:top w:val="single" w:sz="4" w:space="0" w:color="000000"/>
        <w:bottom w:val="single" w:sz="4" w:space="0" w:color="000000"/>
        <w:right w:val="single" w:sz="4" w:space="0" w:color="000000"/>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79">
    <w:name w:val="xl79"/>
    <w:basedOn w:val="Normal"/>
    <w:rsid w:val="00AE0A3A"/>
    <w:pPr>
      <w:pBdr>
        <w:left w:val="single" w:sz="4" w:space="0" w:color="000000"/>
        <w:right w:val="single" w:sz="4" w:space="0" w:color="000000"/>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styleId="TtulodeTDC">
    <w:name w:val="TOC Heading"/>
    <w:basedOn w:val="Ttulo1"/>
    <w:next w:val="Normal"/>
    <w:uiPriority w:val="39"/>
    <w:unhideWhenUsed/>
    <w:qFormat/>
    <w:rsid w:val="00831686"/>
    <w:pPr>
      <w:jc w:val="left"/>
      <w:outlineLvl w:val="9"/>
    </w:pPr>
    <w:rPr>
      <w:b/>
      <w:lang w:eastAsia="es-MX"/>
    </w:rPr>
  </w:style>
  <w:style w:type="paragraph" w:styleId="TDC2">
    <w:name w:val="toc 2"/>
    <w:basedOn w:val="Normal"/>
    <w:next w:val="Normal"/>
    <w:autoRedefine/>
    <w:uiPriority w:val="39"/>
    <w:semiHidden/>
    <w:unhideWhenUsed/>
    <w:qFormat/>
    <w:rsid w:val="00831686"/>
    <w:pPr>
      <w:spacing w:after="100"/>
      <w:ind w:left="220"/>
      <w:jc w:val="left"/>
    </w:pPr>
    <w:rPr>
      <w:rFonts w:eastAsiaTheme="minorEastAsia"/>
      <w:lang w:eastAsia="es-MX"/>
    </w:rPr>
  </w:style>
  <w:style w:type="paragraph" w:styleId="TDC1">
    <w:name w:val="toc 1"/>
    <w:basedOn w:val="Normal"/>
    <w:next w:val="Normal"/>
    <w:autoRedefine/>
    <w:uiPriority w:val="39"/>
    <w:unhideWhenUsed/>
    <w:qFormat/>
    <w:rsid w:val="001817CB"/>
    <w:pPr>
      <w:tabs>
        <w:tab w:val="right" w:leader="dot" w:pos="13150"/>
      </w:tabs>
      <w:spacing w:after="0" w:line="360" w:lineRule="auto"/>
      <w:jc w:val="left"/>
    </w:pPr>
    <w:rPr>
      <w:rFonts w:ascii="DIN Next LT Pro" w:eastAsiaTheme="minorEastAsia" w:hAnsi="DIN Next LT Pro"/>
      <w:b/>
      <w:sz w:val="18"/>
      <w:szCs w:val="18"/>
      <w:lang w:eastAsia="es-MX"/>
    </w:rPr>
  </w:style>
  <w:style w:type="paragraph" w:styleId="TDC3">
    <w:name w:val="toc 3"/>
    <w:basedOn w:val="Normal"/>
    <w:next w:val="Normal"/>
    <w:autoRedefine/>
    <w:uiPriority w:val="39"/>
    <w:semiHidden/>
    <w:unhideWhenUsed/>
    <w:qFormat/>
    <w:rsid w:val="00831686"/>
    <w:pPr>
      <w:spacing w:after="100"/>
      <w:ind w:left="440"/>
      <w:jc w:val="left"/>
    </w:pPr>
    <w:rPr>
      <w:rFonts w:eastAsiaTheme="minorEastAsia"/>
      <w:lang w:eastAsia="es-MX"/>
    </w:rPr>
  </w:style>
  <w:style w:type="paragraph" w:styleId="Sinespaciado">
    <w:name w:val="No Spacing"/>
    <w:link w:val="SinespaciadoCar"/>
    <w:uiPriority w:val="1"/>
    <w:qFormat/>
    <w:rsid w:val="007F6B10"/>
    <w:pPr>
      <w:spacing w:after="0" w:line="240" w:lineRule="auto"/>
      <w:jc w:val="left"/>
    </w:pPr>
    <w:rPr>
      <w:rFonts w:eastAsiaTheme="minorEastAsia"/>
      <w:lang w:eastAsia="es-MX"/>
    </w:rPr>
  </w:style>
  <w:style w:type="character" w:customStyle="1" w:styleId="SinespaciadoCar">
    <w:name w:val="Sin espaciado Car"/>
    <w:basedOn w:val="Fuentedeprrafopredeter"/>
    <w:link w:val="Sinespaciado"/>
    <w:uiPriority w:val="1"/>
    <w:rsid w:val="007F6B10"/>
    <w:rPr>
      <w:rFonts w:eastAsiaTheme="minorEastAsia"/>
      <w:lang w:eastAsia="es-MX"/>
    </w:rPr>
  </w:style>
  <w:style w:type="paragraph" w:customStyle="1" w:styleId="xl80">
    <w:name w:val="xl80"/>
    <w:basedOn w:val="Normal"/>
    <w:rsid w:val="00057AC4"/>
    <w:pPr>
      <w:pBdr>
        <w:top w:val="single" w:sz="4" w:space="0" w:color="000000"/>
        <w:bottom w:val="single" w:sz="4" w:space="0" w:color="000000"/>
        <w:right w:val="single" w:sz="4" w:space="0" w:color="000000"/>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paragraph" w:customStyle="1" w:styleId="xl81">
    <w:name w:val="xl81"/>
    <w:basedOn w:val="Normal"/>
    <w:rsid w:val="00057AC4"/>
    <w:pPr>
      <w:pBdr>
        <w:left w:val="single" w:sz="4" w:space="0" w:color="000000"/>
        <w:right w:val="single" w:sz="4" w:space="0" w:color="000000"/>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es-MX"/>
    </w:rPr>
  </w:style>
  <w:style w:type="numbering" w:customStyle="1" w:styleId="Sinlista1">
    <w:name w:val="Sin lista1"/>
    <w:next w:val="Sinlista"/>
    <w:uiPriority w:val="99"/>
    <w:semiHidden/>
    <w:unhideWhenUsed/>
    <w:rsid w:val="005A7A13"/>
  </w:style>
  <w:style w:type="paragraph" w:styleId="Sangra2detindependiente">
    <w:name w:val="Body Text Indent 2"/>
    <w:basedOn w:val="Normal"/>
    <w:link w:val="Sangra2detindependienteCar"/>
    <w:semiHidden/>
    <w:unhideWhenUsed/>
    <w:rsid w:val="005A7A13"/>
    <w:pPr>
      <w:tabs>
        <w:tab w:val="decimal" w:pos="4820"/>
        <w:tab w:val="decimal" w:pos="6633"/>
      </w:tabs>
      <w:spacing w:after="0" w:line="240" w:lineRule="auto"/>
      <w:ind w:left="284" w:firstLine="76"/>
      <w:jc w:val="both"/>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5A7A13"/>
    <w:rPr>
      <w:rFonts w:ascii="Times New Roman" w:eastAsia="Times New Roman" w:hAnsi="Times New Roman" w:cs="Times New Roman"/>
      <w:sz w:val="24"/>
      <w:szCs w:val="24"/>
      <w:lang w:val="es-ES" w:eastAsia="es-ES"/>
    </w:rPr>
  </w:style>
  <w:style w:type="paragraph" w:styleId="Encabezadodemensaje">
    <w:name w:val="Message Header"/>
    <w:basedOn w:val="Normal"/>
    <w:link w:val="EncabezadodemensajeCar"/>
    <w:uiPriority w:val="99"/>
    <w:unhideWhenUsed/>
    <w:rsid w:val="005A7A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Theme="majorHAnsi" w:eastAsiaTheme="majorEastAsia" w:hAnsiTheme="majorHAnsi" w:cstheme="majorBidi"/>
      <w:sz w:val="24"/>
      <w:szCs w:val="24"/>
      <w:lang w:eastAsia="es-MX"/>
    </w:rPr>
  </w:style>
  <w:style w:type="character" w:customStyle="1" w:styleId="EncabezadodemensajeCar">
    <w:name w:val="Encabezado de mensaje Car"/>
    <w:basedOn w:val="Fuentedeprrafopredeter"/>
    <w:link w:val="Encabezadodemensaje"/>
    <w:uiPriority w:val="99"/>
    <w:rsid w:val="005A7A13"/>
    <w:rPr>
      <w:rFonts w:asciiTheme="majorHAnsi" w:eastAsiaTheme="majorEastAsia" w:hAnsiTheme="majorHAnsi" w:cstheme="majorBidi"/>
      <w:sz w:val="24"/>
      <w:szCs w:val="24"/>
      <w:shd w:val="pct20" w:color="auto" w:fill="auto"/>
      <w:lang w:eastAsia="es-MX"/>
    </w:rPr>
  </w:style>
  <w:style w:type="paragraph" w:customStyle="1" w:styleId="ListaCC">
    <w:name w:val="Lista CC."/>
    <w:basedOn w:val="Normal"/>
    <w:rsid w:val="005A7A13"/>
    <w:pPr>
      <w:jc w:val="left"/>
    </w:pPr>
    <w:rPr>
      <w:rFonts w:eastAsiaTheme="minorEastAsia"/>
      <w:lang w:eastAsia="es-MX"/>
    </w:rPr>
  </w:style>
  <w:style w:type="paragraph" w:styleId="Subttulo">
    <w:name w:val="Subtitle"/>
    <w:basedOn w:val="Normal"/>
    <w:next w:val="Normal"/>
    <w:link w:val="SubttuloCar"/>
    <w:uiPriority w:val="11"/>
    <w:qFormat/>
    <w:rsid w:val="005A7A13"/>
    <w:pPr>
      <w:numPr>
        <w:ilvl w:val="1"/>
      </w:numPr>
      <w:jc w:val="left"/>
    </w:pPr>
    <w:rPr>
      <w:rFonts w:asciiTheme="majorHAnsi" w:eastAsiaTheme="majorEastAsia" w:hAnsiTheme="majorHAnsi" w:cstheme="majorBidi"/>
      <w:i/>
      <w:iCs/>
      <w:color w:val="4F81BD" w:themeColor="accent1"/>
      <w:spacing w:val="15"/>
      <w:sz w:val="24"/>
      <w:szCs w:val="24"/>
      <w:lang w:eastAsia="es-MX"/>
    </w:rPr>
  </w:style>
  <w:style w:type="character" w:customStyle="1" w:styleId="SubttuloCar">
    <w:name w:val="Subtítulo Car"/>
    <w:basedOn w:val="Fuentedeprrafopredeter"/>
    <w:link w:val="Subttulo"/>
    <w:uiPriority w:val="11"/>
    <w:rsid w:val="005A7A13"/>
    <w:rPr>
      <w:rFonts w:asciiTheme="majorHAnsi" w:eastAsiaTheme="majorEastAsia" w:hAnsiTheme="majorHAnsi" w:cstheme="majorBidi"/>
      <w:i/>
      <w:iCs/>
      <w:color w:val="4F81BD" w:themeColor="accent1"/>
      <w:spacing w:val="15"/>
      <w:sz w:val="24"/>
      <w:szCs w:val="24"/>
      <w:lang w:eastAsia="es-MX"/>
    </w:rPr>
  </w:style>
  <w:style w:type="table" w:styleId="Cuadrculaclara-nfasis3">
    <w:name w:val="Light Grid Accent 3"/>
    <w:basedOn w:val="Tablanormal"/>
    <w:uiPriority w:val="62"/>
    <w:rsid w:val="005A7A13"/>
    <w:pPr>
      <w:spacing w:after="0" w:line="240" w:lineRule="auto"/>
      <w:jc w:val="left"/>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basedOn w:val="Fuentedeprrafopredeter"/>
    <w:rsid w:val="005A7A13"/>
  </w:style>
  <w:style w:type="paragraph" w:customStyle="1" w:styleId="font5">
    <w:name w:val="font5"/>
    <w:basedOn w:val="Normal"/>
    <w:rsid w:val="00B111AE"/>
    <w:pPr>
      <w:spacing w:before="100" w:beforeAutospacing="1" w:after="100" w:afterAutospacing="1" w:line="240" w:lineRule="auto"/>
      <w:jc w:val="left"/>
    </w:pPr>
    <w:rPr>
      <w:rFonts w:ascii="Calibri" w:eastAsia="Times New Roman" w:hAnsi="Calibri" w:cs="Times New Roman"/>
      <w:b/>
      <w:bCs/>
      <w:i/>
      <w:iCs/>
      <w:color w:val="000000"/>
      <w:sz w:val="16"/>
      <w:szCs w:val="16"/>
      <w:lang w:eastAsia="es-MX"/>
    </w:rPr>
  </w:style>
  <w:style w:type="paragraph" w:customStyle="1" w:styleId="xl82">
    <w:name w:val="xl82"/>
    <w:basedOn w:val="Normal"/>
    <w:rsid w:val="00B111AE"/>
    <w:pPr>
      <w:pBdr>
        <w:left w:val="single" w:sz="4" w:space="0" w:color="000000"/>
        <w:right w:val="single" w:sz="4" w:space="0" w:color="000000"/>
      </w:pBdr>
      <w:shd w:val="clear" w:color="000000" w:fill="FFFFFF"/>
      <w:spacing w:before="100" w:beforeAutospacing="1" w:after="100" w:afterAutospacing="1" w:line="240" w:lineRule="auto"/>
      <w:jc w:val="left"/>
      <w:textAlignment w:val="top"/>
    </w:pPr>
    <w:rPr>
      <w:rFonts w:ascii="Times New Roman" w:eastAsia="Times New Roman" w:hAnsi="Times New Roman" w:cs="Times New Roman"/>
      <w:sz w:val="24"/>
      <w:szCs w:val="24"/>
      <w:lang w:eastAsia="es-MX"/>
    </w:rPr>
  </w:style>
  <w:style w:type="paragraph" w:customStyle="1" w:styleId="xl83">
    <w:name w:val="xl83"/>
    <w:basedOn w:val="Normal"/>
    <w:rsid w:val="00B111AE"/>
    <w:pPr>
      <w:pBdr>
        <w:left w:val="single" w:sz="4" w:space="0" w:color="000000"/>
        <w:right w:val="single" w:sz="4" w:space="0" w:color="000000"/>
      </w:pBdr>
      <w:shd w:val="clear" w:color="000000" w:fill="FFFFFF"/>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s-MX"/>
    </w:rPr>
  </w:style>
  <w:style w:type="paragraph" w:customStyle="1" w:styleId="xl84">
    <w:name w:val="xl84"/>
    <w:basedOn w:val="Normal"/>
    <w:rsid w:val="00B111AE"/>
    <w:pPr>
      <w:pBdr>
        <w:left w:val="single" w:sz="4" w:space="0" w:color="000000"/>
        <w:right w:val="single" w:sz="4" w:space="0" w:color="000000"/>
      </w:pBdr>
      <w:shd w:val="clear" w:color="000000" w:fill="FFFFFF"/>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s-MX"/>
    </w:rPr>
  </w:style>
  <w:style w:type="paragraph" w:customStyle="1" w:styleId="xl85">
    <w:name w:val="xl85"/>
    <w:basedOn w:val="Normal"/>
    <w:rsid w:val="00B111AE"/>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16"/>
      <w:szCs w:val="16"/>
      <w:lang w:eastAsia="es-MX"/>
    </w:rPr>
  </w:style>
  <w:style w:type="paragraph" w:customStyle="1" w:styleId="xl86">
    <w:name w:val="xl86"/>
    <w:basedOn w:val="Normal"/>
    <w:rsid w:val="00B111AE"/>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eastAsia="es-MX"/>
    </w:rPr>
  </w:style>
  <w:style w:type="paragraph" w:customStyle="1" w:styleId="xl87">
    <w:name w:val="xl87"/>
    <w:basedOn w:val="Normal"/>
    <w:rsid w:val="00B111AE"/>
    <w:pPr>
      <w:pBdr>
        <w:left w:val="single" w:sz="4" w:space="0" w:color="000000"/>
        <w:right w:val="single" w:sz="4" w:space="0" w:color="000000"/>
      </w:pBdr>
      <w:shd w:val="clear" w:color="000000" w:fill="FFFFFF"/>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s-MX"/>
    </w:rPr>
  </w:style>
  <w:style w:type="paragraph" w:customStyle="1" w:styleId="xl88">
    <w:name w:val="xl88"/>
    <w:basedOn w:val="Normal"/>
    <w:rsid w:val="00B111AE"/>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eastAsia="es-MX"/>
    </w:rPr>
  </w:style>
  <w:style w:type="paragraph" w:customStyle="1" w:styleId="xl89">
    <w:name w:val="xl89"/>
    <w:basedOn w:val="Normal"/>
    <w:rsid w:val="00B111AE"/>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16"/>
      <w:szCs w:val="16"/>
      <w:lang w:eastAsia="es-MX"/>
    </w:rPr>
  </w:style>
  <w:style w:type="paragraph" w:customStyle="1" w:styleId="xl90">
    <w:name w:val="xl90"/>
    <w:basedOn w:val="Normal"/>
    <w:rsid w:val="00B111AE"/>
    <w:pPr>
      <w:pBdr>
        <w:left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16"/>
      <w:szCs w:val="16"/>
      <w:lang w:eastAsia="es-MX"/>
    </w:rPr>
  </w:style>
  <w:style w:type="paragraph" w:customStyle="1" w:styleId="xl91">
    <w:name w:val="xl91"/>
    <w:basedOn w:val="Normal"/>
    <w:rsid w:val="00B111AE"/>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16"/>
      <w:szCs w:val="16"/>
      <w:lang w:eastAsia="es-MX"/>
    </w:rPr>
  </w:style>
  <w:style w:type="paragraph" w:customStyle="1" w:styleId="xl92">
    <w:name w:val="xl92"/>
    <w:basedOn w:val="Normal"/>
    <w:rsid w:val="00B111AE"/>
    <w:pP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es-MX"/>
    </w:rPr>
  </w:style>
  <w:style w:type="paragraph" w:customStyle="1" w:styleId="xl93">
    <w:name w:val="xl93"/>
    <w:basedOn w:val="Normal"/>
    <w:rsid w:val="00B111AE"/>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es-MX"/>
    </w:rPr>
  </w:style>
  <w:style w:type="paragraph" w:customStyle="1" w:styleId="xl94">
    <w:name w:val="xl94"/>
    <w:basedOn w:val="Normal"/>
    <w:rsid w:val="00B111AE"/>
    <w:pPr>
      <w:pBdr>
        <w:top w:val="single" w:sz="4" w:space="0" w:color="000000"/>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es-MX"/>
    </w:rPr>
  </w:style>
  <w:style w:type="paragraph" w:customStyle="1" w:styleId="xl95">
    <w:name w:val="xl95"/>
    <w:basedOn w:val="Normal"/>
    <w:rsid w:val="00B111AE"/>
    <w:pPr>
      <w:pBdr>
        <w:top w:val="single" w:sz="4" w:space="0" w:color="000000"/>
        <w:right w:val="single" w:sz="4" w:space="0" w:color="000000"/>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es-MX"/>
    </w:rPr>
  </w:style>
  <w:style w:type="paragraph" w:customStyle="1" w:styleId="xl149">
    <w:name w:val="xl149"/>
    <w:basedOn w:val="Normal"/>
    <w:rsid w:val="00F62ADB"/>
    <w:pPr>
      <w:shd w:val="clear" w:color="DCE6F1" w:fill="FFC000"/>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50">
    <w:name w:val="xl150"/>
    <w:basedOn w:val="Normal"/>
    <w:rsid w:val="00F62ADB"/>
    <w:pPr>
      <w:spacing w:before="100" w:beforeAutospacing="1" w:after="100" w:afterAutospacing="1" w:line="240" w:lineRule="auto"/>
      <w:jc w:val="left"/>
    </w:pPr>
    <w:rPr>
      <w:rFonts w:ascii="Arial" w:eastAsia="Times New Roman" w:hAnsi="Arial" w:cs="Arial"/>
      <w:sz w:val="24"/>
      <w:szCs w:val="24"/>
      <w:lang w:eastAsia="es-MX"/>
    </w:rPr>
  </w:style>
  <w:style w:type="paragraph" w:customStyle="1" w:styleId="xl151">
    <w:name w:val="xl151"/>
    <w:basedOn w:val="Normal"/>
    <w:rsid w:val="00F62ADB"/>
    <w:pPr>
      <w:spacing w:before="100" w:beforeAutospacing="1" w:after="100" w:afterAutospacing="1" w:line="240" w:lineRule="auto"/>
      <w:jc w:val="left"/>
    </w:pPr>
    <w:rPr>
      <w:rFonts w:ascii="Arial" w:eastAsia="Times New Roman" w:hAnsi="Arial" w:cs="Arial"/>
      <w:sz w:val="24"/>
      <w:szCs w:val="24"/>
      <w:lang w:eastAsia="es-MX"/>
    </w:rPr>
  </w:style>
  <w:style w:type="paragraph" w:customStyle="1" w:styleId="xl152">
    <w:name w:val="xl152"/>
    <w:basedOn w:val="Normal"/>
    <w:rsid w:val="00F62ADB"/>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53">
    <w:name w:val="xl153"/>
    <w:basedOn w:val="Normal"/>
    <w:rsid w:val="00F62ADB"/>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54">
    <w:name w:val="xl154"/>
    <w:basedOn w:val="Normal"/>
    <w:rsid w:val="00F62ADB"/>
    <w:pPr>
      <w:shd w:val="clear" w:color="FDE9D9" w:fill="FDE9D9"/>
      <w:spacing w:before="100" w:beforeAutospacing="1" w:after="100" w:afterAutospacing="1" w:line="240" w:lineRule="auto"/>
      <w:jc w:val="left"/>
    </w:pPr>
    <w:rPr>
      <w:rFonts w:ascii="Arial" w:eastAsia="Times New Roman" w:hAnsi="Arial" w:cs="Arial"/>
      <w:b/>
      <w:bCs/>
      <w:sz w:val="24"/>
      <w:szCs w:val="24"/>
      <w:lang w:eastAsia="es-MX"/>
    </w:rPr>
  </w:style>
  <w:style w:type="paragraph" w:customStyle="1" w:styleId="xl155">
    <w:name w:val="xl155"/>
    <w:basedOn w:val="Normal"/>
    <w:rsid w:val="00F62ADB"/>
    <w:pPr>
      <w:shd w:val="clear" w:color="FDE9D9" w:fill="FDE9D9"/>
      <w:spacing w:before="100" w:beforeAutospacing="1" w:after="100" w:afterAutospacing="1" w:line="240" w:lineRule="auto"/>
      <w:jc w:val="left"/>
    </w:pPr>
    <w:rPr>
      <w:rFonts w:ascii="Arial" w:eastAsia="Times New Roman" w:hAnsi="Arial" w:cs="Arial"/>
      <w:b/>
      <w:bCs/>
      <w:sz w:val="24"/>
      <w:szCs w:val="24"/>
      <w:lang w:eastAsia="es-MX"/>
    </w:rPr>
  </w:style>
  <w:style w:type="paragraph" w:customStyle="1" w:styleId="xl156">
    <w:name w:val="xl156"/>
    <w:basedOn w:val="Normal"/>
    <w:rsid w:val="00F62ADB"/>
    <w:pPr>
      <w:spacing w:before="100" w:beforeAutospacing="1" w:after="100" w:afterAutospacing="1" w:line="240" w:lineRule="auto"/>
      <w:ind w:firstLineChars="100" w:firstLine="100"/>
      <w:jc w:val="left"/>
    </w:pPr>
    <w:rPr>
      <w:rFonts w:ascii="Arial" w:eastAsia="Times New Roman" w:hAnsi="Arial" w:cs="Arial"/>
      <w:b/>
      <w:bCs/>
      <w:sz w:val="24"/>
      <w:szCs w:val="24"/>
      <w:lang w:eastAsia="es-MX"/>
    </w:rPr>
  </w:style>
  <w:style w:type="paragraph" w:customStyle="1" w:styleId="xl157">
    <w:name w:val="xl157"/>
    <w:basedOn w:val="Normal"/>
    <w:rsid w:val="00F62ADB"/>
    <w:pPr>
      <w:spacing w:before="100" w:beforeAutospacing="1" w:after="100" w:afterAutospacing="1" w:line="240" w:lineRule="auto"/>
      <w:jc w:val="left"/>
    </w:pPr>
    <w:rPr>
      <w:rFonts w:ascii="Arial" w:eastAsia="Times New Roman" w:hAnsi="Arial" w:cs="Arial"/>
      <w:b/>
      <w:bCs/>
      <w:sz w:val="24"/>
      <w:szCs w:val="24"/>
      <w:lang w:eastAsia="es-MX"/>
    </w:rPr>
  </w:style>
  <w:style w:type="paragraph" w:customStyle="1" w:styleId="xl158">
    <w:name w:val="xl158"/>
    <w:basedOn w:val="Normal"/>
    <w:rsid w:val="00F62ADB"/>
    <w:pPr>
      <w:spacing w:before="100" w:beforeAutospacing="1" w:after="100" w:afterAutospacing="1" w:line="240" w:lineRule="auto"/>
      <w:ind w:firstLineChars="200" w:firstLine="200"/>
      <w:jc w:val="left"/>
    </w:pPr>
    <w:rPr>
      <w:rFonts w:ascii="Arial" w:eastAsia="Times New Roman" w:hAnsi="Arial" w:cs="Arial"/>
      <w:sz w:val="24"/>
      <w:szCs w:val="24"/>
      <w:lang w:eastAsia="es-MX"/>
    </w:rPr>
  </w:style>
  <w:style w:type="paragraph" w:customStyle="1" w:styleId="xl159">
    <w:name w:val="xl159"/>
    <w:basedOn w:val="Normal"/>
    <w:rsid w:val="00F62ADB"/>
    <w:pPr>
      <w:spacing w:before="100" w:beforeAutospacing="1" w:after="100" w:afterAutospacing="1" w:line="240" w:lineRule="auto"/>
    </w:pPr>
    <w:rPr>
      <w:rFonts w:ascii="Arial" w:eastAsia="Times New Roman" w:hAnsi="Arial" w:cs="Arial"/>
      <w:b/>
      <w:bCs/>
      <w:lang w:eastAsia="es-MX"/>
    </w:rPr>
  </w:style>
  <w:style w:type="paragraph" w:customStyle="1" w:styleId="xl160">
    <w:name w:val="xl160"/>
    <w:basedOn w:val="Normal"/>
    <w:rsid w:val="00F62ADB"/>
    <w:pPr>
      <w:spacing w:before="100" w:beforeAutospacing="1" w:after="100" w:afterAutospacing="1" w:line="240" w:lineRule="auto"/>
      <w:textAlignment w:val="center"/>
    </w:pPr>
    <w:rPr>
      <w:rFonts w:ascii="Arial" w:eastAsia="Times New Roman" w:hAnsi="Arial" w:cs="Arial"/>
      <w:b/>
      <w:bCs/>
      <w:lang w:eastAsia="es-MX"/>
    </w:rPr>
  </w:style>
  <w:style w:type="paragraph" w:customStyle="1" w:styleId="xl161">
    <w:name w:val="xl161"/>
    <w:basedOn w:val="Normal"/>
    <w:rsid w:val="00F62ADB"/>
    <w:pPr>
      <w:spacing w:before="100" w:beforeAutospacing="1" w:after="100" w:afterAutospacing="1" w:line="240" w:lineRule="auto"/>
      <w:jc w:val="left"/>
    </w:pPr>
    <w:rPr>
      <w:rFonts w:ascii="Agency FB" w:eastAsia="Times New Roman" w:hAnsi="Agency FB" w:cs="Times New Roman"/>
      <w:b/>
      <w:bCs/>
      <w:sz w:val="18"/>
      <w:szCs w:val="18"/>
      <w:lang w:eastAsia="es-MX"/>
    </w:rPr>
  </w:style>
  <w:style w:type="paragraph" w:customStyle="1" w:styleId="xl162">
    <w:name w:val="xl162"/>
    <w:basedOn w:val="Normal"/>
    <w:rsid w:val="00F62ADB"/>
    <w:pPr>
      <w:spacing w:before="100" w:beforeAutospacing="1" w:after="100" w:afterAutospacing="1" w:line="240" w:lineRule="auto"/>
      <w:ind w:firstLineChars="200" w:firstLine="200"/>
      <w:jc w:val="left"/>
    </w:pPr>
    <w:rPr>
      <w:rFonts w:ascii="Agency FB" w:eastAsia="Times New Roman" w:hAnsi="Agency FB" w:cs="Times New Roman"/>
      <w:sz w:val="18"/>
      <w:szCs w:val="18"/>
      <w:lang w:eastAsia="es-MX"/>
    </w:rPr>
  </w:style>
  <w:style w:type="paragraph" w:customStyle="1" w:styleId="xl163">
    <w:name w:val="xl163"/>
    <w:basedOn w:val="Normal"/>
    <w:rsid w:val="00F62ADB"/>
    <w:pPr>
      <w:spacing w:before="100" w:beforeAutospacing="1" w:after="100" w:afterAutospacing="1" w:line="240" w:lineRule="auto"/>
      <w:jc w:val="left"/>
    </w:pPr>
    <w:rPr>
      <w:rFonts w:ascii="Agency FB" w:eastAsia="Times New Roman" w:hAnsi="Agency FB" w:cs="Times New Roman"/>
      <w:sz w:val="18"/>
      <w:szCs w:val="18"/>
      <w:lang w:eastAsia="es-MX"/>
    </w:rPr>
  </w:style>
  <w:style w:type="paragraph" w:customStyle="1" w:styleId="xl170">
    <w:name w:val="xl170"/>
    <w:basedOn w:val="Normal"/>
    <w:rsid w:val="00E23BBE"/>
    <w:pPr>
      <w:spacing w:before="100" w:beforeAutospacing="1" w:after="100" w:afterAutospacing="1" w:line="240" w:lineRule="auto"/>
      <w:jc w:val="left"/>
    </w:pPr>
    <w:rPr>
      <w:rFonts w:ascii="Arial" w:eastAsia="Times New Roman" w:hAnsi="Arial" w:cs="Arial"/>
      <w:sz w:val="24"/>
      <w:szCs w:val="24"/>
      <w:lang w:eastAsia="es-MX"/>
    </w:rPr>
  </w:style>
  <w:style w:type="paragraph" w:customStyle="1" w:styleId="xl171">
    <w:name w:val="xl171"/>
    <w:basedOn w:val="Normal"/>
    <w:rsid w:val="00E23BBE"/>
    <w:pPr>
      <w:shd w:val="clear" w:color="FDE9D9" w:fill="FDE9D9"/>
      <w:spacing w:before="100" w:beforeAutospacing="1" w:after="100" w:afterAutospacing="1" w:line="240" w:lineRule="auto"/>
      <w:jc w:val="left"/>
    </w:pPr>
    <w:rPr>
      <w:rFonts w:ascii="Times New Roman" w:eastAsia="Times New Roman" w:hAnsi="Times New Roman" w:cs="Times New Roman"/>
      <w:b/>
      <w:bCs/>
      <w:lang w:eastAsia="es-MX"/>
    </w:rPr>
  </w:style>
  <w:style w:type="paragraph" w:customStyle="1" w:styleId="xl172">
    <w:name w:val="xl172"/>
    <w:basedOn w:val="Normal"/>
    <w:rsid w:val="00E23BBE"/>
    <w:pPr>
      <w:shd w:val="clear" w:color="FDE9D9" w:fill="FDE9D9"/>
      <w:spacing w:before="100" w:beforeAutospacing="1" w:after="100" w:afterAutospacing="1" w:line="240" w:lineRule="auto"/>
      <w:jc w:val="left"/>
    </w:pPr>
    <w:rPr>
      <w:rFonts w:ascii="Times New Roman" w:eastAsia="Times New Roman" w:hAnsi="Times New Roman" w:cs="Times New Roman"/>
      <w:b/>
      <w:bCs/>
      <w:lang w:eastAsia="es-MX"/>
    </w:rPr>
  </w:style>
  <w:style w:type="paragraph" w:customStyle="1" w:styleId="xl173">
    <w:name w:val="xl173"/>
    <w:basedOn w:val="Normal"/>
    <w:rsid w:val="00E23BBE"/>
    <w:pPr>
      <w:spacing w:before="100" w:beforeAutospacing="1" w:after="100" w:afterAutospacing="1" w:line="240" w:lineRule="auto"/>
      <w:ind w:firstLineChars="100" w:firstLine="100"/>
      <w:jc w:val="left"/>
    </w:pPr>
    <w:rPr>
      <w:rFonts w:ascii="Times New Roman" w:eastAsia="Times New Roman" w:hAnsi="Times New Roman" w:cs="Times New Roman"/>
      <w:b/>
      <w:bCs/>
      <w:lang w:eastAsia="es-MX"/>
    </w:rPr>
  </w:style>
  <w:style w:type="paragraph" w:customStyle="1" w:styleId="xl174">
    <w:name w:val="xl174"/>
    <w:basedOn w:val="Normal"/>
    <w:rsid w:val="00E23BBE"/>
    <w:pPr>
      <w:spacing w:before="100" w:beforeAutospacing="1" w:after="100" w:afterAutospacing="1" w:line="240" w:lineRule="auto"/>
      <w:jc w:val="left"/>
    </w:pPr>
    <w:rPr>
      <w:rFonts w:ascii="Times New Roman" w:eastAsia="Times New Roman" w:hAnsi="Times New Roman" w:cs="Times New Roman"/>
      <w:b/>
      <w:bCs/>
      <w:lang w:eastAsia="es-MX"/>
    </w:rPr>
  </w:style>
  <w:style w:type="paragraph" w:customStyle="1" w:styleId="xl175">
    <w:name w:val="xl175"/>
    <w:basedOn w:val="Normal"/>
    <w:rsid w:val="00E23BBE"/>
    <w:pPr>
      <w:spacing w:before="100" w:beforeAutospacing="1" w:after="100" w:afterAutospacing="1" w:line="240" w:lineRule="auto"/>
      <w:ind w:firstLineChars="200" w:firstLine="200"/>
      <w:jc w:val="left"/>
    </w:pPr>
    <w:rPr>
      <w:rFonts w:ascii="Times New Roman" w:eastAsia="Times New Roman" w:hAnsi="Times New Roman" w:cs="Times New Roman"/>
      <w:lang w:eastAsia="es-MX"/>
    </w:rPr>
  </w:style>
  <w:style w:type="paragraph" w:customStyle="1" w:styleId="xl176">
    <w:name w:val="xl176"/>
    <w:basedOn w:val="Normal"/>
    <w:rsid w:val="00E23BBE"/>
    <w:pPr>
      <w:spacing w:before="100" w:beforeAutospacing="1" w:after="100" w:afterAutospacing="1" w:line="240" w:lineRule="auto"/>
      <w:jc w:val="left"/>
    </w:pPr>
    <w:rPr>
      <w:rFonts w:ascii="Times New Roman" w:eastAsia="Times New Roman" w:hAnsi="Times New Roman" w:cs="Times New Roman"/>
      <w:lang w:eastAsia="es-MX"/>
    </w:rPr>
  </w:style>
  <w:style w:type="paragraph" w:customStyle="1" w:styleId="xl177">
    <w:name w:val="xl177"/>
    <w:basedOn w:val="Normal"/>
    <w:rsid w:val="00E23BBE"/>
    <w:pPr>
      <w:spacing w:before="100" w:beforeAutospacing="1" w:after="100" w:afterAutospacing="1" w:line="240" w:lineRule="auto"/>
      <w:jc w:val="left"/>
    </w:pPr>
    <w:rPr>
      <w:rFonts w:ascii="Arial" w:eastAsia="Times New Roman" w:hAnsi="Arial" w:cs="Arial"/>
      <w:lang w:eastAsia="es-MX"/>
    </w:rPr>
  </w:style>
  <w:style w:type="paragraph" w:customStyle="1" w:styleId="xl178">
    <w:name w:val="xl178"/>
    <w:basedOn w:val="Normal"/>
    <w:rsid w:val="00E23BBE"/>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79">
    <w:name w:val="xl179"/>
    <w:basedOn w:val="Normal"/>
    <w:rsid w:val="00E23BBE"/>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80">
    <w:name w:val="xl180"/>
    <w:basedOn w:val="Normal"/>
    <w:rsid w:val="00E23BBE"/>
    <w:pPr>
      <w:shd w:val="clear" w:color="DCE6F1" w:fill="9D2449"/>
      <w:spacing w:before="100" w:beforeAutospacing="1" w:after="100" w:afterAutospacing="1" w:line="240" w:lineRule="auto"/>
      <w:jc w:val="left"/>
    </w:pPr>
    <w:rPr>
      <w:rFonts w:ascii="Arial" w:eastAsia="Times New Roman" w:hAnsi="Arial" w:cs="Arial"/>
      <w:b/>
      <w:bCs/>
      <w:sz w:val="24"/>
      <w:szCs w:val="24"/>
      <w:lang w:eastAsia="es-MX"/>
    </w:rPr>
  </w:style>
  <w:style w:type="paragraph" w:customStyle="1" w:styleId="xl181">
    <w:name w:val="xl181"/>
    <w:basedOn w:val="Normal"/>
    <w:rsid w:val="00E23BBE"/>
    <w:pPr>
      <w:shd w:val="clear" w:color="DCE6F1" w:fill="9D2449"/>
      <w:spacing w:before="100" w:beforeAutospacing="1" w:after="100" w:afterAutospacing="1" w:line="240" w:lineRule="auto"/>
      <w:jc w:val="left"/>
    </w:pPr>
    <w:rPr>
      <w:rFonts w:ascii="Arial" w:eastAsia="Times New Roman" w:hAnsi="Arial" w:cs="Arial"/>
      <w:b/>
      <w:bCs/>
      <w:sz w:val="24"/>
      <w:szCs w:val="24"/>
      <w:lang w:eastAsia="es-MX"/>
    </w:rPr>
  </w:style>
  <w:style w:type="paragraph" w:customStyle="1" w:styleId="xl182">
    <w:name w:val="xl182"/>
    <w:basedOn w:val="Normal"/>
    <w:rsid w:val="00E23BBE"/>
    <w:pPr>
      <w:shd w:val="clear" w:color="DCE6F1" w:fill="9D2449"/>
      <w:spacing w:before="100" w:beforeAutospacing="1" w:after="100" w:afterAutospacing="1" w:line="240" w:lineRule="auto"/>
      <w:jc w:val="left"/>
      <w:textAlignment w:val="center"/>
    </w:pPr>
    <w:rPr>
      <w:rFonts w:ascii="Arial" w:eastAsia="Times New Roman" w:hAnsi="Arial" w:cs="Arial"/>
      <w:b/>
      <w:bCs/>
      <w:sz w:val="24"/>
      <w:szCs w:val="24"/>
      <w:lang w:eastAsia="es-MX"/>
    </w:rPr>
  </w:style>
  <w:style w:type="paragraph" w:customStyle="1" w:styleId="xl183">
    <w:name w:val="xl183"/>
    <w:basedOn w:val="Normal"/>
    <w:rsid w:val="00E23BBE"/>
    <w:pPr>
      <w:shd w:val="clear" w:color="FDE9D9" w:fill="B38E5D"/>
      <w:spacing w:before="100" w:beforeAutospacing="1" w:after="100" w:afterAutospacing="1" w:line="240" w:lineRule="auto"/>
      <w:jc w:val="left"/>
    </w:pPr>
    <w:rPr>
      <w:rFonts w:ascii="Times New Roman" w:eastAsia="Times New Roman" w:hAnsi="Times New Roman" w:cs="Times New Roman"/>
      <w:b/>
      <w:bCs/>
      <w:lang w:eastAsia="es-MX"/>
    </w:rPr>
  </w:style>
  <w:style w:type="paragraph" w:customStyle="1" w:styleId="xl184">
    <w:name w:val="xl184"/>
    <w:basedOn w:val="Normal"/>
    <w:rsid w:val="00E23BBE"/>
    <w:pPr>
      <w:shd w:val="clear" w:color="FDE9D9" w:fill="B38E5D"/>
      <w:spacing w:before="100" w:beforeAutospacing="1" w:after="100" w:afterAutospacing="1" w:line="240" w:lineRule="auto"/>
      <w:jc w:val="left"/>
    </w:pPr>
    <w:rPr>
      <w:rFonts w:ascii="Times New Roman" w:eastAsia="Times New Roman" w:hAnsi="Times New Roman" w:cs="Times New Roman"/>
      <w:b/>
      <w:bCs/>
      <w:lang w:eastAsia="es-MX"/>
    </w:rPr>
  </w:style>
  <w:style w:type="paragraph" w:customStyle="1" w:styleId="xl185">
    <w:name w:val="xl185"/>
    <w:basedOn w:val="Normal"/>
    <w:rsid w:val="00A06DF7"/>
    <w:pPr>
      <w:shd w:val="clear" w:color="FDE9D9" w:fill="FDE9D9"/>
      <w:spacing w:before="100" w:beforeAutospacing="1" w:after="100" w:afterAutospacing="1" w:line="240" w:lineRule="auto"/>
      <w:jc w:val="left"/>
    </w:pPr>
    <w:rPr>
      <w:rFonts w:ascii="Agency FB" w:eastAsia="Times New Roman" w:hAnsi="Agency FB" w:cs="Times New Roman"/>
      <w:b/>
      <w:bCs/>
      <w:lang w:eastAsia="es-MX"/>
    </w:rPr>
  </w:style>
  <w:style w:type="paragraph" w:customStyle="1" w:styleId="xl186">
    <w:name w:val="xl186"/>
    <w:basedOn w:val="Normal"/>
    <w:rsid w:val="00A06DF7"/>
    <w:pPr>
      <w:shd w:val="clear" w:color="FDE9D9" w:fill="FDE9D9"/>
      <w:spacing w:before="100" w:beforeAutospacing="1" w:after="100" w:afterAutospacing="1" w:line="240" w:lineRule="auto"/>
      <w:jc w:val="left"/>
    </w:pPr>
    <w:rPr>
      <w:rFonts w:ascii="Agency FB" w:eastAsia="Times New Roman" w:hAnsi="Agency FB" w:cs="Times New Roman"/>
      <w:b/>
      <w:bCs/>
      <w:lang w:eastAsia="es-MX"/>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61DD0"/>
    <w:rPr>
      <w:b/>
      <w:bCs/>
    </w:rPr>
  </w:style>
  <w:style w:type="character" w:customStyle="1" w:styleId="AsuntodelcomentarioCar">
    <w:name w:val="Asunto del comentario Car"/>
    <w:basedOn w:val="TextocomentarioCar"/>
    <w:link w:val="Asuntodelcomentario"/>
    <w:uiPriority w:val="99"/>
    <w:semiHidden/>
    <w:rsid w:val="00161DD0"/>
    <w:rPr>
      <w:b/>
      <w:bCs/>
      <w:sz w:val="20"/>
      <w:szCs w:val="20"/>
    </w:rPr>
  </w:style>
  <w:style w:type="table" w:customStyle="1" w:styleId="Tablaconcuadrcula1">
    <w:name w:val="Tabla con cuadrícula1"/>
    <w:basedOn w:val="Tablanormal"/>
    <w:next w:val="Tablaconcuadrcula"/>
    <w:uiPriority w:val="39"/>
    <w:rsid w:val="00086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link w:val="ROMANOSCar"/>
    <w:rsid w:val="00246B4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246B44"/>
    <w:rPr>
      <w:rFonts w:ascii="Arial" w:eastAsia="Times New Roman" w:hAnsi="Arial" w:cs="Arial"/>
      <w:sz w:val="18"/>
      <w:szCs w:val="18"/>
      <w:lang w:val="es-ES" w:eastAsia="es-ES"/>
    </w:rPr>
  </w:style>
  <w:style w:type="character" w:customStyle="1" w:styleId="Ttulo4Car">
    <w:name w:val="Título 4 Car"/>
    <w:basedOn w:val="Fuentedeprrafopredeter"/>
    <w:link w:val="Ttulo4"/>
    <w:uiPriority w:val="9"/>
    <w:semiHidden/>
    <w:rsid w:val="00DD7C67"/>
    <w:rPr>
      <w:rFonts w:asciiTheme="majorHAnsi" w:eastAsiaTheme="majorEastAsia" w:hAnsiTheme="majorHAnsi" w:cstheme="majorBidi"/>
      <w:i/>
      <w:iCs/>
      <w:color w:val="365F91" w:themeColor="accent1" w:themeShade="BF"/>
    </w:rPr>
  </w:style>
  <w:style w:type="character" w:customStyle="1" w:styleId="NormalWebCar">
    <w:name w:val="Normal (Web) Car"/>
    <w:link w:val="NormalWeb"/>
    <w:uiPriority w:val="99"/>
    <w:rsid w:val="00DD7C67"/>
    <w:rPr>
      <w:rFonts w:ascii="Times New Roman" w:eastAsia="Times New Roman" w:hAnsi="Times New Roman" w:cs="Times New Roman"/>
      <w:sz w:val="24"/>
      <w:szCs w:val="24"/>
      <w:lang w:eastAsia="es-MX"/>
    </w:rPr>
  </w:style>
  <w:style w:type="character" w:customStyle="1" w:styleId="apple-style-span">
    <w:name w:val="apple-style-span"/>
    <w:rsid w:val="00DD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7">
      <w:bodyDiv w:val="1"/>
      <w:marLeft w:val="0"/>
      <w:marRight w:val="0"/>
      <w:marTop w:val="0"/>
      <w:marBottom w:val="0"/>
      <w:divBdr>
        <w:top w:val="none" w:sz="0" w:space="0" w:color="auto"/>
        <w:left w:val="none" w:sz="0" w:space="0" w:color="auto"/>
        <w:bottom w:val="none" w:sz="0" w:space="0" w:color="auto"/>
        <w:right w:val="none" w:sz="0" w:space="0" w:color="auto"/>
      </w:divBdr>
    </w:div>
    <w:div w:id="1398871">
      <w:bodyDiv w:val="1"/>
      <w:marLeft w:val="0"/>
      <w:marRight w:val="0"/>
      <w:marTop w:val="0"/>
      <w:marBottom w:val="0"/>
      <w:divBdr>
        <w:top w:val="none" w:sz="0" w:space="0" w:color="auto"/>
        <w:left w:val="none" w:sz="0" w:space="0" w:color="auto"/>
        <w:bottom w:val="none" w:sz="0" w:space="0" w:color="auto"/>
        <w:right w:val="none" w:sz="0" w:space="0" w:color="auto"/>
      </w:divBdr>
    </w:div>
    <w:div w:id="1780054">
      <w:bodyDiv w:val="1"/>
      <w:marLeft w:val="0"/>
      <w:marRight w:val="0"/>
      <w:marTop w:val="0"/>
      <w:marBottom w:val="0"/>
      <w:divBdr>
        <w:top w:val="none" w:sz="0" w:space="0" w:color="auto"/>
        <w:left w:val="none" w:sz="0" w:space="0" w:color="auto"/>
        <w:bottom w:val="none" w:sz="0" w:space="0" w:color="auto"/>
        <w:right w:val="none" w:sz="0" w:space="0" w:color="auto"/>
      </w:divBdr>
    </w:div>
    <w:div w:id="3243147">
      <w:bodyDiv w:val="1"/>
      <w:marLeft w:val="0"/>
      <w:marRight w:val="0"/>
      <w:marTop w:val="0"/>
      <w:marBottom w:val="0"/>
      <w:divBdr>
        <w:top w:val="none" w:sz="0" w:space="0" w:color="auto"/>
        <w:left w:val="none" w:sz="0" w:space="0" w:color="auto"/>
        <w:bottom w:val="none" w:sz="0" w:space="0" w:color="auto"/>
        <w:right w:val="none" w:sz="0" w:space="0" w:color="auto"/>
      </w:divBdr>
    </w:div>
    <w:div w:id="6101613">
      <w:bodyDiv w:val="1"/>
      <w:marLeft w:val="0"/>
      <w:marRight w:val="0"/>
      <w:marTop w:val="0"/>
      <w:marBottom w:val="0"/>
      <w:divBdr>
        <w:top w:val="none" w:sz="0" w:space="0" w:color="auto"/>
        <w:left w:val="none" w:sz="0" w:space="0" w:color="auto"/>
        <w:bottom w:val="none" w:sz="0" w:space="0" w:color="auto"/>
        <w:right w:val="none" w:sz="0" w:space="0" w:color="auto"/>
      </w:divBdr>
    </w:div>
    <w:div w:id="6444558">
      <w:bodyDiv w:val="1"/>
      <w:marLeft w:val="0"/>
      <w:marRight w:val="0"/>
      <w:marTop w:val="0"/>
      <w:marBottom w:val="0"/>
      <w:divBdr>
        <w:top w:val="none" w:sz="0" w:space="0" w:color="auto"/>
        <w:left w:val="none" w:sz="0" w:space="0" w:color="auto"/>
        <w:bottom w:val="none" w:sz="0" w:space="0" w:color="auto"/>
        <w:right w:val="none" w:sz="0" w:space="0" w:color="auto"/>
      </w:divBdr>
    </w:div>
    <w:div w:id="6448411">
      <w:bodyDiv w:val="1"/>
      <w:marLeft w:val="0"/>
      <w:marRight w:val="0"/>
      <w:marTop w:val="0"/>
      <w:marBottom w:val="0"/>
      <w:divBdr>
        <w:top w:val="none" w:sz="0" w:space="0" w:color="auto"/>
        <w:left w:val="none" w:sz="0" w:space="0" w:color="auto"/>
        <w:bottom w:val="none" w:sz="0" w:space="0" w:color="auto"/>
        <w:right w:val="none" w:sz="0" w:space="0" w:color="auto"/>
      </w:divBdr>
    </w:div>
    <w:div w:id="9530762">
      <w:bodyDiv w:val="1"/>
      <w:marLeft w:val="0"/>
      <w:marRight w:val="0"/>
      <w:marTop w:val="0"/>
      <w:marBottom w:val="0"/>
      <w:divBdr>
        <w:top w:val="none" w:sz="0" w:space="0" w:color="auto"/>
        <w:left w:val="none" w:sz="0" w:space="0" w:color="auto"/>
        <w:bottom w:val="none" w:sz="0" w:space="0" w:color="auto"/>
        <w:right w:val="none" w:sz="0" w:space="0" w:color="auto"/>
      </w:divBdr>
      <w:divsChild>
        <w:div w:id="1999456665">
          <w:marLeft w:val="0"/>
          <w:marRight w:val="0"/>
          <w:marTop w:val="0"/>
          <w:marBottom w:val="0"/>
          <w:divBdr>
            <w:top w:val="none" w:sz="0" w:space="0" w:color="auto"/>
            <w:left w:val="none" w:sz="0" w:space="0" w:color="auto"/>
            <w:bottom w:val="none" w:sz="0" w:space="0" w:color="auto"/>
            <w:right w:val="none" w:sz="0" w:space="0" w:color="auto"/>
          </w:divBdr>
          <w:divsChild>
            <w:div w:id="414783209">
              <w:marLeft w:val="0"/>
              <w:marRight w:val="0"/>
              <w:marTop w:val="0"/>
              <w:marBottom w:val="0"/>
              <w:divBdr>
                <w:top w:val="none" w:sz="0" w:space="0" w:color="auto"/>
                <w:left w:val="none" w:sz="0" w:space="0" w:color="auto"/>
                <w:bottom w:val="none" w:sz="0" w:space="0" w:color="auto"/>
                <w:right w:val="none" w:sz="0" w:space="0" w:color="auto"/>
              </w:divBdr>
              <w:divsChild>
                <w:div w:id="1054819620">
                  <w:marLeft w:val="0"/>
                  <w:marRight w:val="0"/>
                  <w:marTop w:val="225"/>
                  <w:marBottom w:val="0"/>
                  <w:divBdr>
                    <w:top w:val="none" w:sz="0" w:space="0" w:color="auto"/>
                    <w:left w:val="none" w:sz="0" w:space="0" w:color="auto"/>
                    <w:bottom w:val="none" w:sz="0" w:space="0" w:color="auto"/>
                    <w:right w:val="dotted" w:sz="6" w:space="1" w:color="666666"/>
                  </w:divBdr>
                  <w:divsChild>
                    <w:div w:id="690182135">
                      <w:marLeft w:val="150"/>
                      <w:marRight w:val="210"/>
                      <w:marTop w:val="0"/>
                      <w:marBottom w:val="0"/>
                      <w:divBdr>
                        <w:top w:val="none" w:sz="0" w:space="0" w:color="auto"/>
                        <w:left w:val="none" w:sz="0" w:space="0" w:color="auto"/>
                        <w:bottom w:val="none" w:sz="0" w:space="0" w:color="auto"/>
                        <w:right w:val="none" w:sz="0" w:space="0" w:color="auto"/>
                      </w:divBdr>
                      <w:divsChild>
                        <w:div w:id="11371848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0182439">
      <w:bodyDiv w:val="1"/>
      <w:marLeft w:val="0"/>
      <w:marRight w:val="0"/>
      <w:marTop w:val="0"/>
      <w:marBottom w:val="0"/>
      <w:divBdr>
        <w:top w:val="none" w:sz="0" w:space="0" w:color="auto"/>
        <w:left w:val="none" w:sz="0" w:space="0" w:color="auto"/>
        <w:bottom w:val="none" w:sz="0" w:space="0" w:color="auto"/>
        <w:right w:val="none" w:sz="0" w:space="0" w:color="auto"/>
      </w:divBdr>
    </w:div>
    <w:div w:id="10691293">
      <w:bodyDiv w:val="1"/>
      <w:marLeft w:val="0"/>
      <w:marRight w:val="0"/>
      <w:marTop w:val="0"/>
      <w:marBottom w:val="0"/>
      <w:divBdr>
        <w:top w:val="none" w:sz="0" w:space="0" w:color="auto"/>
        <w:left w:val="none" w:sz="0" w:space="0" w:color="auto"/>
        <w:bottom w:val="none" w:sz="0" w:space="0" w:color="auto"/>
        <w:right w:val="none" w:sz="0" w:space="0" w:color="auto"/>
      </w:divBdr>
    </w:div>
    <w:div w:id="13697903">
      <w:bodyDiv w:val="1"/>
      <w:marLeft w:val="0"/>
      <w:marRight w:val="0"/>
      <w:marTop w:val="0"/>
      <w:marBottom w:val="0"/>
      <w:divBdr>
        <w:top w:val="none" w:sz="0" w:space="0" w:color="auto"/>
        <w:left w:val="none" w:sz="0" w:space="0" w:color="auto"/>
        <w:bottom w:val="none" w:sz="0" w:space="0" w:color="auto"/>
        <w:right w:val="none" w:sz="0" w:space="0" w:color="auto"/>
      </w:divBdr>
    </w:div>
    <w:div w:id="24454373">
      <w:bodyDiv w:val="1"/>
      <w:marLeft w:val="0"/>
      <w:marRight w:val="0"/>
      <w:marTop w:val="0"/>
      <w:marBottom w:val="0"/>
      <w:divBdr>
        <w:top w:val="none" w:sz="0" w:space="0" w:color="auto"/>
        <w:left w:val="none" w:sz="0" w:space="0" w:color="auto"/>
        <w:bottom w:val="none" w:sz="0" w:space="0" w:color="auto"/>
        <w:right w:val="none" w:sz="0" w:space="0" w:color="auto"/>
      </w:divBdr>
    </w:div>
    <w:div w:id="24865144">
      <w:bodyDiv w:val="1"/>
      <w:marLeft w:val="0"/>
      <w:marRight w:val="0"/>
      <w:marTop w:val="0"/>
      <w:marBottom w:val="0"/>
      <w:divBdr>
        <w:top w:val="none" w:sz="0" w:space="0" w:color="auto"/>
        <w:left w:val="none" w:sz="0" w:space="0" w:color="auto"/>
        <w:bottom w:val="none" w:sz="0" w:space="0" w:color="auto"/>
        <w:right w:val="none" w:sz="0" w:space="0" w:color="auto"/>
      </w:divBdr>
    </w:div>
    <w:div w:id="26026771">
      <w:bodyDiv w:val="1"/>
      <w:marLeft w:val="0"/>
      <w:marRight w:val="0"/>
      <w:marTop w:val="0"/>
      <w:marBottom w:val="0"/>
      <w:divBdr>
        <w:top w:val="none" w:sz="0" w:space="0" w:color="auto"/>
        <w:left w:val="none" w:sz="0" w:space="0" w:color="auto"/>
        <w:bottom w:val="none" w:sz="0" w:space="0" w:color="auto"/>
        <w:right w:val="none" w:sz="0" w:space="0" w:color="auto"/>
      </w:divBdr>
    </w:div>
    <w:div w:id="28604387">
      <w:bodyDiv w:val="1"/>
      <w:marLeft w:val="0"/>
      <w:marRight w:val="0"/>
      <w:marTop w:val="0"/>
      <w:marBottom w:val="0"/>
      <w:divBdr>
        <w:top w:val="none" w:sz="0" w:space="0" w:color="auto"/>
        <w:left w:val="none" w:sz="0" w:space="0" w:color="auto"/>
        <w:bottom w:val="none" w:sz="0" w:space="0" w:color="auto"/>
        <w:right w:val="none" w:sz="0" w:space="0" w:color="auto"/>
      </w:divBdr>
    </w:div>
    <w:div w:id="29380197">
      <w:bodyDiv w:val="1"/>
      <w:marLeft w:val="0"/>
      <w:marRight w:val="0"/>
      <w:marTop w:val="0"/>
      <w:marBottom w:val="0"/>
      <w:divBdr>
        <w:top w:val="none" w:sz="0" w:space="0" w:color="auto"/>
        <w:left w:val="none" w:sz="0" w:space="0" w:color="auto"/>
        <w:bottom w:val="none" w:sz="0" w:space="0" w:color="auto"/>
        <w:right w:val="none" w:sz="0" w:space="0" w:color="auto"/>
      </w:divBdr>
    </w:div>
    <w:div w:id="30690014">
      <w:bodyDiv w:val="1"/>
      <w:marLeft w:val="0"/>
      <w:marRight w:val="0"/>
      <w:marTop w:val="0"/>
      <w:marBottom w:val="0"/>
      <w:divBdr>
        <w:top w:val="none" w:sz="0" w:space="0" w:color="auto"/>
        <w:left w:val="none" w:sz="0" w:space="0" w:color="auto"/>
        <w:bottom w:val="none" w:sz="0" w:space="0" w:color="auto"/>
        <w:right w:val="none" w:sz="0" w:space="0" w:color="auto"/>
      </w:divBdr>
    </w:div>
    <w:div w:id="31738291">
      <w:bodyDiv w:val="1"/>
      <w:marLeft w:val="0"/>
      <w:marRight w:val="0"/>
      <w:marTop w:val="0"/>
      <w:marBottom w:val="0"/>
      <w:divBdr>
        <w:top w:val="none" w:sz="0" w:space="0" w:color="auto"/>
        <w:left w:val="none" w:sz="0" w:space="0" w:color="auto"/>
        <w:bottom w:val="none" w:sz="0" w:space="0" w:color="auto"/>
        <w:right w:val="none" w:sz="0" w:space="0" w:color="auto"/>
      </w:divBdr>
    </w:div>
    <w:div w:id="31856020">
      <w:bodyDiv w:val="1"/>
      <w:marLeft w:val="0"/>
      <w:marRight w:val="0"/>
      <w:marTop w:val="0"/>
      <w:marBottom w:val="0"/>
      <w:divBdr>
        <w:top w:val="none" w:sz="0" w:space="0" w:color="auto"/>
        <w:left w:val="none" w:sz="0" w:space="0" w:color="auto"/>
        <w:bottom w:val="none" w:sz="0" w:space="0" w:color="auto"/>
        <w:right w:val="none" w:sz="0" w:space="0" w:color="auto"/>
      </w:divBdr>
    </w:div>
    <w:div w:id="38012529">
      <w:bodyDiv w:val="1"/>
      <w:marLeft w:val="0"/>
      <w:marRight w:val="0"/>
      <w:marTop w:val="0"/>
      <w:marBottom w:val="0"/>
      <w:divBdr>
        <w:top w:val="none" w:sz="0" w:space="0" w:color="auto"/>
        <w:left w:val="none" w:sz="0" w:space="0" w:color="auto"/>
        <w:bottom w:val="none" w:sz="0" w:space="0" w:color="auto"/>
        <w:right w:val="none" w:sz="0" w:space="0" w:color="auto"/>
      </w:divBdr>
    </w:div>
    <w:div w:id="38093192">
      <w:bodyDiv w:val="1"/>
      <w:marLeft w:val="0"/>
      <w:marRight w:val="0"/>
      <w:marTop w:val="0"/>
      <w:marBottom w:val="0"/>
      <w:divBdr>
        <w:top w:val="none" w:sz="0" w:space="0" w:color="auto"/>
        <w:left w:val="none" w:sz="0" w:space="0" w:color="auto"/>
        <w:bottom w:val="none" w:sz="0" w:space="0" w:color="auto"/>
        <w:right w:val="none" w:sz="0" w:space="0" w:color="auto"/>
      </w:divBdr>
    </w:div>
    <w:div w:id="40829657">
      <w:bodyDiv w:val="1"/>
      <w:marLeft w:val="0"/>
      <w:marRight w:val="0"/>
      <w:marTop w:val="0"/>
      <w:marBottom w:val="0"/>
      <w:divBdr>
        <w:top w:val="none" w:sz="0" w:space="0" w:color="auto"/>
        <w:left w:val="none" w:sz="0" w:space="0" w:color="auto"/>
        <w:bottom w:val="none" w:sz="0" w:space="0" w:color="auto"/>
        <w:right w:val="none" w:sz="0" w:space="0" w:color="auto"/>
      </w:divBdr>
    </w:div>
    <w:div w:id="42217855">
      <w:bodyDiv w:val="1"/>
      <w:marLeft w:val="0"/>
      <w:marRight w:val="0"/>
      <w:marTop w:val="0"/>
      <w:marBottom w:val="0"/>
      <w:divBdr>
        <w:top w:val="none" w:sz="0" w:space="0" w:color="auto"/>
        <w:left w:val="none" w:sz="0" w:space="0" w:color="auto"/>
        <w:bottom w:val="none" w:sz="0" w:space="0" w:color="auto"/>
        <w:right w:val="none" w:sz="0" w:space="0" w:color="auto"/>
      </w:divBdr>
    </w:div>
    <w:div w:id="44910806">
      <w:bodyDiv w:val="1"/>
      <w:marLeft w:val="0"/>
      <w:marRight w:val="0"/>
      <w:marTop w:val="0"/>
      <w:marBottom w:val="0"/>
      <w:divBdr>
        <w:top w:val="none" w:sz="0" w:space="0" w:color="auto"/>
        <w:left w:val="none" w:sz="0" w:space="0" w:color="auto"/>
        <w:bottom w:val="none" w:sz="0" w:space="0" w:color="auto"/>
        <w:right w:val="none" w:sz="0" w:space="0" w:color="auto"/>
      </w:divBdr>
    </w:div>
    <w:div w:id="45615896">
      <w:bodyDiv w:val="1"/>
      <w:marLeft w:val="0"/>
      <w:marRight w:val="0"/>
      <w:marTop w:val="0"/>
      <w:marBottom w:val="0"/>
      <w:divBdr>
        <w:top w:val="none" w:sz="0" w:space="0" w:color="auto"/>
        <w:left w:val="none" w:sz="0" w:space="0" w:color="auto"/>
        <w:bottom w:val="none" w:sz="0" w:space="0" w:color="auto"/>
        <w:right w:val="none" w:sz="0" w:space="0" w:color="auto"/>
      </w:divBdr>
    </w:div>
    <w:div w:id="48263755">
      <w:bodyDiv w:val="1"/>
      <w:marLeft w:val="0"/>
      <w:marRight w:val="0"/>
      <w:marTop w:val="0"/>
      <w:marBottom w:val="0"/>
      <w:divBdr>
        <w:top w:val="none" w:sz="0" w:space="0" w:color="auto"/>
        <w:left w:val="none" w:sz="0" w:space="0" w:color="auto"/>
        <w:bottom w:val="none" w:sz="0" w:space="0" w:color="auto"/>
        <w:right w:val="none" w:sz="0" w:space="0" w:color="auto"/>
      </w:divBdr>
    </w:div>
    <w:div w:id="49501240">
      <w:bodyDiv w:val="1"/>
      <w:marLeft w:val="0"/>
      <w:marRight w:val="0"/>
      <w:marTop w:val="0"/>
      <w:marBottom w:val="0"/>
      <w:divBdr>
        <w:top w:val="none" w:sz="0" w:space="0" w:color="auto"/>
        <w:left w:val="none" w:sz="0" w:space="0" w:color="auto"/>
        <w:bottom w:val="none" w:sz="0" w:space="0" w:color="auto"/>
        <w:right w:val="none" w:sz="0" w:space="0" w:color="auto"/>
      </w:divBdr>
    </w:div>
    <w:div w:id="55205328">
      <w:bodyDiv w:val="1"/>
      <w:marLeft w:val="0"/>
      <w:marRight w:val="0"/>
      <w:marTop w:val="0"/>
      <w:marBottom w:val="0"/>
      <w:divBdr>
        <w:top w:val="none" w:sz="0" w:space="0" w:color="auto"/>
        <w:left w:val="none" w:sz="0" w:space="0" w:color="auto"/>
        <w:bottom w:val="none" w:sz="0" w:space="0" w:color="auto"/>
        <w:right w:val="none" w:sz="0" w:space="0" w:color="auto"/>
      </w:divBdr>
    </w:div>
    <w:div w:id="56124466">
      <w:bodyDiv w:val="1"/>
      <w:marLeft w:val="0"/>
      <w:marRight w:val="0"/>
      <w:marTop w:val="0"/>
      <w:marBottom w:val="0"/>
      <w:divBdr>
        <w:top w:val="none" w:sz="0" w:space="0" w:color="auto"/>
        <w:left w:val="none" w:sz="0" w:space="0" w:color="auto"/>
        <w:bottom w:val="none" w:sz="0" w:space="0" w:color="auto"/>
        <w:right w:val="none" w:sz="0" w:space="0" w:color="auto"/>
      </w:divBdr>
    </w:div>
    <w:div w:id="58986305">
      <w:bodyDiv w:val="1"/>
      <w:marLeft w:val="0"/>
      <w:marRight w:val="0"/>
      <w:marTop w:val="0"/>
      <w:marBottom w:val="0"/>
      <w:divBdr>
        <w:top w:val="none" w:sz="0" w:space="0" w:color="auto"/>
        <w:left w:val="none" w:sz="0" w:space="0" w:color="auto"/>
        <w:bottom w:val="none" w:sz="0" w:space="0" w:color="auto"/>
        <w:right w:val="none" w:sz="0" w:space="0" w:color="auto"/>
      </w:divBdr>
    </w:div>
    <w:div w:id="60444887">
      <w:bodyDiv w:val="1"/>
      <w:marLeft w:val="0"/>
      <w:marRight w:val="0"/>
      <w:marTop w:val="0"/>
      <w:marBottom w:val="0"/>
      <w:divBdr>
        <w:top w:val="none" w:sz="0" w:space="0" w:color="auto"/>
        <w:left w:val="none" w:sz="0" w:space="0" w:color="auto"/>
        <w:bottom w:val="none" w:sz="0" w:space="0" w:color="auto"/>
        <w:right w:val="none" w:sz="0" w:space="0" w:color="auto"/>
      </w:divBdr>
    </w:div>
    <w:div w:id="60562390">
      <w:bodyDiv w:val="1"/>
      <w:marLeft w:val="0"/>
      <w:marRight w:val="0"/>
      <w:marTop w:val="0"/>
      <w:marBottom w:val="0"/>
      <w:divBdr>
        <w:top w:val="none" w:sz="0" w:space="0" w:color="auto"/>
        <w:left w:val="none" w:sz="0" w:space="0" w:color="auto"/>
        <w:bottom w:val="none" w:sz="0" w:space="0" w:color="auto"/>
        <w:right w:val="none" w:sz="0" w:space="0" w:color="auto"/>
      </w:divBdr>
    </w:div>
    <w:div w:id="63648326">
      <w:bodyDiv w:val="1"/>
      <w:marLeft w:val="0"/>
      <w:marRight w:val="0"/>
      <w:marTop w:val="0"/>
      <w:marBottom w:val="0"/>
      <w:divBdr>
        <w:top w:val="none" w:sz="0" w:space="0" w:color="auto"/>
        <w:left w:val="none" w:sz="0" w:space="0" w:color="auto"/>
        <w:bottom w:val="none" w:sz="0" w:space="0" w:color="auto"/>
        <w:right w:val="none" w:sz="0" w:space="0" w:color="auto"/>
      </w:divBdr>
    </w:div>
    <w:div w:id="63842445">
      <w:bodyDiv w:val="1"/>
      <w:marLeft w:val="0"/>
      <w:marRight w:val="0"/>
      <w:marTop w:val="0"/>
      <w:marBottom w:val="0"/>
      <w:divBdr>
        <w:top w:val="none" w:sz="0" w:space="0" w:color="auto"/>
        <w:left w:val="none" w:sz="0" w:space="0" w:color="auto"/>
        <w:bottom w:val="none" w:sz="0" w:space="0" w:color="auto"/>
        <w:right w:val="none" w:sz="0" w:space="0" w:color="auto"/>
      </w:divBdr>
    </w:div>
    <w:div w:id="65733749">
      <w:bodyDiv w:val="1"/>
      <w:marLeft w:val="0"/>
      <w:marRight w:val="0"/>
      <w:marTop w:val="0"/>
      <w:marBottom w:val="0"/>
      <w:divBdr>
        <w:top w:val="none" w:sz="0" w:space="0" w:color="auto"/>
        <w:left w:val="none" w:sz="0" w:space="0" w:color="auto"/>
        <w:bottom w:val="none" w:sz="0" w:space="0" w:color="auto"/>
        <w:right w:val="none" w:sz="0" w:space="0" w:color="auto"/>
      </w:divBdr>
    </w:div>
    <w:div w:id="66852253">
      <w:bodyDiv w:val="1"/>
      <w:marLeft w:val="0"/>
      <w:marRight w:val="0"/>
      <w:marTop w:val="0"/>
      <w:marBottom w:val="0"/>
      <w:divBdr>
        <w:top w:val="none" w:sz="0" w:space="0" w:color="auto"/>
        <w:left w:val="none" w:sz="0" w:space="0" w:color="auto"/>
        <w:bottom w:val="none" w:sz="0" w:space="0" w:color="auto"/>
        <w:right w:val="none" w:sz="0" w:space="0" w:color="auto"/>
      </w:divBdr>
    </w:div>
    <w:div w:id="67268988">
      <w:bodyDiv w:val="1"/>
      <w:marLeft w:val="0"/>
      <w:marRight w:val="0"/>
      <w:marTop w:val="0"/>
      <w:marBottom w:val="0"/>
      <w:divBdr>
        <w:top w:val="none" w:sz="0" w:space="0" w:color="auto"/>
        <w:left w:val="none" w:sz="0" w:space="0" w:color="auto"/>
        <w:bottom w:val="none" w:sz="0" w:space="0" w:color="auto"/>
        <w:right w:val="none" w:sz="0" w:space="0" w:color="auto"/>
      </w:divBdr>
    </w:div>
    <w:div w:id="69276723">
      <w:bodyDiv w:val="1"/>
      <w:marLeft w:val="0"/>
      <w:marRight w:val="0"/>
      <w:marTop w:val="0"/>
      <w:marBottom w:val="0"/>
      <w:divBdr>
        <w:top w:val="none" w:sz="0" w:space="0" w:color="auto"/>
        <w:left w:val="none" w:sz="0" w:space="0" w:color="auto"/>
        <w:bottom w:val="none" w:sz="0" w:space="0" w:color="auto"/>
        <w:right w:val="none" w:sz="0" w:space="0" w:color="auto"/>
      </w:divBdr>
    </w:div>
    <w:div w:id="69547120">
      <w:bodyDiv w:val="1"/>
      <w:marLeft w:val="0"/>
      <w:marRight w:val="0"/>
      <w:marTop w:val="0"/>
      <w:marBottom w:val="0"/>
      <w:divBdr>
        <w:top w:val="none" w:sz="0" w:space="0" w:color="auto"/>
        <w:left w:val="none" w:sz="0" w:space="0" w:color="auto"/>
        <w:bottom w:val="none" w:sz="0" w:space="0" w:color="auto"/>
        <w:right w:val="none" w:sz="0" w:space="0" w:color="auto"/>
      </w:divBdr>
    </w:div>
    <w:div w:id="70394561">
      <w:bodyDiv w:val="1"/>
      <w:marLeft w:val="0"/>
      <w:marRight w:val="0"/>
      <w:marTop w:val="0"/>
      <w:marBottom w:val="0"/>
      <w:divBdr>
        <w:top w:val="none" w:sz="0" w:space="0" w:color="auto"/>
        <w:left w:val="none" w:sz="0" w:space="0" w:color="auto"/>
        <w:bottom w:val="none" w:sz="0" w:space="0" w:color="auto"/>
        <w:right w:val="none" w:sz="0" w:space="0" w:color="auto"/>
      </w:divBdr>
    </w:div>
    <w:div w:id="70854155">
      <w:bodyDiv w:val="1"/>
      <w:marLeft w:val="0"/>
      <w:marRight w:val="0"/>
      <w:marTop w:val="0"/>
      <w:marBottom w:val="0"/>
      <w:divBdr>
        <w:top w:val="none" w:sz="0" w:space="0" w:color="auto"/>
        <w:left w:val="none" w:sz="0" w:space="0" w:color="auto"/>
        <w:bottom w:val="none" w:sz="0" w:space="0" w:color="auto"/>
        <w:right w:val="none" w:sz="0" w:space="0" w:color="auto"/>
      </w:divBdr>
    </w:div>
    <w:div w:id="72047241">
      <w:bodyDiv w:val="1"/>
      <w:marLeft w:val="0"/>
      <w:marRight w:val="0"/>
      <w:marTop w:val="0"/>
      <w:marBottom w:val="0"/>
      <w:divBdr>
        <w:top w:val="none" w:sz="0" w:space="0" w:color="auto"/>
        <w:left w:val="none" w:sz="0" w:space="0" w:color="auto"/>
        <w:bottom w:val="none" w:sz="0" w:space="0" w:color="auto"/>
        <w:right w:val="none" w:sz="0" w:space="0" w:color="auto"/>
      </w:divBdr>
    </w:div>
    <w:div w:id="73287346">
      <w:bodyDiv w:val="1"/>
      <w:marLeft w:val="0"/>
      <w:marRight w:val="0"/>
      <w:marTop w:val="0"/>
      <w:marBottom w:val="0"/>
      <w:divBdr>
        <w:top w:val="none" w:sz="0" w:space="0" w:color="auto"/>
        <w:left w:val="none" w:sz="0" w:space="0" w:color="auto"/>
        <w:bottom w:val="none" w:sz="0" w:space="0" w:color="auto"/>
        <w:right w:val="none" w:sz="0" w:space="0" w:color="auto"/>
      </w:divBdr>
    </w:div>
    <w:div w:id="76097554">
      <w:bodyDiv w:val="1"/>
      <w:marLeft w:val="0"/>
      <w:marRight w:val="0"/>
      <w:marTop w:val="0"/>
      <w:marBottom w:val="0"/>
      <w:divBdr>
        <w:top w:val="none" w:sz="0" w:space="0" w:color="auto"/>
        <w:left w:val="none" w:sz="0" w:space="0" w:color="auto"/>
        <w:bottom w:val="none" w:sz="0" w:space="0" w:color="auto"/>
        <w:right w:val="none" w:sz="0" w:space="0" w:color="auto"/>
      </w:divBdr>
    </w:div>
    <w:div w:id="76558372">
      <w:bodyDiv w:val="1"/>
      <w:marLeft w:val="0"/>
      <w:marRight w:val="0"/>
      <w:marTop w:val="0"/>
      <w:marBottom w:val="0"/>
      <w:divBdr>
        <w:top w:val="none" w:sz="0" w:space="0" w:color="auto"/>
        <w:left w:val="none" w:sz="0" w:space="0" w:color="auto"/>
        <w:bottom w:val="none" w:sz="0" w:space="0" w:color="auto"/>
        <w:right w:val="none" w:sz="0" w:space="0" w:color="auto"/>
      </w:divBdr>
    </w:div>
    <w:div w:id="77992547">
      <w:bodyDiv w:val="1"/>
      <w:marLeft w:val="0"/>
      <w:marRight w:val="0"/>
      <w:marTop w:val="0"/>
      <w:marBottom w:val="0"/>
      <w:divBdr>
        <w:top w:val="none" w:sz="0" w:space="0" w:color="auto"/>
        <w:left w:val="none" w:sz="0" w:space="0" w:color="auto"/>
        <w:bottom w:val="none" w:sz="0" w:space="0" w:color="auto"/>
        <w:right w:val="none" w:sz="0" w:space="0" w:color="auto"/>
      </w:divBdr>
    </w:div>
    <w:div w:id="80374338">
      <w:bodyDiv w:val="1"/>
      <w:marLeft w:val="0"/>
      <w:marRight w:val="0"/>
      <w:marTop w:val="0"/>
      <w:marBottom w:val="0"/>
      <w:divBdr>
        <w:top w:val="none" w:sz="0" w:space="0" w:color="auto"/>
        <w:left w:val="none" w:sz="0" w:space="0" w:color="auto"/>
        <w:bottom w:val="none" w:sz="0" w:space="0" w:color="auto"/>
        <w:right w:val="none" w:sz="0" w:space="0" w:color="auto"/>
      </w:divBdr>
    </w:div>
    <w:div w:id="81723432">
      <w:bodyDiv w:val="1"/>
      <w:marLeft w:val="0"/>
      <w:marRight w:val="0"/>
      <w:marTop w:val="0"/>
      <w:marBottom w:val="0"/>
      <w:divBdr>
        <w:top w:val="none" w:sz="0" w:space="0" w:color="auto"/>
        <w:left w:val="none" w:sz="0" w:space="0" w:color="auto"/>
        <w:bottom w:val="none" w:sz="0" w:space="0" w:color="auto"/>
        <w:right w:val="none" w:sz="0" w:space="0" w:color="auto"/>
      </w:divBdr>
    </w:div>
    <w:div w:id="81804405">
      <w:bodyDiv w:val="1"/>
      <w:marLeft w:val="0"/>
      <w:marRight w:val="0"/>
      <w:marTop w:val="0"/>
      <w:marBottom w:val="0"/>
      <w:divBdr>
        <w:top w:val="none" w:sz="0" w:space="0" w:color="auto"/>
        <w:left w:val="none" w:sz="0" w:space="0" w:color="auto"/>
        <w:bottom w:val="none" w:sz="0" w:space="0" w:color="auto"/>
        <w:right w:val="none" w:sz="0" w:space="0" w:color="auto"/>
      </w:divBdr>
    </w:div>
    <w:div w:id="86389832">
      <w:bodyDiv w:val="1"/>
      <w:marLeft w:val="0"/>
      <w:marRight w:val="0"/>
      <w:marTop w:val="0"/>
      <w:marBottom w:val="0"/>
      <w:divBdr>
        <w:top w:val="none" w:sz="0" w:space="0" w:color="auto"/>
        <w:left w:val="none" w:sz="0" w:space="0" w:color="auto"/>
        <w:bottom w:val="none" w:sz="0" w:space="0" w:color="auto"/>
        <w:right w:val="none" w:sz="0" w:space="0" w:color="auto"/>
      </w:divBdr>
    </w:div>
    <w:div w:id="92554471">
      <w:bodyDiv w:val="1"/>
      <w:marLeft w:val="0"/>
      <w:marRight w:val="0"/>
      <w:marTop w:val="0"/>
      <w:marBottom w:val="0"/>
      <w:divBdr>
        <w:top w:val="none" w:sz="0" w:space="0" w:color="auto"/>
        <w:left w:val="none" w:sz="0" w:space="0" w:color="auto"/>
        <w:bottom w:val="none" w:sz="0" w:space="0" w:color="auto"/>
        <w:right w:val="none" w:sz="0" w:space="0" w:color="auto"/>
      </w:divBdr>
    </w:div>
    <w:div w:id="93021159">
      <w:bodyDiv w:val="1"/>
      <w:marLeft w:val="0"/>
      <w:marRight w:val="0"/>
      <w:marTop w:val="0"/>
      <w:marBottom w:val="0"/>
      <w:divBdr>
        <w:top w:val="none" w:sz="0" w:space="0" w:color="auto"/>
        <w:left w:val="none" w:sz="0" w:space="0" w:color="auto"/>
        <w:bottom w:val="none" w:sz="0" w:space="0" w:color="auto"/>
        <w:right w:val="none" w:sz="0" w:space="0" w:color="auto"/>
      </w:divBdr>
    </w:div>
    <w:div w:id="97069520">
      <w:bodyDiv w:val="1"/>
      <w:marLeft w:val="0"/>
      <w:marRight w:val="0"/>
      <w:marTop w:val="0"/>
      <w:marBottom w:val="0"/>
      <w:divBdr>
        <w:top w:val="none" w:sz="0" w:space="0" w:color="auto"/>
        <w:left w:val="none" w:sz="0" w:space="0" w:color="auto"/>
        <w:bottom w:val="none" w:sz="0" w:space="0" w:color="auto"/>
        <w:right w:val="none" w:sz="0" w:space="0" w:color="auto"/>
      </w:divBdr>
    </w:div>
    <w:div w:id="97677089">
      <w:bodyDiv w:val="1"/>
      <w:marLeft w:val="0"/>
      <w:marRight w:val="0"/>
      <w:marTop w:val="0"/>
      <w:marBottom w:val="0"/>
      <w:divBdr>
        <w:top w:val="none" w:sz="0" w:space="0" w:color="auto"/>
        <w:left w:val="none" w:sz="0" w:space="0" w:color="auto"/>
        <w:bottom w:val="none" w:sz="0" w:space="0" w:color="auto"/>
        <w:right w:val="none" w:sz="0" w:space="0" w:color="auto"/>
      </w:divBdr>
    </w:div>
    <w:div w:id="97991354">
      <w:bodyDiv w:val="1"/>
      <w:marLeft w:val="0"/>
      <w:marRight w:val="0"/>
      <w:marTop w:val="0"/>
      <w:marBottom w:val="0"/>
      <w:divBdr>
        <w:top w:val="none" w:sz="0" w:space="0" w:color="auto"/>
        <w:left w:val="none" w:sz="0" w:space="0" w:color="auto"/>
        <w:bottom w:val="none" w:sz="0" w:space="0" w:color="auto"/>
        <w:right w:val="none" w:sz="0" w:space="0" w:color="auto"/>
      </w:divBdr>
    </w:div>
    <w:div w:id="98454788">
      <w:bodyDiv w:val="1"/>
      <w:marLeft w:val="0"/>
      <w:marRight w:val="0"/>
      <w:marTop w:val="0"/>
      <w:marBottom w:val="0"/>
      <w:divBdr>
        <w:top w:val="none" w:sz="0" w:space="0" w:color="auto"/>
        <w:left w:val="none" w:sz="0" w:space="0" w:color="auto"/>
        <w:bottom w:val="none" w:sz="0" w:space="0" w:color="auto"/>
        <w:right w:val="none" w:sz="0" w:space="0" w:color="auto"/>
      </w:divBdr>
    </w:div>
    <w:div w:id="105776899">
      <w:bodyDiv w:val="1"/>
      <w:marLeft w:val="0"/>
      <w:marRight w:val="0"/>
      <w:marTop w:val="0"/>
      <w:marBottom w:val="0"/>
      <w:divBdr>
        <w:top w:val="none" w:sz="0" w:space="0" w:color="auto"/>
        <w:left w:val="none" w:sz="0" w:space="0" w:color="auto"/>
        <w:bottom w:val="none" w:sz="0" w:space="0" w:color="auto"/>
        <w:right w:val="none" w:sz="0" w:space="0" w:color="auto"/>
      </w:divBdr>
    </w:div>
    <w:div w:id="106583237">
      <w:bodyDiv w:val="1"/>
      <w:marLeft w:val="0"/>
      <w:marRight w:val="0"/>
      <w:marTop w:val="0"/>
      <w:marBottom w:val="0"/>
      <w:divBdr>
        <w:top w:val="none" w:sz="0" w:space="0" w:color="auto"/>
        <w:left w:val="none" w:sz="0" w:space="0" w:color="auto"/>
        <w:bottom w:val="none" w:sz="0" w:space="0" w:color="auto"/>
        <w:right w:val="none" w:sz="0" w:space="0" w:color="auto"/>
      </w:divBdr>
    </w:div>
    <w:div w:id="108861442">
      <w:bodyDiv w:val="1"/>
      <w:marLeft w:val="0"/>
      <w:marRight w:val="0"/>
      <w:marTop w:val="0"/>
      <w:marBottom w:val="0"/>
      <w:divBdr>
        <w:top w:val="none" w:sz="0" w:space="0" w:color="auto"/>
        <w:left w:val="none" w:sz="0" w:space="0" w:color="auto"/>
        <w:bottom w:val="none" w:sz="0" w:space="0" w:color="auto"/>
        <w:right w:val="none" w:sz="0" w:space="0" w:color="auto"/>
      </w:divBdr>
    </w:div>
    <w:div w:id="111050309">
      <w:bodyDiv w:val="1"/>
      <w:marLeft w:val="0"/>
      <w:marRight w:val="0"/>
      <w:marTop w:val="0"/>
      <w:marBottom w:val="0"/>
      <w:divBdr>
        <w:top w:val="none" w:sz="0" w:space="0" w:color="auto"/>
        <w:left w:val="none" w:sz="0" w:space="0" w:color="auto"/>
        <w:bottom w:val="none" w:sz="0" w:space="0" w:color="auto"/>
        <w:right w:val="none" w:sz="0" w:space="0" w:color="auto"/>
      </w:divBdr>
    </w:div>
    <w:div w:id="115880863">
      <w:bodyDiv w:val="1"/>
      <w:marLeft w:val="0"/>
      <w:marRight w:val="0"/>
      <w:marTop w:val="0"/>
      <w:marBottom w:val="0"/>
      <w:divBdr>
        <w:top w:val="none" w:sz="0" w:space="0" w:color="auto"/>
        <w:left w:val="none" w:sz="0" w:space="0" w:color="auto"/>
        <w:bottom w:val="none" w:sz="0" w:space="0" w:color="auto"/>
        <w:right w:val="none" w:sz="0" w:space="0" w:color="auto"/>
      </w:divBdr>
    </w:div>
    <w:div w:id="116487515">
      <w:bodyDiv w:val="1"/>
      <w:marLeft w:val="0"/>
      <w:marRight w:val="0"/>
      <w:marTop w:val="0"/>
      <w:marBottom w:val="0"/>
      <w:divBdr>
        <w:top w:val="none" w:sz="0" w:space="0" w:color="auto"/>
        <w:left w:val="none" w:sz="0" w:space="0" w:color="auto"/>
        <w:bottom w:val="none" w:sz="0" w:space="0" w:color="auto"/>
        <w:right w:val="none" w:sz="0" w:space="0" w:color="auto"/>
      </w:divBdr>
    </w:div>
    <w:div w:id="120346108">
      <w:bodyDiv w:val="1"/>
      <w:marLeft w:val="0"/>
      <w:marRight w:val="0"/>
      <w:marTop w:val="0"/>
      <w:marBottom w:val="0"/>
      <w:divBdr>
        <w:top w:val="none" w:sz="0" w:space="0" w:color="auto"/>
        <w:left w:val="none" w:sz="0" w:space="0" w:color="auto"/>
        <w:bottom w:val="none" w:sz="0" w:space="0" w:color="auto"/>
        <w:right w:val="none" w:sz="0" w:space="0" w:color="auto"/>
      </w:divBdr>
    </w:div>
    <w:div w:id="120610422">
      <w:bodyDiv w:val="1"/>
      <w:marLeft w:val="0"/>
      <w:marRight w:val="0"/>
      <w:marTop w:val="0"/>
      <w:marBottom w:val="0"/>
      <w:divBdr>
        <w:top w:val="none" w:sz="0" w:space="0" w:color="auto"/>
        <w:left w:val="none" w:sz="0" w:space="0" w:color="auto"/>
        <w:bottom w:val="none" w:sz="0" w:space="0" w:color="auto"/>
        <w:right w:val="none" w:sz="0" w:space="0" w:color="auto"/>
      </w:divBdr>
    </w:div>
    <w:div w:id="122113169">
      <w:bodyDiv w:val="1"/>
      <w:marLeft w:val="0"/>
      <w:marRight w:val="0"/>
      <w:marTop w:val="0"/>
      <w:marBottom w:val="0"/>
      <w:divBdr>
        <w:top w:val="none" w:sz="0" w:space="0" w:color="auto"/>
        <w:left w:val="none" w:sz="0" w:space="0" w:color="auto"/>
        <w:bottom w:val="none" w:sz="0" w:space="0" w:color="auto"/>
        <w:right w:val="none" w:sz="0" w:space="0" w:color="auto"/>
      </w:divBdr>
    </w:div>
    <w:div w:id="124129618">
      <w:bodyDiv w:val="1"/>
      <w:marLeft w:val="0"/>
      <w:marRight w:val="0"/>
      <w:marTop w:val="0"/>
      <w:marBottom w:val="0"/>
      <w:divBdr>
        <w:top w:val="none" w:sz="0" w:space="0" w:color="auto"/>
        <w:left w:val="none" w:sz="0" w:space="0" w:color="auto"/>
        <w:bottom w:val="none" w:sz="0" w:space="0" w:color="auto"/>
        <w:right w:val="none" w:sz="0" w:space="0" w:color="auto"/>
      </w:divBdr>
    </w:div>
    <w:div w:id="124281439">
      <w:bodyDiv w:val="1"/>
      <w:marLeft w:val="0"/>
      <w:marRight w:val="0"/>
      <w:marTop w:val="0"/>
      <w:marBottom w:val="0"/>
      <w:divBdr>
        <w:top w:val="none" w:sz="0" w:space="0" w:color="auto"/>
        <w:left w:val="none" w:sz="0" w:space="0" w:color="auto"/>
        <w:bottom w:val="none" w:sz="0" w:space="0" w:color="auto"/>
        <w:right w:val="none" w:sz="0" w:space="0" w:color="auto"/>
      </w:divBdr>
    </w:div>
    <w:div w:id="125702848">
      <w:bodyDiv w:val="1"/>
      <w:marLeft w:val="0"/>
      <w:marRight w:val="0"/>
      <w:marTop w:val="0"/>
      <w:marBottom w:val="0"/>
      <w:divBdr>
        <w:top w:val="none" w:sz="0" w:space="0" w:color="auto"/>
        <w:left w:val="none" w:sz="0" w:space="0" w:color="auto"/>
        <w:bottom w:val="none" w:sz="0" w:space="0" w:color="auto"/>
        <w:right w:val="none" w:sz="0" w:space="0" w:color="auto"/>
      </w:divBdr>
    </w:div>
    <w:div w:id="130561074">
      <w:bodyDiv w:val="1"/>
      <w:marLeft w:val="0"/>
      <w:marRight w:val="0"/>
      <w:marTop w:val="0"/>
      <w:marBottom w:val="0"/>
      <w:divBdr>
        <w:top w:val="none" w:sz="0" w:space="0" w:color="auto"/>
        <w:left w:val="none" w:sz="0" w:space="0" w:color="auto"/>
        <w:bottom w:val="none" w:sz="0" w:space="0" w:color="auto"/>
        <w:right w:val="none" w:sz="0" w:space="0" w:color="auto"/>
      </w:divBdr>
    </w:div>
    <w:div w:id="130640650">
      <w:bodyDiv w:val="1"/>
      <w:marLeft w:val="0"/>
      <w:marRight w:val="0"/>
      <w:marTop w:val="0"/>
      <w:marBottom w:val="0"/>
      <w:divBdr>
        <w:top w:val="none" w:sz="0" w:space="0" w:color="auto"/>
        <w:left w:val="none" w:sz="0" w:space="0" w:color="auto"/>
        <w:bottom w:val="none" w:sz="0" w:space="0" w:color="auto"/>
        <w:right w:val="none" w:sz="0" w:space="0" w:color="auto"/>
      </w:divBdr>
    </w:div>
    <w:div w:id="131874184">
      <w:bodyDiv w:val="1"/>
      <w:marLeft w:val="0"/>
      <w:marRight w:val="0"/>
      <w:marTop w:val="0"/>
      <w:marBottom w:val="0"/>
      <w:divBdr>
        <w:top w:val="none" w:sz="0" w:space="0" w:color="auto"/>
        <w:left w:val="none" w:sz="0" w:space="0" w:color="auto"/>
        <w:bottom w:val="none" w:sz="0" w:space="0" w:color="auto"/>
        <w:right w:val="none" w:sz="0" w:space="0" w:color="auto"/>
      </w:divBdr>
    </w:div>
    <w:div w:id="137305983">
      <w:bodyDiv w:val="1"/>
      <w:marLeft w:val="0"/>
      <w:marRight w:val="0"/>
      <w:marTop w:val="0"/>
      <w:marBottom w:val="0"/>
      <w:divBdr>
        <w:top w:val="none" w:sz="0" w:space="0" w:color="auto"/>
        <w:left w:val="none" w:sz="0" w:space="0" w:color="auto"/>
        <w:bottom w:val="none" w:sz="0" w:space="0" w:color="auto"/>
        <w:right w:val="none" w:sz="0" w:space="0" w:color="auto"/>
      </w:divBdr>
    </w:div>
    <w:div w:id="138810863">
      <w:bodyDiv w:val="1"/>
      <w:marLeft w:val="0"/>
      <w:marRight w:val="0"/>
      <w:marTop w:val="0"/>
      <w:marBottom w:val="0"/>
      <w:divBdr>
        <w:top w:val="none" w:sz="0" w:space="0" w:color="auto"/>
        <w:left w:val="none" w:sz="0" w:space="0" w:color="auto"/>
        <w:bottom w:val="none" w:sz="0" w:space="0" w:color="auto"/>
        <w:right w:val="none" w:sz="0" w:space="0" w:color="auto"/>
      </w:divBdr>
    </w:div>
    <w:div w:id="140658192">
      <w:bodyDiv w:val="1"/>
      <w:marLeft w:val="0"/>
      <w:marRight w:val="0"/>
      <w:marTop w:val="0"/>
      <w:marBottom w:val="0"/>
      <w:divBdr>
        <w:top w:val="none" w:sz="0" w:space="0" w:color="auto"/>
        <w:left w:val="none" w:sz="0" w:space="0" w:color="auto"/>
        <w:bottom w:val="none" w:sz="0" w:space="0" w:color="auto"/>
        <w:right w:val="none" w:sz="0" w:space="0" w:color="auto"/>
      </w:divBdr>
    </w:div>
    <w:div w:id="142964915">
      <w:bodyDiv w:val="1"/>
      <w:marLeft w:val="0"/>
      <w:marRight w:val="0"/>
      <w:marTop w:val="0"/>
      <w:marBottom w:val="0"/>
      <w:divBdr>
        <w:top w:val="none" w:sz="0" w:space="0" w:color="auto"/>
        <w:left w:val="none" w:sz="0" w:space="0" w:color="auto"/>
        <w:bottom w:val="none" w:sz="0" w:space="0" w:color="auto"/>
        <w:right w:val="none" w:sz="0" w:space="0" w:color="auto"/>
      </w:divBdr>
    </w:div>
    <w:div w:id="146015109">
      <w:bodyDiv w:val="1"/>
      <w:marLeft w:val="0"/>
      <w:marRight w:val="0"/>
      <w:marTop w:val="0"/>
      <w:marBottom w:val="0"/>
      <w:divBdr>
        <w:top w:val="none" w:sz="0" w:space="0" w:color="auto"/>
        <w:left w:val="none" w:sz="0" w:space="0" w:color="auto"/>
        <w:bottom w:val="none" w:sz="0" w:space="0" w:color="auto"/>
        <w:right w:val="none" w:sz="0" w:space="0" w:color="auto"/>
      </w:divBdr>
    </w:div>
    <w:div w:id="147676016">
      <w:bodyDiv w:val="1"/>
      <w:marLeft w:val="0"/>
      <w:marRight w:val="0"/>
      <w:marTop w:val="0"/>
      <w:marBottom w:val="0"/>
      <w:divBdr>
        <w:top w:val="none" w:sz="0" w:space="0" w:color="auto"/>
        <w:left w:val="none" w:sz="0" w:space="0" w:color="auto"/>
        <w:bottom w:val="none" w:sz="0" w:space="0" w:color="auto"/>
        <w:right w:val="none" w:sz="0" w:space="0" w:color="auto"/>
      </w:divBdr>
    </w:div>
    <w:div w:id="148254710">
      <w:bodyDiv w:val="1"/>
      <w:marLeft w:val="0"/>
      <w:marRight w:val="0"/>
      <w:marTop w:val="0"/>
      <w:marBottom w:val="0"/>
      <w:divBdr>
        <w:top w:val="none" w:sz="0" w:space="0" w:color="auto"/>
        <w:left w:val="none" w:sz="0" w:space="0" w:color="auto"/>
        <w:bottom w:val="none" w:sz="0" w:space="0" w:color="auto"/>
        <w:right w:val="none" w:sz="0" w:space="0" w:color="auto"/>
      </w:divBdr>
    </w:div>
    <w:div w:id="150605486">
      <w:bodyDiv w:val="1"/>
      <w:marLeft w:val="0"/>
      <w:marRight w:val="0"/>
      <w:marTop w:val="0"/>
      <w:marBottom w:val="0"/>
      <w:divBdr>
        <w:top w:val="none" w:sz="0" w:space="0" w:color="auto"/>
        <w:left w:val="none" w:sz="0" w:space="0" w:color="auto"/>
        <w:bottom w:val="none" w:sz="0" w:space="0" w:color="auto"/>
        <w:right w:val="none" w:sz="0" w:space="0" w:color="auto"/>
      </w:divBdr>
    </w:div>
    <w:div w:id="150685779">
      <w:bodyDiv w:val="1"/>
      <w:marLeft w:val="0"/>
      <w:marRight w:val="0"/>
      <w:marTop w:val="0"/>
      <w:marBottom w:val="0"/>
      <w:divBdr>
        <w:top w:val="none" w:sz="0" w:space="0" w:color="auto"/>
        <w:left w:val="none" w:sz="0" w:space="0" w:color="auto"/>
        <w:bottom w:val="none" w:sz="0" w:space="0" w:color="auto"/>
        <w:right w:val="none" w:sz="0" w:space="0" w:color="auto"/>
      </w:divBdr>
    </w:div>
    <w:div w:id="151414100">
      <w:bodyDiv w:val="1"/>
      <w:marLeft w:val="0"/>
      <w:marRight w:val="0"/>
      <w:marTop w:val="0"/>
      <w:marBottom w:val="0"/>
      <w:divBdr>
        <w:top w:val="none" w:sz="0" w:space="0" w:color="auto"/>
        <w:left w:val="none" w:sz="0" w:space="0" w:color="auto"/>
        <w:bottom w:val="none" w:sz="0" w:space="0" w:color="auto"/>
        <w:right w:val="none" w:sz="0" w:space="0" w:color="auto"/>
      </w:divBdr>
    </w:div>
    <w:div w:id="154228553">
      <w:bodyDiv w:val="1"/>
      <w:marLeft w:val="0"/>
      <w:marRight w:val="0"/>
      <w:marTop w:val="0"/>
      <w:marBottom w:val="0"/>
      <w:divBdr>
        <w:top w:val="none" w:sz="0" w:space="0" w:color="auto"/>
        <w:left w:val="none" w:sz="0" w:space="0" w:color="auto"/>
        <w:bottom w:val="none" w:sz="0" w:space="0" w:color="auto"/>
        <w:right w:val="none" w:sz="0" w:space="0" w:color="auto"/>
      </w:divBdr>
    </w:div>
    <w:div w:id="156728995">
      <w:bodyDiv w:val="1"/>
      <w:marLeft w:val="0"/>
      <w:marRight w:val="0"/>
      <w:marTop w:val="0"/>
      <w:marBottom w:val="0"/>
      <w:divBdr>
        <w:top w:val="none" w:sz="0" w:space="0" w:color="auto"/>
        <w:left w:val="none" w:sz="0" w:space="0" w:color="auto"/>
        <w:bottom w:val="none" w:sz="0" w:space="0" w:color="auto"/>
        <w:right w:val="none" w:sz="0" w:space="0" w:color="auto"/>
      </w:divBdr>
    </w:div>
    <w:div w:id="158280157">
      <w:bodyDiv w:val="1"/>
      <w:marLeft w:val="0"/>
      <w:marRight w:val="0"/>
      <w:marTop w:val="0"/>
      <w:marBottom w:val="0"/>
      <w:divBdr>
        <w:top w:val="none" w:sz="0" w:space="0" w:color="auto"/>
        <w:left w:val="none" w:sz="0" w:space="0" w:color="auto"/>
        <w:bottom w:val="none" w:sz="0" w:space="0" w:color="auto"/>
        <w:right w:val="none" w:sz="0" w:space="0" w:color="auto"/>
      </w:divBdr>
    </w:div>
    <w:div w:id="161429551">
      <w:bodyDiv w:val="1"/>
      <w:marLeft w:val="0"/>
      <w:marRight w:val="0"/>
      <w:marTop w:val="0"/>
      <w:marBottom w:val="0"/>
      <w:divBdr>
        <w:top w:val="none" w:sz="0" w:space="0" w:color="auto"/>
        <w:left w:val="none" w:sz="0" w:space="0" w:color="auto"/>
        <w:bottom w:val="none" w:sz="0" w:space="0" w:color="auto"/>
        <w:right w:val="none" w:sz="0" w:space="0" w:color="auto"/>
      </w:divBdr>
    </w:div>
    <w:div w:id="162476771">
      <w:bodyDiv w:val="1"/>
      <w:marLeft w:val="0"/>
      <w:marRight w:val="0"/>
      <w:marTop w:val="0"/>
      <w:marBottom w:val="0"/>
      <w:divBdr>
        <w:top w:val="none" w:sz="0" w:space="0" w:color="auto"/>
        <w:left w:val="none" w:sz="0" w:space="0" w:color="auto"/>
        <w:bottom w:val="none" w:sz="0" w:space="0" w:color="auto"/>
        <w:right w:val="none" w:sz="0" w:space="0" w:color="auto"/>
      </w:divBdr>
    </w:div>
    <w:div w:id="166096393">
      <w:bodyDiv w:val="1"/>
      <w:marLeft w:val="0"/>
      <w:marRight w:val="0"/>
      <w:marTop w:val="0"/>
      <w:marBottom w:val="0"/>
      <w:divBdr>
        <w:top w:val="none" w:sz="0" w:space="0" w:color="auto"/>
        <w:left w:val="none" w:sz="0" w:space="0" w:color="auto"/>
        <w:bottom w:val="none" w:sz="0" w:space="0" w:color="auto"/>
        <w:right w:val="none" w:sz="0" w:space="0" w:color="auto"/>
      </w:divBdr>
    </w:div>
    <w:div w:id="168494909">
      <w:bodyDiv w:val="1"/>
      <w:marLeft w:val="0"/>
      <w:marRight w:val="0"/>
      <w:marTop w:val="0"/>
      <w:marBottom w:val="0"/>
      <w:divBdr>
        <w:top w:val="none" w:sz="0" w:space="0" w:color="auto"/>
        <w:left w:val="none" w:sz="0" w:space="0" w:color="auto"/>
        <w:bottom w:val="none" w:sz="0" w:space="0" w:color="auto"/>
        <w:right w:val="none" w:sz="0" w:space="0" w:color="auto"/>
      </w:divBdr>
    </w:div>
    <w:div w:id="171258444">
      <w:bodyDiv w:val="1"/>
      <w:marLeft w:val="0"/>
      <w:marRight w:val="0"/>
      <w:marTop w:val="0"/>
      <w:marBottom w:val="0"/>
      <w:divBdr>
        <w:top w:val="none" w:sz="0" w:space="0" w:color="auto"/>
        <w:left w:val="none" w:sz="0" w:space="0" w:color="auto"/>
        <w:bottom w:val="none" w:sz="0" w:space="0" w:color="auto"/>
        <w:right w:val="none" w:sz="0" w:space="0" w:color="auto"/>
      </w:divBdr>
    </w:div>
    <w:div w:id="171605109">
      <w:bodyDiv w:val="1"/>
      <w:marLeft w:val="0"/>
      <w:marRight w:val="0"/>
      <w:marTop w:val="0"/>
      <w:marBottom w:val="0"/>
      <w:divBdr>
        <w:top w:val="none" w:sz="0" w:space="0" w:color="auto"/>
        <w:left w:val="none" w:sz="0" w:space="0" w:color="auto"/>
        <w:bottom w:val="none" w:sz="0" w:space="0" w:color="auto"/>
        <w:right w:val="none" w:sz="0" w:space="0" w:color="auto"/>
      </w:divBdr>
    </w:div>
    <w:div w:id="172189756">
      <w:bodyDiv w:val="1"/>
      <w:marLeft w:val="0"/>
      <w:marRight w:val="0"/>
      <w:marTop w:val="0"/>
      <w:marBottom w:val="0"/>
      <w:divBdr>
        <w:top w:val="none" w:sz="0" w:space="0" w:color="auto"/>
        <w:left w:val="none" w:sz="0" w:space="0" w:color="auto"/>
        <w:bottom w:val="none" w:sz="0" w:space="0" w:color="auto"/>
        <w:right w:val="none" w:sz="0" w:space="0" w:color="auto"/>
      </w:divBdr>
    </w:div>
    <w:div w:id="176426772">
      <w:bodyDiv w:val="1"/>
      <w:marLeft w:val="0"/>
      <w:marRight w:val="0"/>
      <w:marTop w:val="0"/>
      <w:marBottom w:val="0"/>
      <w:divBdr>
        <w:top w:val="none" w:sz="0" w:space="0" w:color="auto"/>
        <w:left w:val="none" w:sz="0" w:space="0" w:color="auto"/>
        <w:bottom w:val="none" w:sz="0" w:space="0" w:color="auto"/>
        <w:right w:val="none" w:sz="0" w:space="0" w:color="auto"/>
      </w:divBdr>
    </w:div>
    <w:div w:id="183907061">
      <w:bodyDiv w:val="1"/>
      <w:marLeft w:val="0"/>
      <w:marRight w:val="0"/>
      <w:marTop w:val="0"/>
      <w:marBottom w:val="0"/>
      <w:divBdr>
        <w:top w:val="none" w:sz="0" w:space="0" w:color="auto"/>
        <w:left w:val="none" w:sz="0" w:space="0" w:color="auto"/>
        <w:bottom w:val="none" w:sz="0" w:space="0" w:color="auto"/>
        <w:right w:val="none" w:sz="0" w:space="0" w:color="auto"/>
      </w:divBdr>
    </w:div>
    <w:div w:id="187260150">
      <w:bodyDiv w:val="1"/>
      <w:marLeft w:val="0"/>
      <w:marRight w:val="0"/>
      <w:marTop w:val="0"/>
      <w:marBottom w:val="0"/>
      <w:divBdr>
        <w:top w:val="none" w:sz="0" w:space="0" w:color="auto"/>
        <w:left w:val="none" w:sz="0" w:space="0" w:color="auto"/>
        <w:bottom w:val="none" w:sz="0" w:space="0" w:color="auto"/>
        <w:right w:val="none" w:sz="0" w:space="0" w:color="auto"/>
      </w:divBdr>
    </w:div>
    <w:div w:id="189412988">
      <w:bodyDiv w:val="1"/>
      <w:marLeft w:val="0"/>
      <w:marRight w:val="0"/>
      <w:marTop w:val="0"/>
      <w:marBottom w:val="0"/>
      <w:divBdr>
        <w:top w:val="none" w:sz="0" w:space="0" w:color="auto"/>
        <w:left w:val="none" w:sz="0" w:space="0" w:color="auto"/>
        <w:bottom w:val="none" w:sz="0" w:space="0" w:color="auto"/>
        <w:right w:val="none" w:sz="0" w:space="0" w:color="auto"/>
      </w:divBdr>
    </w:div>
    <w:div w:id="190068203">
      <w:bodyDiv w:val="1"/>
      <w:marLeft w:val="0"/>
      <w:marRight w:val="0"/>
      <w:marTop w:val="0"/>
      <w:marBottom w:val="0"/>
      <w:divBdr>
        <w:top w:val="none" w:sz="0" w:space="0" w:color="auto"/>
        <w:left w:val="none" w:sz="0" w:space="0" w:color="auto"/>
        <w:bottom w:val="none" w:sz="0" w:space="0" w:color="auto"/>
        <w:right w:val="none" w:sz="0" w:space="0" w:color="auto"/>
      </w:divBdr>
    </w:div>
    <w:div w:id="194192704">
      <w:bodyDiv w:val="1"/>
      <w:marLeft w:val="0"/>
      <w:marRight w:val="0"/>
      <w:marTop w:val="0"/>
      <w:marBottom w:val="0"/>
      <w:divBdr>
        <w:top w:val="none" w:sz="0" w:space="0" w:color="auto"/>
        <w:left w:val="none" w:sz="0" w:space="0" w:color="auto"/>
        <w:bottom w:val="none" w:sz="0" w:space="0" w:color="auto"/>
        <w:right w:val="none" w:sz="0" w:space="0" w:color="auto"/>
      </w:divBdr>
    </w:div>
    <w:div w:id="194200992">
      <w:bodyDiv w:val="1"/>
      <w:marLeft w:val="0"/>
      <w:marRight w:val="0"/>
      <w:marTop w:val="0"/>
      <w:marBottom w:val="0"/>
      <w:divBdr>
        <w:top w:val="none" w:sz="0" w:space="0" w:color="auto"/>
        <w:left w:val="none" w:sz="0" w:space="0" w:color="auto"/>
        <w:bottom w:val="none" w:sz="0" w:space="0" w:color="auto"/>
        <w:right w:val="none" w:sz="0" w:space="0" w:color="auto"/>
      </w:divBdr>
    </w:div>
    <w:div w:id="198125524">
      <w:bodyDiv w:val="1"/>
      <w:marLeft w:val="0"/>
      <w:marRight w:val="0"/>
      <w:marTop w:val="0"/>
      <w:marBottom w:val="0"/>
      <w:divBdr>
        <w:top w:val="none" w:sz="0" w:space="0" w:color="auto"/>
        <w:left w:val="none" w:sz="0" w:space="0" w:color="auto"/>
        <w:bottom w:val="none" w:sz="0" w:space="0" w:color="auto"/>
        <w:right w:val="none" w:sz="0" w:space="0" w:color="auto"/>
      </w:divBdr>
    </w:div>
    <w:div w:id="202376162">
      <w:bodyDiv w:val="1"/>
      <w:marLeft w:val="0"/>
      <w:marRight w:val="0"/>
      <w:marTop w:val="0"/>
      <w:marBottom w:val="0"/>
      <w:divBdr>
        <w:top w:val="none" w:sz="0" w:space="0" w:color="auto"/>
        <w:left w:val="none" w:sz="0" w:space="0" w:color="auto"/>
        <w:bottom w:val="none" w:sz="0" w:space="0" w:color="auto"/>
        <w:right w:val="none" w:sz="0" w:space="0" w:color="auto"/>
      </w:divBdr>
    </w:div>
    <w:div w:id="204172980">
      <w:bodyDiv w:val="1"/>
      <w:marLeft w:val="0"/>
      <w:marRight w:val="0"/>
      <w:marTop w:val="0"/>
      <w:marBottom w:val="0"/>
      <w:divBdr>
        <w:top w:val="none" w:sz="0" w:space="0" w:color="auto"/>
        <w:left w:val="none" w:sz="0" w:space="0" w:color="auto"/>
        <w:bottom w:val="none" w:sz="0" w:space="0" w:color="auto"/>
        <w:right w:val="none" w:sz="0" w:space="0" w:color="auto"/>
      </w:divBdr>
    </w:div>
    <w:div w:id="206069389">
      <w:bodyDiv w:val="1"/>
      <w:marLeft w:val="0"/>
      <w:marRight w:val="0"/>
      <w:marTop w:val="0"/>
      <w:marBottom w:val="0"/>
      <w:divBdr>
        <w:top w:val="none" w:sz="0" w:space="0" w:color="auto"/>
        <w:left w:val="none" w:sz="0" w:space="0" w:color="auto"/>
        <w:bottom w:val="none" w:sz="0" w:space="0" w:color="auto"/>
        <w:right w:val="none" w:sz="0" w:space="0" w:color="auto"/>
      </w:divBdr>
    </w:div>
    <w:div w:id="207032463">
      <w:bodyDiv w:val="1"/>
      <w:marLeft w:val="0"/>
      <w:marRight w:val="0"/>
      <w:marTop w:val="0"/>
      <w:marBottom w:val="0"/>
      <w:divBdr>
        <w:top w:val="none" w:sz="0" w:space="0" w:color="auto"/>
        <w:left w:val="none" w:sz="0" w:space="0" w:color="auto"/>
        <w:bottom w:val="none" w:sz="0" w:space="0" w:color="auto"/>
        <w:right w:val="none" w:sz="0" w:space="0" w:color="auto"/>
      </w:divBdr>
    </w:div>
    <w:div w:id="209732417">
      <w:bodyDiv w:val="1"/>
      <w:marLeft w:val="0"/>
      <w:marRight w:val="0"/>
      <w:marTop w:val="0"/>
      <w:marBottom w:val="0"/>
      <w:divBdr>
        <w:top w:val="none" w:sz="0" w:space="0" w:color="auto"/>
        <w:left w:val="none" w:sz="0" w:space="0" w:color="auto"/>
        <w:bottom w:val="none" w:sz="0" w:space="0" w:color="auto"/>
        <w:right w:val="none" w:sz="0" w:space="0" w:color="auto"/>
      </w:divBdr>
    </w:div>
    <w:div w:id="214661098">
      <w:bodyDiv w:val="1"/>
      <w:marLeft w:val="0"/>
      <w:marRight w:val="0"/>
      <w:marTop w:val="0"/>
      <w:marBottom w:val="0"/>
      <w:divBdr>
        <w:top w:val="none" w:sz="0" w:space="0" w:color="auto"/>
        <w:left w:val="none" w:sz="0" w:space="0" w:color="auto"/>
        <w:bottom w:val="none" w:sz="0" w:space="0" w:color="auto"/>
        <w:right w:val="none" w:sz="0" w:space="0" w:color="auto"/>
      </w:divBdr>
    </w:div>
    <w:div w:id="215972495">
      <w:bodyDiv w:val="1"/>
      <w:marLeft w:val="0"/>
      <w:marRight w:val="0"/>
      <w:marTop w:val="0"/>
      <w:marBottom w:val="0"/>
      <w:divBdr>
        <w:top w:val="none" w:sz="0" w:space="0" w:color="auto"/>
        <w:left w:val="none" w:sz="0" w:space="0" w:color="auto"/>
        <w:bottom w:val="none" w:sz="0" w:space="0" w:color="auto"/>
        <w:right w:val="none" w:sz="0" w:space="0" w:color="auto"/>
      </w:divBdr>
    </w:div>
    <w:div w:id="217743198">
      <w:bodyDiv w:val="1"/>
      <w:marLeft w:val="0"/>
      <w:marRight w:val="0"/>
      <w:marTop w:val="0"/>
      <w:marBottom w:val="0"/>
      <w:divBdr>
        <w:top w:val="none" w:sz="0" w:space="0" w:color="auto"/>
        <w:left w:val="none" w:sz="0" w:space="0" w:color="auto"/>
        <w:bottom w:val="none" w:sz="0" w:space="0" w:color="auto"/>
        <w:right w:val="none" w:sz="0" w:space="0" w:color="auto"/>
      </w:divBdr>
    </w:div>
    <w:div w:id="218903990">
      <w:bodyDiv w:val="1"/>
      <w:marLeft w:val="0"/>
      <w:marRight w:val="0"/>
      <w:marTop w:val="0"/>
      <w:marBottom w:val="0"/>
      <w:divBdr>
        <w:top w:val="none" w:sz="0" w:space="0" w:color="auto"/>
        <w:left w:val="none" w:sz="0" w:space="0" w:color="auto"/>
        <w:bottom w:val="none" w:sz="0" w:space="0" w:color="auto"/>
        <w:right w:val="none" w:sz="0" w:space="0" w:color="auto"/>
      </w:divBdr>
    </w:div>
    <w:div w:id="219634354">
      <w:bodyDiv w:val="1"/>
      <w:marLeft w:val="0"/>
      <w:marRight w:val="0"/>
      <w:marTop w:val="0"/>
      <w:marBottom w:val="0"/>
      <w:divBdr>
        <w:top w:val="none" w:sz="0" w:space="0" w:color="auto"/>
        <w:left w:val="none" w:sz="0" w:space="0" w:color="auto"/>
        <w:bottom w:val="none" w:sz="0" w:space="0" w:color="auto"/>
        <w:right w:val="none" w:sz="0" w:space="0" w:color="auto"/>
      </w:divBdr>
    </w:div>
    <w:div w:id="229072737">
      <w:bodyDiv w:val="1"/>
      <w:marLeft w:val="0"/>
      <w:marRight w:val="0"/>
      <w:marTop w:val="0"/>
      <w:marBottom w:val="0"/>
      <w:divBdr>
        <w:top w:val="none" w:sz="0" w:space="0" w:color="auto"/>
        <w:left w:val="none" w:sz="0" w:space="0" w:color="auto"/>
        <w:bottom w:val="none" w:sz="0" w:space="0" w:color="auto"/>
        <w:right w:val="none" w:sz="0" w:space="0" w:color="auto"/>
      </w:divBdr>
    </w:div>
    <w:div w:id="230434245">
      <w:bodyDiv w:val="1"/>
      <w:marLeft w:val="0"/>
      <w:marRight w:val="0"/>
      <w:marTop w:val="0"/>
      <w:marBottom w:val="0"/>
      <w:divBdr>
        <w:top w:val="none" w:sz="0" w:space="0" w:color="auto"/>
        <w:left w:val="none" w:sz="0" w:space="0" w:color="auto"/>
        <w:bottom w:val="none" w:sz="0" w:space="0" w:color="auto"/>
        <w:right w:val="none" w:sz="0" w:space="0" w:color="auto"/>
      </w:divBdr>
    </w:div>
    <w:div w:id="234358588">
      <w:bodyDiv w:val="1"/>
      <w:marLeft w:val="0"/>
      <w:marRight w:val="0"/>
      <w:marTop w:val="0"/>
      <w:marBottom w:val="0"/>
      <w:divBdr>
        <w:top w:val="none" w:sz="0" w:space="0" w:color="auto"/>
        <w:left w:val="none" w:sz="0" w:space="0" w:color="auto"/>
        <w:bottom w:val="none" w:sz="0" w:space="0" w:color="auto"/>
        <w:right w:val="none" w:sz="0" w:space="0" w:color="auto"/>
      </w:divBdr>
    </w:div>
    <w:div w:id="235096913">
      <w:bodyDiv w:val="1"/>
      <w:marLeft w:val="0"/>
      <w:marRight w:val="0"/>
      <w:marTop w:val="0"/>
      <w:marBottom w:val="0"/>
      <w:divBdr>
        <w:top w:val="none" w:sz="0" w:space="0" w:color="auto"/>
        <w:left w:val="none" w:sz="0" w:space="0" w:color="auto"/>
        <w:bottom w:val="none" w:sz="0" w:space="0" w:color="auto"/>
        <w:right w:val="none" w:sz="0" w:space="0" w:color="auto"/>
      </w:divBdr>
    </w:div>
    <w:div w:id="237787809">
      <w:bodyDiv w:val="1"/>
      <w:marLeft w:val="0"/>
      <w:marRight w:val="0"/>
      <w:marTop w:val="0"/>
      <w:marBottom w:val="0"/>
      <w:divBdr>
        <w:top w:val="none" w:sz="0" w:space="0" w:color="auto"/>
        <w:left w:val="none" w:sz="0" w:space="0" w:color="auto"/>
        <w:bottom w:val="none" w:sz="0" w:space="0" w:color="auto"/>
        <w:right w:val="none" w:sz="0" w:space="0" w:color="auto"/>
      </w:divBdr>
      <w:divsChild>
        <w:div w:id="62989973">
          <w:marLeft w:val="0"/>
          <w:marRight w:val="0"/>
          <w:marTop w:val="0"/>
          <w:marBottom w:val="0"/>
          <w:divBdr>
            <w:top w:val="none" w:sz="0" w:space="0" w:color="auto"/>
            <w:left w:val="none" w:sz="0" w:space="0" w:color="auto"/>
            <w:bottom w:val="none" w:sz="0" w:space="0" w:color="auto"/>
            <w:right w:val="none" w:sz="0" w:space="0" w:color="auto"/>
          </w:divBdr>
        </w:div>
        <w:div w:id="550768099">
          <w:marLeft w:val="0"/>
          <w:marRight w:val="0"/>
          <w:marTop w:val="0"/>
          <w:marBottom w:val="0"/>
          <w:divBdr>
            <w:top w:val="none" w:sz="0" w:space="0" w:color="auto"/>
            <w:left w:val="none" w:sz="0" w:space="0" w:color="auto"/>
            <w:bottom w:val="none" w:sz="0" w:space="0" w:color="auto"/>
            <w:right w:val="none" w:sz="0" w:space="0" w:color="auto"/>
          </w:divBdr>
        </w:div>
        <w:div w:id="796407987">
          <w:marLeft w:val="0"/>
          <w:marRight w:val="0"/>
          <w:marTop w:val="0"/>
          <w:marBottom w:val="0"/>
          <w:divBdr>
            <w:top w:val="none" w:sz="0" w:space="0" w:color="auto"/>
            <w:left w:val="none" w:sz="0" w:space="0" w:color="auto"/>
            <w:bottom w:val="none" w:sz="0" w:space="0" w:color="auto"/>
            <w:right w:val="none" w:sz="0" w:space="0" w:color="auto"/>
          </w:divBdr>
        </w:div>
        <w:div w:id="1008799326">
          <w:marLeft w:val="0"/>
          <w:marRight w:val="0"/>
          <w:marTop w:val="0"/>
          <w:marBottom w:val="0"/>
          <w:divBdr>
            <w:top w:val="none" w:sz="0" w:space="0" w:color="auto"/>
            <w:left w:val="none" w:sz="0" w:space="0" w:color="auto"/>
            <w:bottom w:val="none" w:sz="0" w:space="0" w:color="auto"/>
            <w:right w:val="none" w:sz="0" w:space="0" w:color="auto"/>
          </w:divBdr>
        </w:div>
        <w:div w:id="1095904117">
          <w:marLeft w:val="0"/>
          <w:marRight w:val="0"/>
          <w:marTop w:val="0"/>
          <w:marBottom w:val="0"/>
          <w:divBdr>
            <w:top w:val="none" w:sz="0" w:space="0" w:color="auto"/>
            <w:left w:val="none" w:sz="0" w:space="0" w:color="auto"/>
            <w:bottom w:val="none" w:sz="0" w:space="0" w:color="auto"/>
            <w:right w:val="none" w:sz="0" w:space="0" w:color="auto"/>
          </w:divBdr>
        </w:div>
        <w:div w:id="1164130310">
          <w:marLeft w:val="0"/>
          <w:marRight w:val="0"/>
          <w:marTop w:val="0"/>
          <w:marBottom w:val="0"/>
          <w:divBdr>
            <w:top w:val="none" w:sz="0" w:space="0" w:color="auto"/>
            <w:left w:val="none" w:sz="0" w:space="0" w:color="auto"/>
            <w:bottom w:val="none" w:sz="0" w:space="0" w:color="auto"/>
            <w:right w:val="none" w:sz="0" w:space="0" w:color="auto"/>
          </w:divBdr>
        </w:div>
        <w:div w:id="1326128180">
          <w:marLeft w:val="0"/>
          <w:marRight w:val="0"/>
          <w:marTop w:val="0"/>
          <w:marBottom w:val="0"/>
          <w:divBdr>
            <w:top w:val="none" w:sz="0" w:space="0" w:color="auto"/>
            <w:left w:val="none" w:sz="0" w:space="0" w:color="auto"/>
            <w:bottom w:val="none" w:sz="0" w:space="0" w:color="auto"/>
            <w:right w:val="none" w:sz="0" w:space="0" w:color="auto"/>
          </w:divBdr>
        </w:div>
        <w:div w:id="1535076320">
          <w:marLeft w:val="0"/>
          <w:marRight w:val="0"/>
          <w:marTop w:val="0"/>
          <w:marBottom w:val="0"/>
          <w:divBdr>
            <w:top w:val="none" w:sz="0" w:space="0" w:color="auto"/>
            <w:left w:val="none" w:sz="0" w:space="0" w:color="auto"/>
            <w:bottom w:val="none" w:sz="0" w:space="0" w:color="auto"/>
            <w:right w:val="none" w:sz="0" w:space="0" w:color="auto"/>
          </w:divBdr>
        </w:div>
      </w:divsChild>
    </w:div>
    <w:div w:id="238712488">
      <w:bodyDiv w:val="1"/>
      <w:marLeft w:val="0"/>
      <w:marRight w:val="0"/>
      <w:marTop w:val="0"/>
      <w:marBottom w:val="0"/>
      <w:divBdr>
        <w:top w:val="none" w:sz="0" w:space="0" w:color="auto"/>
        <w:left w:val="none" w:sz="0" w:space="0" w:color="auto"/>
        <w:bottom w:val="none" w:sz="0" w:space="0" w:color="auto"/>
        <w:right w:val="none" w:sz="0" w:space="0" w:color="auto"/>
      </w:divBdr>
    </w:div>
    <w:div w:id="241107711">
      <w:bodyDiv w:val="1"/>
      <w:marLeft w:val="0"/>
      <w:marRight w:val="0"/>
      <w:marTop w:val="0"/>
      <w:marBottom w:val="0"/>
      <w:divBdr>
        <w:top w:val="none" w:sz="0" w:space="0" w:color="auto"/>
        <w:left w:val="none" w:sz="0" w:space="0" w:color="auto"/>
        <w:bottom w:val="none" w:sz="0" w:space="0" w:color="auto"/>
        <w:right w:val="none" w:sz="0" w:space="0" w:color="auto"/>
      </w:divBdr>
    </w:div>
    <w:div w:id="245192897">
      <w:bodyDiv w:val="1"/>
      <w:marLeft w:val="0"/>
      <w:marRight w:val="0"/>
      <w:marTop w:val="0"/>
      <w:marBottom w:val="0"/>
      <w:divBdr>
        <w:top w:val="none" w:sz="0" w:space="0" w:color="auto"/>
        <w:left w:val="none" w:sz="0" w:space="0" w:color="auto"/>
        <w:bottom w:val="none" w:sz="0" w:space="0" w:color="auto"/>
        <w:right w:val="none" w:sz="0" w:space="0" w:color="auto"/>
      </w:divBdr>
    </w:div>
    <w:div w:id="245696618">
      <w:bodyDiv w:val="1"/>
      <w:marLeft w:val="0"/>
      <w:marRight w:val="0"/>
      <w:marTop w:val="0"/>
      <w:marBottom w:val="0"/>
      <w:divBdr>
        <w:top w:val="none" w:sz="0" w:space="0" w:color="auto"/>
        <w:left w:val="none" w:sz="0" w:space="0" w:color="auto"/>
        <w:bottom w:val="none" w:sz="0" w:space="0" w:color="auto"/>
        <w:right w:val="none" w:sz="0" w:space="0" w:color="auto"/>
      </w:divBdr>
    </w:div>
    <w:div w:id="247663498">
      <w:bodyDiv w:val="1"/>
      <w:marLeft w:val="0"/>
      <w:marRight w:val="0"/>
      <w:marTop w:val="0"/>
      <w:marBottom w:val="0"/>
      <w:divBdr>
        <w:top w:val="none" w:sz="0" w:space="0" w:color="auto"/>
        <w:left w:val="none" w:sz="0" w:space="0" w:color="auto"/>
        <w:bottom w:val="none" w:sz="0" w:space="0" w:color="auto"/>
        <w:right w:val="none" w:sz="0" w:space="0" w:color="auto"/>
      </w:divBdr>
    </w:div>
    <w:div w:id="248931884">
      <w:bodyDiv w:val="1"/>
      <w:marLeft w:val="0"/>
      <w:marRight w:val="0"/>
      <w:marTop w:val="0"/>
      <w:marBottom w:val="0"/>
      <w:divBdr>
        <w:top w:val="none" w:sz="0" w:space="0" w:color="auto"/>
        <w:left w:val="none" w:sz="0" w:space="0" w:color="auto"/>
        <w:bottom w:val="none" w:sz="0" w:space="0" w:color="auto"/>
        <w:right w:val="none" w:sz="0" w:space="0" w:color="auto"/>
      </w:divBdr>
    </w:div>
    <w:div w:id="250623824">
      <w:bodyDiv w:val="1"/>
      <w:marLeft w:val="0"/>
      <w:marRight w:val="0"/>
      <w:marTop w:val="0"/>
      <w:marBottom w:val="0"/>
      <w:divBdr>
        <w:top w:val="none" w:sz="0" w:space="0" w:color="auto"/>
        <w:left w:val="none" w:sz="0" w:space="0" w:color="auto"/>
        <w:bottom w:val="none" w:sz="0" w:space="0" w:color="auto"/>
        <w:right w:val="none" w:sz="0" w:space="0" w:color="auto"/>
      </w:divBdr>
    </w:div>
    <w:div w:id="252203548">
      <w:bodyDiv w:val="1"/>
      <w:marLeft w:val="0"/>
      <w:marRight w:val="0"/>
      <w:marTop w:val="0"/>
      <w:marBottom w:val="0"/>
      <w:divBdr>
        <w:top w:val="none" w:sz="0" w:space="0" w:color="auto"/>
        <w:left w:val="none" w:sz="0" w:space="0" w:color="auto"/>
        <w:bottom w:val="none" w:sz="0" w:space="0" w:color="auto"/>
        <w:right w:val="none" w:sz="0" w:space="0" w:color="auto"/>
      </w:divBdr>
    </w:div>
    <w:div w:id="254484463">
      <w:bodyDiv w:val="1"/>
      <w:marLeft w:val="0"/>
      <w:marRight w:val="0"/>
      <w:marTop w:val="0"/>
      <w:marBottom w:val="0"/>
      <w:divBdr>
        <w:top w:val="none" w:sz="0" w:space="0" w:color="auto"/>
        <w:left w:val="none" w:sz="0" w:space="0" w:color="auto"/>
        <w:bottom w:val="none" w:sz="0" w:space="0" w:color="auto"/>
        <w:right w:val="none" w:sz="0" w:space="0" w:color="auto"/>
      </w:divBdr>
    </w:div>
    <w:div w:id="254754941">
      <w:bodyDiv w:val="1"/>
      <w:marLeft w:val="0"/>
      <w:marRight w:val="0"/>
      <w:marTop w:val="0"/>
      <w:marBottom w:val="0"/>
      <w:divBdr>
        <w:top w:val="none" w:sz="0" w:space="0" w:color="auto"/>
        <w:left w:val="none" w:sz="0" w:space="0" w:color="auto"/>
        <w:bottom w:val="none" w:sz="0" w:space="0" w:color="auto"/>
        <w:right w:val="none" w:sz="0" w:space="0" w:color="auto"/>
      </w:divBdr>
    </w:div>
    <w:div w:id="263612463">
      <w:bodyDiv w:val="1"/>
      <w:marLeft w:val="0"/>
      <w:marRight w:val="0"/>
      <w:marTop w:val="0"/>
      <w:marBottom w:val="0"/>
      <w:divBdr>
        <w:top w:val="none" w:sz="0" w:space="0" w:color="auto"/>
        <w:left w:val="none" w:sz="0" w:space="0" w:color="auto"/>
        <w:bottom w:val="none" w:sz="0" w:space="0" w:color="auto"/>
        <w:right w:val="none" w:sz="0" w:space="0" w:color="auto"/>
      </w:divBdr>
    </w:div>
    <w:div w:id="268464560">
      <w:bodyDiv w:val="1"/>
      <w:marLeft w:val="0"/>
      <w:marRight w:val="0"/>
      <w:marTop w:val="0"/>
      <w:marBottom w:val="0"/>
      <w:divBdr>
        <w:top w:val="none" w:sz="0" w:space="0" w:color="auto"/>
        <w:left w:val="none" w:sz="0" w:space="0" w:color="auto"/>
        <w:bottom w:val="none" w:sz="0" w:space="0" w:color="auto"/>
        <w:right w:val="none" w:sz="0" w:space="0" w:color="auto"/>
      </w:divBdr>
    </w:div>
    <w:div w:id="271253714">
      <w:bodyDiv w:val="1"/>
      <w:marLeft w:val="0"/>
      <w:marRight w:val="0"/>
      <w:marTop w:val="0"/>
      <w:marBottom w:val="0"/>
      <w:divBdr>
        <w:top w:val="none" w:sz="0" w:space="0" w:color="auto"/>
        <w:left w:val="none" w:sz="0" w:space="0" w:color="auto"/>
        <w:bottom w:val="none" w:sz="0" w:space="0" w:color="auto"/>
        <w:right w:val="none" w:sz="0" w:space="0" w:color="auto"/>
      </w:divBdr>
    </w:div>
    <w:div w:id="271666402">
      <w:bodyDiv w:val="1"/>
      <w:marLeft w:val="0"/>
      <w:marRight w:val="0"/>
      <w:marTop w:val="0"/>
      <w:marBottom w:val="0"/>
      <w:divBdr>
        <w:top w:val="none" w:sz="0" w:space="0" w:color="auto"/>
        <w:left w:val="none" w:sz="0" w:space="0" w:color="auto"/>
        <w:bottom w:val="none" w:sz="0" w:space="0" w:color="auto"/>
        <w:right w:val="none" w:sz="0" w:space="0" w:color="auto"/>
      </w:divBdr>
    </w:div>
    <w:div w:id="271669862">
      <w:bodyDiv w:val="1"/>
      <w:marLeft w:val="0"/>
      <w:marRight w:val="0"/>
      <w:marTop w:val="0"/>
      <w:marBottom w:val="0"/>
      <w:divBdr>
        <w:top w:val="none" w:sz="0" w:space="0" w:color="auto"/>
        <w:left w:val="none" w:sz="0" w:space="0" w:color="auto"/>
        <w:bottom w:val="none" w:sz="0" w:space="0" w:color="auto"/>
        <w:right w:val="none" w:sz="0" w:space="0" w:color="auto"/>
      </w:divBdr>
    </w:div>
    <w:div w:id="276572640">
      <w:bodyDiv w:val="1"/>
      <w:marLeft w:val="0"/>
      <w:marRight w:val="0"/>
      <w:marTop w:val="0"/>
      <w:marBottom w:val="0"/>
      <w:divBdr>
        <w:top w:val="none" w:sz="0" w:space="0" w:color="auto"/>
        <w:left w:val="none" w:sz="0" w:space="0" w:color="auto"/>
        <w:bottom w:val="none" w:sz="0" w:space="0" w:color="auto"/>
        <w:right w:val="none" w:sz="0" w:space="0" w:color="auto"/>
      </w:divBdr>
    </w:div>
    <w:div w:id="276912692">
      <w:bodyDiv w:val="1"/>
      <w:marLeft w:val="0"/>
      <w:marRight w:val="0"/>
      <w:marTop w:val="0"/>
      <w:marBottom w:val="0"/>
      <w:divBdr>
        <w:top w:val="none" w:sz="0" w:space="0" w:color="auto"/>
        <w:left w:val="none" w:sz="0" w:space="0" w:color="auto"/>
        <w:bottom w:val="none" w:sz="0" w:space="0" w:color="auto"/>
        <w:right w:val="none" w:sz="0" w:space="0" w:color="auto"/>
      </w:divBdr>
    </w:div>
    <w:div w:id="277571068">
      <w:bodyDiv w:val="1"/>
      <w:marLeft w:val="0"/>
      <w:marRight w:val="0"/>
      <w:marTop w:val="0"/>
      <w:marBottom w:val="0"/>
      <w:divBdr>
        <w:top w:val="none" w:sz="0" w:space="0" w:color="auto"/>
        <w:left w:val="none" w:sz="0" w:space="0" w:color="auto"/>
        <w:bottom w:val="none" w:sz="0" w:space="0" w:color="auto"/>
        <w:right w:val="none" w:sz="0" w:space="0" w:color="auto"/>
      </w:divBdr>
    </w:div>
    <w:div w:id="280263745">
      <w:bodyDiv w:val="1"/>
      <w:marLeft w:val="0"/>
      <w:marRight w:val="0"/>
      <w:marTop w:val="0"/>
      <w:marBottom w:val="0"/>
      <w:divBdr>
        <w:top w:val="none" w:sz="0" w:space="0" w:color="auto"/>
        <w:left w:val="none" w:sz="0" w:space="0" w:color="auto"/>
        <w:bottom w:val="none" w:sz="0" w:space="0" w:color="auto"/>
        <w:right w:val="none" w:sz="0" w:space="0" w:color="auto"/>
      </w:divBdr>
    </w:div>
    <w:div w:id="281351198">
      <w:bodyDiv w:val="1"/>
      <w:marLeft w:val="0"/>
      <w:marRight w:val="0"/>
      <w:marTop w:val="0"/>
      <w:marBottom w:val="0"/>
      <w:divBdr>
        <w:top w:val="none" w:sz="0" w:space="0" w:color="auto"/>
        <w:left w:val="none" w:sz="0" w:space="0" w:color="auto"/>
        <w:bottom w:val="none" w:sz="0" w:space="0" w:color="auto"/>
        <w:right w:val="none" w:sz="0" w:space="0" w:color="auto"/>
      </w:divBdr>
    </w:div>
    <w:div w:id="282460729">
      <w:bodyDiv w:val="1"/>
      <w:marLeft w:val="0"/>
      <w:marRight w:val="0"/>
      <w:marTop w:val="0"/>
      <w:marBottom w:val="0"/>
      <w:divBdr>
        <w:top w:val="none" w:sz="0" w:space="0" w:color="auto"/>
        <w:left w:val="none" w:sz="0" w:space="0" w:color="auto"/>
        <w:bottom w:val="none" w:sz="0" w:space="0" w:color="auto"/>
        <w:right w:val="none" w:sz="0" w:space="0" w:color="auto"/>
      </w:divBdr>
    </w:div>
    <w:div w:id="287199697">
      <w:bodyDiv w:val="1"/>
      <w:marLeft w:val="0"/>
      <w:marRight w:val="0"/>
      <w:marTop w:val="0"/>
      <w:marBottom w:val="0"/>
      <w:divBdr>
        <w:top w:val="none" w:sz="0" w:space="0" w:color="auto"/>
        <w:left w:val="none" w:sz="0" w:space="0" w:color="auto"/>
        <w:bottom w:val="none" w:sz="0" w:space="0" w:color="auto"/>
        <w:right w:val="none" w:sz="0" w:space="0" w:color="auto"/>
      </w:divBdr>
    </w:div>
    <w:div w:id="290281863">
      <w:bodyDiv w:val="1"/>
      <w:marLeft w:val="0"/>
      <w:marRight w:val="0"/>
      <w:marTop w:val="0"/>
      <w:marBottom w:val="0"/>
      <w:divBdr>
        <w:top w:val="none" w:sz="0" w:space="0" w:color="auto"/>
        <w:left w:val="none" w:sz="0" w:space="0" w:color="auto"/>
        <w:bottom w:val="none" w:sz="0" w:space="0" w:color="auto"/>
        <w:right w:val="none" w:sz="0" w:space="0" w:color="auto"/>
      </w:divBdr>
    </w:div>
    <w:div w:id="292517404">
      <w:bodyDiv w:val="1"/>
      <w:marLeft w:val="0"/>
      <w:marRight w:val="0"/>
      <w:marTop w:val="0"/>
      <w:marBottom w:val="0"/>
      <w:divBdr>
        <w:top w:val="none" w:sz="0" w:space="0" w:color="auto"/>
        <w:left w:val="none" w:sz="0" w:space="0" w:color="auto"/>
        <w:bottom w:val="none" w:sz="0" w:space="0" w:color="auto"/>
        <w:right w:val="none" w:sz="0" w:space="0" w:color="auto"/>
      </w:divBdr>
    </w:div>
    <w:div w:id="301496227">
      <w:bodyDiv w:val="1"/>
      <w:marLeft w:val="0"/>
      <w:marRight w:val="0"/>
      <w:marTop w:val="0"/>
      <w:marBottom w:val="0"/>
      <w:divBdr>
        <w:top w:val="none" w:sz="0" w:space="0" w:color="auto"/>
        <w:left w:val="none" w:sz="0" w:space="0" w:color="auto"/>
        <w:bottom w:val="none" w:sz="0" w:space="0" w:color="auto"/>
        <w:right w:val="none" w:sz="0" w:space="0" w:color="auto"/>
      </w:divBdr>
    </w:div>
    <w:div w:id="302002736">
      <w:bodyDiv w:val="1"/>
      <w:marLeft w:val="0"/>
      <w:marRight w:val="0"/>
      <w:marTop w:val="0"/>
      <w:marBottom w:val="0"/>
      <w:divBdr>
        <w:top w:val="none" w:sz="0" w:space="0" w:color="auto"/>
        <w:left w:val="none" w:sz="0" w:space="0" w:color="auto"/>
        <w:bottom w:val="none" w:sz="0" w:space="0" w:color="auto"/>
        <w:right w:val="none" w:sz="0" w:space="0" w:color="auto"/>
      </w:divBdr>
    </w:div>
    <w:div w:id="302121825">
      <w:bodyDiv w:val="1"/>
      <w:marLeft w:val="0"/>
      <w:marRight w:val="0"/>
      <w:marTop w:val="0"/>
      <w:marBottom w:val="0"/>
      <w:divBdr>
        <w:top w:val="none" w:sz="0" w:space="0" w:color="auto"/>
        <w:left w:val="none" w:sz="0" w:space="0" w:color="auto"/>
        <w:bottom w:val="none" w:sz="0" w:space="0" w:color="auto"/>
        <w:right w:val="none" w:sz="0" w:space="0" w:color="auto"/>
      </w:divBdr>
    </w:div>
    <w:div w:id="304507030">
      <w:bodyDiv w:val="1"/>
      <w:marLeft w:val="0"/>
      <w:marRight w:val="0"/>
      <w:marTop w:val="0"/>
      <w:marBottom w:val="0"/>
      <w:divBdr>
        <w:top w:val="none" w:sz="0" w:space="0" w:color="auto"/>
        <w:left w:val="none" w:sz="0" w:space="0" w:color="auto"/>
        <w:bottom w:val="none" w:sz="0" w:space="0" w:color="auto"/>
        <w:right w:val="none" w:sz="0" w:space="0" w:color="auto"/>
      </w:divBdr>
    </w:div>
    <w:div w:id="305747537">
      <w:bodyDiv w:val="1"/>
      <w:marLeft w:val="0"/>
      <w:marRight w:val="0"/>
      <w:marTop w:val="0"/>
      <w:marBottom w:val="0"/>
      <w:divBdr>
        <w:top w:val="none" w:sz="0" w:space="0" w:color="auto"/>
        <w:left w:val="none" w:sz="0" w:space="0" w:color="auto"/>
        <w:bottom w:val="none" w:sz="0" w:space="0" w:color="auto"/>
        <w:right w:val="none" w:sz="0" w:space="0" w:color="auto"/>
      </w:divBdr>
    </w:div>
    <w:div w:id="311061954">
      <w:bodyDiv w:val="1"/>
      <w:marLeft w:val="0"/>
      <w:marRight w:val="0"/>
      <w:marTop w:val="0"/>
      <w:marBottom w:val="0"/>
      <w:divBdr>
        <w:top w:val="none" w:sz="0" w:space="0" w:color="auto"/>
        <w:left w:val="none" w:sz="0" w:space="0" w:color="auto"/>
        <w:bottom w:val="none" w:sz="0" w:space="0" w:color="auto"/>
        <w:right w:val="none" w:sz="0" w:space="0" w:color="auto"/>
      </w:divBdr>
    </w:div>
    <w:div w:id="313027268">
      <w:bodyDiv w:val="1"/>
      <w:marLeft w:val="0"/>
      <w:marRight w:val="0"/>
      <w:marTop w:val="0"/>
      <w:marBottom w:val="0"/>
      <w:divBdr>
        <w:top w:val="none" w:sz="0" w:space="0" w:color="auto"/>
        <w:left w:val="none" w:sz="0" w:space="0" w:color="auto"/>
        <w:bottom w:val="none" w:sz="0" w:space="0" w:color="auto"/>
        <w:right w:val="none" w:sz="0" w:space="0" w:color="auto"/>
      </w:divBdr>
    </w:div>
    <w:div w:id="314259769">
      <w:bodyDiv w:val="1"/>
      <w:marLeft w:val="0"/>
      <w:marRight w:val="0"/>
      <w:marTop w:val="0"/>
      <w:marBottom w:val="0"/>
      <w:divBdr>
        <w:top w:val="none" w:sz="0" w:space="0" w:color="auto"/>
        <w:left w:val="none" w:sz="0" w:space="0" w:color="auto"/>
        <w:bottom w:val="none" w:sz="0" w:space="0" w:color="auto"/>
        <w:right w:val="none" w:sz="0" w:space="0" w:color="auto"/>
      </w:divBdr>
    </w:div>
    <w:div w:id="317534280">
      <w:bodyDiv w:val="1"/>
      <w:marLeft w:val="0"/>
      <w:marRight w:val="0"/>
      <w:marTop w:val="0"/>
      <w:marBottom w:val="0"/>
      <w:divBdr>
        <w:top w:val="none" w:sz="0" w:space="0" w:color="auto"/>
        <w:left w:val="none" w:sz="0" w:space="0" w:color="auto"/>
        <w:bottom w:val="none" w:sz="0" w:space="0" w:color="auto"/>
        <w:right w:val="none" w:sz="0" w:space="0" w:color="auto"/>
      </w:divBdr>
    </w:div>
    <w:div w:id="318733638">
      <w:bodyDiv w:val="1"/>
      <w:marLeft w:val="0"/>
      <w:marRight w:val="0"/>
      <w:marTop w:val="0"/>
      <w:marBottom w:val="0"/>
      <w:divBdr>
        <w:top w:val="none" w:sz="0" w:space="0" w:color="auto"/>
        <w:left w:val="none" w:sz="0" w:space="0" w:color="auto"/>
        <w:bottom w:val="none" w:sz="0" w:space="0" w:color="auto"/>
        <w:right w:val="none" w:sz="0" w:space="0" w:color="auto"/>
      </w:divBdr>
    </w:div>
    <w:div w:id="331179917">
      <w:bodyDiv w:val="1"/>
      <w:marLeft w:val="0"/>
      <w:marRight w:val="0"/>
      <w:marTop w:val="0"/>
      <w:marBottom w:val="0"/>
      <w:divBdr>
        <w:top w:val="none" w:sz="0" w:space="0" w:color="auto"/>
        <w:left w:val="none" w:sz="0" w:space="0" w:color="auto"/>
        <w:bottom w:val="none" w:sz="0" w:space="0" w:color="auto"/>
        <w:right w:val="none" w:sz="0" w:space="0" w:color="auto"/>
      </w:divBdr>
    </w:div>
    <w:div w:id="332949466">
      <w:bodyDiv w:val="1"/>
      <w:marLeft w:val="0"/>
      <w:marRight w:val="0"/>
      <w:marTop w:val="0"/>
      <w:marBottom w:val="0"/>
      <w:divBdr>
        <w:top w:val="none" w:sz="0" w:space="0" w:color="auto"/>
        <w:left w:val="none" w:sz="0" w:space="0" w:color="auto"/>
        <w:bottom w:val="none" w:sz="0" w:space="0" w:color="auto"/>
        <w:right w:val="none" w:sz="0" w:space="0" w:color="auto"/>
      </w:divBdr>
    </w:div>
    <w:div w:id="333921230">
      <w:bodyDiv w:val="1"/>
      <w:marLeft w:val="0"/>
      <w:marRight w:val="0"/>
      <w:marTop w:val="0"/>
      <w:marBottom w:val="0"/>
      <w:divBdr>
        <w:top w:val="none" w:sz="0" w:space="0" w:color="auto"/>
        <w:left w:val="none" w:sz="0" w:space="0" w:color="auto"/>
        <w:bottom w:val="none" w:sz="0" w:space="0" w:color="auto"/>
        <w:right w:val="none" w:sz="0" w:space="0" w:color="auto"/>
      </w:divBdr>
    </w:div>
    <w:div w:id="339351911">
      <w:bodyDiv w:val="1"/>
      <w:marLeft w:val="0"/>
      <w:marRight w:val="0"/>
      <w:marTop w:val="0"/>
      <w:marBottom w:val="0"/>
      <w:divBdr>
        <w:top w:val="none" w:sz="0" w:space="0" w:color="auto"/>
        <w:left w:val="none" w:sz="0" w:space="0" w:color="auto"/>
        <w:bottom w:val="none" w:sz="0" w:space="0" w:color="auto"/>
        <w:right w:val="none" w:sz="0" w:space="0" w:color="auto"/>
      </w:divBdr>
    </w:div>
    <w:div w:id="340208975">
      <w:bodyDiv w:val="1"/>
      <w:marLeft w:val="0"/>
      <w:marRight w:val="0"/>
      <w:marTop w:val="0"/>
      <w:marBottom w:val="0"/>
      <w:divBdr>
        <w:top w:val="none" w:sz="0" w:space="0" w:color="auto"/>
        <w:left w:val="none" w:sz="0" w:space="0" w:color="auto"/>
        <w:bottom w:val="none" w:sz="0" w:space="0" w:color="auto"/>
        <w:right w:val="none" w:sz="0" w:space="0" w:color="auto"/>
      </w:divBdr>
    </w:div>
    <w:div w:id="342629905">
      <w:bodyDiv w:val="1"/>
      <w:marLeft w:val="0"/>
      <w:marRight w:val="0"/>
      <w:marTop w:val="0"/>
      <w:marBottom w:val="0"/>
      <w:divBdr>
        <w:top w:val="none" w:sz="0" w:space="0" w:color="auto"/>
        <w:left w:val="none" w:sz="0" w:space="0" w:color="auto"/>
        <w:bottom w:val="none" w:sz="0" w:space="0" w:color="auto"/>
        <w:right w:val="none" w:sz="0" w:space="0" w:color="auto"/>
      </w:divBdr>
    </w:div>
    <w:div w:id="343670806">
      <w:bodyDiv w:val="1"/>
      <w:marLeft w:val="0"/>
      <w:marRight w:val="0"/>
      <w:marTop w:val="0"/>
      <w:marBottom w:val="0"/>
      <w:divBdr>
        <w:top w:val="none" w:sz="0" w:space="0" w:color="auto"/>
        <w:left w:val="none" w:sz="0" w:space="0" w:color="auto"/>
        <w:bottom w:val="none" w:sz="0" w:space="0" w:color="auto"/>
        <w:right w:val="none" w:sz="0" w:space="0" w:color="auto"/>
      </w:divBdr>
    </w:div>
    <w:div w:id="343673917">
      <w:bodyDiv w:val="1"/>
      <w:marLeft w:val="0"/>
      <w:marRight w:val="0"/>
      <w:marTop w:val="0"/>
      <w:marBottom w:val="0"/>
      <w:divBdr>
        <w:top w:val="none" w:sz="0" w:space="0" w:color="auto"/>
        <w:left w:val="none" w:sz="0" w:space="0" w:color="auto"/>
        <w:bottom w:val="none" w:sz="0" w:space="0" w:color="auto"/>
        <w:right w:val="none" w:sz="0" w:space="0" w:color="auto"/>
      </w:divBdr>
    </w:div>
    <w:div w:id="345526938">
      <w:bodyDiv w:val="1"/>
      <w:marLeft w:val="0"/>
      <w:marRight w:val="0"/>
      <w:marTop w:val="0"/>
      <w:marBottom w:val="0"/>
      <w:divBdr>
        <w:top w:val="none" w:sz="0" w:space="0" w:color="auto"/>
        <w:left w:val="none" w:sz="0" w:space="0" w:color="auto"/>
        <w:bottom w:val="none" w:sz="0" w:space="0" w:color="auto"/>
        <w:right w:val="none" w:sz="0" w:space="0" w:color="auto"/>
      </w:divBdr>
    </w:div>
    <w:div w:id="347751793">
      <w:bodyDiv w:val="1"/>
      <w:marLeft w:val="0"/>
      <w:marRight w:val="0"/>
      <w:marTop w:val="0"/>
      <w:marBottom w:val="0"/>
      <w:divBdr>
        <w:top w:val="none" w:sz="0" w:space="0" w:color="auto"/>
        <w:left w:val="none" w:sz="0" w:space="0" w:color="auto"/>
        <w:bottom w:val="none" w:sz="0" w:space="0" w:color="auto"/>
        <w:right w:val="none" w:sz="0" w:space="0" w:color="auto"/>
      </w:divBdr>
    </w:div>
    <w:div w:id="348482473">
      <w:bodyDiv w:val="1"/>
      <w:marLeft w:val="0"/>
      <w:marRight w:val="0"/>
      <w:marTop w:val="0"/>
      <w:marBottom w:val="0"/>
      <w:divBdr>
        <w:top w:val="none" w:sz="0" w:space="0" w:color="auto"/>
        <w:left w:val="none" w:sz="0" w:space="0" w:color="auto"/>
        <w:bottom w:val="none" w:sz="0" w:space="0" w:color="auto"/>
        <w:right w:val="none" w:sz="0" w:space="0" w:color="auto"/>
      </w:divBdr>
    </w:div>
    <w:div w:id="355740707">
      <w:bodyDiv w:val="1"/>
      <w:marLeft w:val="0"/>
      <w:marRight w:val="0"/>
      <w:marTop w:val="0"/>
      <w:marBottom w:val="0"/>
      <w:divBdr>
        <w:top w:val="none" w:sz="0" w:space="0" w:color="auto"/>
        <w:left w:val="none" w:sz="0" w:space="0" w:color="auto"/>
        <w:bottom w:val="none" w:sz="0" w:space="0" w:color="auto"/>
        <w:right w:val="none" w:sz="0" w:space="0" w:color="auto"/>
      </w:divBdr>
    </w:div>
    <w:div w:id="356275400">
      <w:bodyDiv w:val="1"/>
      <w:marLeft w:val="0"/>
      <w:marRight w:val="0"/>
      <w:marTop w:val="0"/>
      <w:marBottom w:val="0"/>
      <w:divBdr>
        <w:top w:val="none" w:sz="0" w:space="0" w:color="auto"/>
        <w:left w:val="none" w:sz="0" w:space="0" w:color="auto"/>
        <w:bottom w:val="none" w:sz="0" w:space="0" w:color="auto"/>
        <w:right w:val="none" w:sz="0" w:space="0" w:color="auto"/>
      </w:divBdr>
    </w:div>
    <w:div w:id="356858754">
      <w:bodyDiv w:val="1"/>
      <w:marLeft w:val="0"/>
      <w:marRight w:val="0"/>
      <w:marTop w:val="0"/>
      <w:marBottom w:val="0"/>
      <w:divBdr>
        <w:top w:val="none" w:sz="0" w:space="0" w:color="auto"/>
        <w:left w:val="none" w:sz="0" w:space="0" w:color="auto"/>
        <w:bottom w:val="none" w:sz="0" w:space="0" w:color="auto"/>
        <w:right w:val="none" w:sz="0" w:space="0" w:color="auto"/>
      </w:divBdr>
    </w:div>
    <w:div w:id="357706982">
      <w:bodyDiv w:val="1"/>
      <w:marLeft w:val="0"/>
      <w:marRight w:val="0"/>
      <w:marTop w:val="0"/>
      <w:marBottom w:val="0"/>
      <w:divBdr>
        <w:top w:val="none" w:sz="0" w:space="0" w:color="auto"/>
        <w:left w:val="none" w:sz="0" w:space="0" w:color="auto"/>
        <w:bottom w:val="none" w:sz="0" w:space="0" w:color="auto"/>
        <w:right w:val="none" w:sz="0" w:space="0" w:color="auto"/>
      </w:divBdr>
    </w:div>
    <w:div w:id="358893655">
      <w:bodyDiv w:val="1"/>
      <w:marLeft w:val="0"/>
      <w:marRight w:val="0"/>
      <w:marTop w:val="0"/>
      <w:marBottom w:val="0"/>
      <w:divBdr>
        <w:top w:val="none" w:sz="0" w:space="0" w:color="auto"/>
        <w:left w:val="none" w:sz="0" w:space="0" w:color="auto"/>
        <w:bottom w:val="none" w:sz="0" w:space="0" w:color="auto"/>
        <w:right w:val="none" w:sz="0" w:space="0" w:color="auto"/>
      </w:divBdr>
    </w:div>
    <w:div w:id="378091442">
      <w:bodyDiv w:val="1"/>
      <w:marLeft w:val="0"/>
      <w:marRight w:val="0"/>
      <w:marTop w:val="0"/>
      <w:marBottom w:val="0"/>
      <w:divBdr>
        <w:top w:val="none" w:sz="0" w:space="0" w:color="auto"/>
        <w:left w:val="none" w:sz="0" w:space="0" w:color="auto"/>
        <w:bottom w:val="none" w:sz="0" w:space="0" w:color="auto"/>
        <w:right w:val="none" w:sz="0" w:space="0" w:color="auto"/>
      </w:divBdr>
    </w:div>
    <w:div w:id="378631653">
      <w:bodyDiv w:val="1"/>
      <w:marLeft w:val="0"/>
      <w:marRight w:val="0"/>
      <w:marTop w:val="0"/>
      <w:marBottom w:val="0"/>
      <w:divBdr>
        <w:top w:val="none" w:sz="0" w:space="0" w:color="auto"/>
        <w:left w:val="none" w:sz="0" w:space="0" w:color="auto"/>
        <w:bottom w:val="none" w:sz="0" w:space="0" w:color="auto"/>
        <w:right w:val="none" w:sz="0" w:space="0" w:color="auto"/>
      </w:divBdr>
    </w:div>
    <w:div w:id="380832260">
      <w:bodyDiv w:val="1"/>
      <w:marLeft w:val="0"/>
      <w:marRight w:val="0"/>
      <w:marTop w:val="0"/>
      <w:marBottom w:val="0"/>
      <w:divBdr>
        <w:top w:val="none" w:sz="0" w:space="0" w:color="auto"/>
        <w:left w:val="none" w:sz="0" w:space="0" w:color="auto"/>
        <w:bottom w:val="none" w:sz="0" w:space="0" w:color="auto"/>
        <w:right w:val="none" w:sz="0" w:space="0" w:color="auto"/>
      </w:divBdr>
    </w:div>
    <w:div w:id="387996967">
      <w:bodyDiv w:val="1"/>
      <w:marLeft w:val="0"/>
      <w:marRight w:val="0"/>
      <w:marTop w:val="0"/>
      <w:marBottom w:val="0"/>
      <w:divBdr>
        <w:top w:val="none" w:sz="0" w:space="0" w:color="auto"/>
        <w:left w:val="none" w:sz="0" w:space="0" w:color="auto"/>
        <w:bottom w:val="none" w:sz="0" w:space="0" w:color="auto"/>
        <w:right w:val="none" w:sz="0" w:space="0" w:color="auto"/>
      </w:divBdr>
    </w:div>
    <w:div w:id="389885563">
      <w:bodyDiv w:val="1"/>
      <w:marLeft w:val="0"/>
      <w:marRight w:val="0"/>
      <w:marTop w:val="0"/>
      <w:marBottom w:val="0"/>
      <w:divBdr>
        <w:top w:val="none" w:sz="0" w:space="0" w:color="auto"/>
        <w:left w:val="none" w:sz="0" w:space="0" w:color="auto"/>
        <w:bottom w:val="none" w:sz="0" w:space="0" w:color="auto"/>
        <w:right w:val="none" w:sz="0" w:space="0" w:color="auto"/>
      </w:divBdr>
    </w:div>
    <w:div w:id="391932773">
      <w:bodyDiv w:val="1"/>
      <w:marLeft w:val="0"/>
      <w:marRight w:val="0"/>
      <w:marTop w:val="0"/>
      <w:marBottom w:val="0"/>
      <w:divBdr>
        <w:top w:val="none" w:sz="0" w:space="0" w:color="auto"/>
        <w:left w:val="none" w:sz="0" w:space="0" w:color="auto"/>
        <w:bottom w:val="none" w:sz="0" w:space="0" w:color="auto"/>
        <w:right w:val="none" w:sz="0" w:space="0" w:color="auto"/>
      </w:divBdr>
    </w:div>
    <w:div w:id="397364540">
      <w:bodyDiv w:val="1"/>
      <w:marLeft w:val="0"/>
      <w:marRight w:val="0"/>
      <w:marTop w:val="0"/>
      <w:marBottom w:val="0"/>
      <w:divBdr>
        <w:top w:val="none" w:sz="0" w:space="0" w:color="auto"/>
        <w:left w:val="none" w:sz="0" w:space="0" w:color="auto"/>
        <w:bottom w:val="none" w:sz="0" w:space="0" w:color="auto"/>
        <w:right w:val="none" w:sz="0" w:space="0" w:color="auto"/>
      </w:divBdr>
    </w:div>
    <w:div w:id="397441226">
      <w:bodyDiv w:val="1"/>
      <w:marLeft w:val="0"/>
      <w:marRight w:val="0"/>
      <w:marTop w:val="0"/>
      <w:marBottom w:val="0"/>
      <w:divBdr>
        <w:top w:val="none" w:sz="0" w:space="0" w:color="auto"/>
        <w:left w:val="none" w:sz="0" w:space="0" w:color="auto"/>
        <w:bottom w:val="none" w:sz="0" w:space="0" w:color="auto"/>
        <w:right w:val="none" w:sz="0" w:space="0" w:color="auto"/>
      </w:divBdr>
    </w:div>
    <w:div w:id="398595146">
      <w:bodyDiv w:val="1"/>
      <w:marLeft w:val="0"/>
      <w:marRight w:val="0"/>
      <w:marTop w:val="0"/>
      <w:marBottom w:val="0"/>
      <w:divBdr>
        <w:top w:val="none" w:sz="0" w:space="0" w:color="auto"/>
        <w:left w:val="none" w:sz="0" w:space="0" w:color="auto"/>
        <w:bottom w:val="none" w:sz="0" w:space="0" w:color="auto"/>
        <w:right w:val="none" w:sz="0" w:space="0" w:color="auto"/>
      </w:divBdr>
    </w:div>
    <w:div w:id="400104028">
      <w:bodyDiv w:val="1"/>
      <w:marLeft w:val="0"/>
      <w:marRight w:val="0"/>
      <w:marTop w:val="0"/>
      <w:marBottom w:val="0"/>
      <w:divBdr>
        <w:top w:val="none" w:sz="0" w:space="0" w:color="auto"/>
        <w:left w:val="none" w:sz="0" w:space="0" w:color="auto"/>
        <w:bottom w:val="none" w:sz="0" w:space="0" w:color="auto"/>
        <w:right w:val="none" w:sz="0" w:space="0" w:color="auto"/>
      </w:divBdr>
    </w:div>
    <w:div w:id="407966124">
      <w:bodyDiv w:val="1"/>
      <w:marLeft w:val="0"/>
      <w:marRight w:val="0"/>
      <w:marTop w:val="0"/>
      <w:marBottom w:val="0"/>
      <w:divBdr>
        <w:top w:val="none" w:sz="0" w:space="0" w:color="auto"/>
        <w:left w:val="none" w:sz="0" w:space="0" w:color="auto"/>
        <w:bottom w:val="none" w:sz="0" w:space="0" w:color="auto"/>
        <w:right w:val="none" w:sz="0" w:space="0" w:color="auto"/>
      </w:divBdr>
    </w:div>
    <w:div w:id="411389153">
      <w:bodyDiv w:val="1"/>
      <w:marLeft w:val="0"/>
      <w:marRight w:val="0"/>
      <w:marTop w:val="0"/>
      <w:marBottom w:val="0"/>
      <w:divBdr>
        <w:top w:val="none" w:sz="0" w:space="0" w:color="auto"/>
        <w:left w:val="none" w:sz="0" w:space="0" w:color="auto"/>
        <w:bottom w:val="none" w:sz="0" w:space="0" w:color="auto"/>
        <w:right w:val="none" w:sz="0" w:space="0" w:color="auto"/>
      </w:divBdr>
    </w:div>
    <w:div w:id="413093895">
      <w:bodyDiv w:val="1"/>
      <w:marLeft w:val="0"/>
      <w:marRight w:val="0"/>
      <w:marTop w:val="0"/>
      <w:marBottom w:val="0"/>
      <w:divBdr>
        <w:top w:val="none" w:sz="0" w:space="0" w:color="auto"/>
        <w:left w:val="none" w:sz="0" w:space="0" w:color="auto"/>
        <w:bottom w:val="none" w:sz="0" w:space="0" w:color="auto"/>
        <w:right w:val="none" w:sz="0" w:space="0" w:color="auto"/>
      </w:divBdr>
      <w:divsChild>
        <w:div w:id="975643678">
          <w:marLeft w:val="0"/>
          <w:marRight w:val="0"/>
          <w:marTop w:val="0"/>
          <w:marBottom w:val="0"/>
          <w:divBdr>
            <w:top w:val="none" w:sz="0" w:space="0" w:color="auto"/>
            <w:left w:val="none" w:sz="0" w:space="0" w:color="auto"/>
            <w:bottom w:val="none" w:sz="0" w:space="0" w:color="auto"/>
            <w:right w:val="none" w:sz="0" w:space="0" w:color="auto"/>
          </w:divBdr>
          <w:divsChild>
            <w:div w:id="1726683359">
              <w:marLeft w:val="0"/>
              <w:marRight w:val="0"/>
              <w:marTop w:val="0"/>
              <w:marBottom w:val="0"/>
              <w:divBdr>
                <w:top w:val="none" w:sz="0" w:space="0" w:color="auto"/>
                <w:left w:val="none" w:sz="0" w:space="0" w:color="auto"/>
                <w:bottom w:val="none" w:sz="0" w:space="0" w:color="auto"/>
                <w:right w:val="none" w:sz="0" w:space="0" w:color="auto"/>
              </w:divBdr>
              <w:divsChild>
                <w:div w:id="699665612">
                  <w:marLeft w:val="0"/>
                  <w:marRight w:val="0"/>
                  <w:marTop w:val="0"/>
                  <w:marBottom w:val="0"/>
                  <w:divBdr>
                    <w:top w:val="none" w:sz="0" w:space="0" w:color="auto"/>
                    <w:left w:val="none" w:sz="0" w:space="0" w:color="auto"/>
                    <w:bottom w:val="none" w:sz="0" w:space="0" w:color="auto"/>
                    <w:right w:val="none" w:sz="0" w:space="0" w:color="auto"/>
                  </w:divBdr>
                  <w:divsChild>
                    <w:div w:id="256183448">
                      <w:marLeft w:val="0"/>
                      <w:marRight w:val="0"/>
                      <w:marTop w:val="0"/>
                      <w:marBottom w:val="0"/>
                      <w:divBdr>
                        <w:top w:val="none" w:sz="0" w:space="0" w:color="auto"/>
                        <w:left w:val="none" w:sz="0" w:space="0" w:color="auto"/>
                        <w:bottom w:val="none" w:sz="0" w:space="0" w:color="auto"/>
                        <w:right w:val="none" w:sz="0" w:space="0" w:color="auto"/>
                      </w:divBdr>
                      <w:divsChild>
                        <w:div w:id="17932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329267">
      <w:bodyDiv w:val="1"/>
      <w:marLeft w:val="0"/>
      <w:marRight w:val="0"/>
      <w:marTop w:val="0"/>
      <w:marBottom w:val="0"/>
      <w:divBdr>
        <w:top w:val="none" w:sz="0" w:space="0" w:color="auto"/>
        <w:left w:val="none" w:sz="0" w:space="0" w:color="auto"/>
        <w:bottom w:val="none" w:sz="0" w:space="0" w:color="auto"/>
        <w:right w:val="none" w:sz="0" w:space="0" w:color="auto"/>
      </w:divBdr>
    </w:div>
    <w:div w:id="417596788">
      <w:bodyDiv w:val="1"/>
      <w:marLeft w:val="0"/>
      <w:marRight w:val="0"/>
      <w:marTop w:val="0"/>
      <w:marBottom w:val="0"/>
      <w:divBdr>
        <w:top w:val="none" w:sz="0" w:space="0" w:color="auto"/>
        <w:left w:val="none" w:sz="0" w:space="0" w:color="auto"/>
        <w:bottom w:val="none" w:sz="0" w:space="0" w:color="auto"/>
        <w:right w:val="none" w:sz="0" w:space="0" w:color="auto"/>
      </w:divBdr>
    </w:div>
    <w:div w:id="422577395">
      <w:bodyDiv w:val="1"/>
      <w:marLeft w:val="0"/>
      <w:marRight w:val="0"/>
      <w:marTop w:val="0"/>
      <w:marBottom w:val="0"/>
      <w:divBdr>
        <w:top w:val="none" w:sz="0" w:space="0" w:color="auto"/>
        <w:left w:val="none" w:sz="0" w:space="0" w:color="auto"/>
        <w:bottom w:val="none" w:sz="0" w:space="0" w:color="auto"/>
        <w:right w:val="none" w:sz="0" w:space="0" w:color="auto"/>
      </w:divBdr>
    </w:div>
    <w:div w:id="427391141">
      <w:bodyDiv w:val="1"/>
      <w:marLeft w:val="0"/>
      <w:marRight w:val="0"/>
      <w:marTop w:val="0"/>
      <w:marBottom w:val="0"/>
      <w:divBdr>
        <w:top w:val="none" w:sz="0" w:space="0" w:color="auto"/>
        <w:left w:val="none" w:sz="0" w:space="0" w:color="auto"/>
        <w:bottom w:val="none" w:sz="0" w:space="0" w:color="auto"/>
        <w:right w:val="none" w:sz="0" w:space="0" w:color="auto"/>
      </w:divBdr>
    </w:div>
    <w:div w:id="429467238">
      <w:bodyDiv w:val="1"/>
      <w:marLeft w:val="0"/>
      <w:marRight w:val="0"/>
      <w:marTop w:val="0"/>
      <w:marBottom w:val="0"/>
      <w:divBdr>
        <w:top w:val="none" w:sz="0" w:space="0" w:color="auto"/>
        <w:left w:val="none" w:sz="0" w:space="0" w:color="auto"/>
        <w:bottom w:val="none" w:sz="0" w:space="0" w:color="auto"/>
        <w:right w:val="none" w:sz="0" w:space="0" w:color="auto"/>
      </w:divBdr>
    </w:div>
    <w:div w:id="437144346">
      <w:bodyDiv w:val="1"/>
      <w:marLeft w:val="0"/>
      <w:marRight w:val="0"/>
      <w:marTop w:val="0"/>
      <w:marBottom w:val="0"/>
      <w:divBdr>
        <w:top w:val="none" w:sz="0" w:space="0" w:color="auto"/>
        <w:left w:val="none" w:sz="0" w:space="0" w:color="auto"/>
        <w:bottom w:val="none" w:sz="0" w:space="0" w:color="auto"/>
        <w:right w:val="none" w:sz="0" w:space="0" w:color="auto"/>
      </w:divBdr>
    </w:div>
    <w:div w:id="438335100">
      <w:bodyDiv w:val="1"/>
      <w:marLeft w:val="0"/>
      <w:marRight w:val="0"/>
      <w:marTop w:val="0"/>
      <w:marBottom w:val="0"/>
      <w:divBdr>
        <w:top w:val="none" w:sz="0" w:space="0" w:color="auto"/>
        <w:left w:val="none" w:sz="0" w:space="0" w:color="auto"/>
        <w:bottom w:val="none" w:sz="0" w:space="0" w:color="auto"/>
        <w:right w:val="none" w:sz="0" w:space="0" w:color="auto"/>
      </w:divBdr>
    </w:div>
    <w:div w:id="439885308">
      <w:bodyDiv w:val="1"/>
      <w:marLeft w:val="0"/>
      <w:marRight w:val="0"/>
      <w:marTop w:val="0"/>
      <w:marBottom w:val="0"/>
      <w:divBdr>
        <w:top w:val="none" w:sz="0" w:space="0" w:color="auto"/>
        <w:left w:val="none" w:sz="0" w:space="0" w:color="auto"/>
        <w:bottom w:val="none" w:sz="0" w:space="0" w:color="auto"/>
        <w:right w:val="none" w:sz="0" w:space="0" w:color="auto"/>
      </w:divBdr>
    </w:div>
    <w:div w:id="440927014">
      <w:bodyDiv w:val="1"/>
      <w:marLeft w:val="0"/>
      <w:marRight w:val="0"/>
      <w:marTop w:val="0"/>
      <w:marBottom w:val="0"/>
      <w:divBdr>
        <w:top w:val="none" w:sz="0" w:space="0" w:color="auto"/>
        <w:left w:val="none" w:sz="0" w:space="0" w:color="auto"/>
        <w:bottom w:val="none" w:sz="0" w:space="0" w:color="auto"/>
        <w:right w:val="none" w:sz="0" w:space="0" w:color="auto"/>
      </w:divBdr>
    </w:div>
    <w:div w:id="441416689">
      <w:bodyDiv w:val="1"/>
      <w:marLeft w:val="0"/>
      <w:marRight w:val="0"/>
      <w:marTop w:val="0"/>
      <w:marBottom w:val="0"/>
      <w:divBdr>
        <w:top w:val="none" w:sz="0" w:space="0" w:color="auto"/>
        <w:left w:val="none" w:sz="0" w:space="0" w:color="auto"/>
        <w:bottom w:val="none" w:sz="0" w:space="0" w:color="auto"/>
        <w:right w:val="none" w:sz="0" w:space="0" w:color="auto"/>
      </w:divBdr>
    </w:div>
    <w:div w:id="442387228">
      <w:bodyDiv w:val="1"/>
      <w:marLeft w:val="0"/>
      <w:marRight w:val="0"/>
      <w:marTop w:val="0"/>
      <w:marBottom w:val="0"/>
      <w:divBdr>
        <w:top w:val="none" w:sz="0" w:space="0" w:color="auto"/>
        <w:left w:val="none" w:sz="0" w:space="0" w:color="auto"/>
        <w:bottom w:val="none" w:sz="0" w:space="0" w:color="auto"/>
        <w:right w:val="none" w:sz="0" w:space="0" w:color="auto"/>
      </w:divBdr>
    </w:div>
    <w:div w:id="444152008">
      <w:bodyDiv w:val="1"/>
      <w:marLeft w:val="0"/>
      <w:marRight w:val="0"/>
      <w:marTop w:val="0"/>
      <w:marBottom w:val="0"/>
      <w:divBdr>
        <w:top w:val="none" w:sz="0" w:space="0" w:color="auto"/>
        <w:left w:val="none" w:sz="0" w:space="0" w:color="auto"/>
        <w:bottom w:val="none" w:sz="0" w:space="0" w:color="auto"/>
        <w:right w:val="none" w:sz="0" w:space="0" w:color="auto"/>
      </w:divBdr>
    </w:div>
    <w:div w:id="444470474">
      <w:bodyDiv w:val="1"/>
      <w:marLeft w:val="0"/>
      <w:marRight w:val="0"/>
      <w:marTop w:val="0"/>
      <w:marBottom w:val="0"/>
      <w:divBdr>
        <w:top w:val="none" w:sz="0" w:space="0" w:color="auto"/>
        <w:left w:val="none" w:sz="0" w:space="0" w:color="auto"/>
        <w:bottom w:val="none" w:sz="0" w:space="0" w:color="auto"/>
        <w:right w:val="none" w:sz="0" w:space="0" w:color="auto"/>
      </w:divBdr>
    </w:div>
    <w:div w:id="444858447">
      <w:bodyDiv w:val="1"/>
      <w:marLeft w:val="0"/>
      <w:marRight w:val="0"/>
      <w:marTop w:val="0"/>
      <w:marBottom w:val="0"/>
      <w:divBdr>
        <w:top w:val="none" w:sz="0" w:space="0" w:color="auto"/>
        <w:left w:val="none" w:sz="0" w:space="0" w:color="auto"/>
        <w:bottom w:val="none" w:sz="0" w:space="0" w:color="auto"/>
        <w:right w:val="none" w:sz="0" w:space="0" w:color="auto"/>
      </w:divBdr>
    </w:div>
    <w:div w:id="448085602">
      <w:bodyDiv w:val="1"/>
      <w:marLeft w:val="0"/>
      <w:marRight w:val="0"/>
      <w:marTop w:val="0"/>
      <w:marBottom w:val="0"/>
      <w:divBdr>
        <w:top w:val="none" w:sz="0" w:space="0" w:color="auto"/>
        <w:left w:val="none" w:sz="0" w:space="0" w:color="auto"/>
        <w:bottom w:val="none" w:sz="0" w:space="0" w:color="auto"/>
        <w:right w:val="none" w:sz="0" w:space="0" w:color="auto"/>
      </w:divBdr>
    </w:div>
    <w:div w:id="453326001">
      <w:bodyDiv w:val="1"/>
      <w:marLeft w:val="0"/>
      <w:marRight w:val="0"/>
      <w:marTop w:val="0"/>
      <w:marBottom w:val="0"/>
      <w:divBdr>
        <w:top w:val="none" w:sz="0" w:space="0" w:color="auto"/>
        <w:left w:val="none" w:sz="0" w:space="0" w:color="auto"/>
        <w:bottom w:val="none" w:sz="0" w:space="0" w:color="auto"/>
        <w:right w:val="none" w:sz="0" w:space="0" w:color="auto"/>
      </w:divBdr>
    </w:div>
    <w:div w:id="453866567">
      <w:bodyDiv w:val="1"/>
      <w:marLeft w:val="0"/>
      <w:marRight w:val="0"/>
      <w:marTop w:val="0"/>
      <w:marBottom w:val="0"/>
      <w:divBdr>
        <w:top w:val="none" w:sz="0" w:space="0" w:color="auto"/>
        <w:left w:val="none" w:sz="0" w:space="0" w:color="auto"/>
        <w:bottom w:val="none" w:sz="0" w:space="0" w:color="auto"/>
        <w:right w:val="none" w:sz="0" w:space="0" w:color="auto"/>
      </w:divBdr>
    </w:div>
    <w:div w:id="455566809">
      <w:bodyDiv w:val="1"/>
      <w:marLeft w:val="0"/>
      <w:marRight w:val="0"/>
      <w:marTop w:val="0"/>
      <w:marBottom w:val="0"/>
      <w:divBdr>
        <w:top w:val="none" w:sz="0" w:space="0" w:color="auto"/>
        <w:left w:val="none" w:sz="0" w:space="0" w:color="auto"/>
        <w:bottom w:val="none" w:sz="0" w:space="0" w:color="auto"/>
        <w:right w:val="none" w:sz="0" w:space="0" w:color="auto"/>
      </w:divBdr>
    </w:div>
    <w:div w:id="456610654">
      <w:bodyDiv w:val="1"/>
      <w:marLeft w:val="0"/>
      <w:marRight w:val="0"/>
      <w:marTop w:val="0"/>
      <w:marBottom w:val="0"/>
      <w:divBdr>
        <w:top w:val="none" w:sz="0" w:space="0" w:color="auto"/>
        <w:left w:val="none" w:sz="0" w:space="0" w:color="auto"/>
        <w:bottom w:val="none" w:sz="0" w:space="0" w:color="auto"/>
        <w:right w:val="none" w:sz="0" w:space="0" w:color="auto"/>
      </w:divBdr>
    </w:div>
    <w:div w:id="462114861">
      <w:bodyDiv w:val="1"/>
      <w:marLeft w:val="0"/>
      <w:marRight w:val="0"/>
      <w:marTop w:val="0"/>
      <w:marBottom w:val="0"/>
      <w:divBdr>
        <w:top w:val="none" w:sz="0" w:space="0" w:color="auto"/>
        <w:left w:val="none" w:sz="0" w:space="0" w:color="auto"/>
        <w:bottom w:val="none" w:sz="0" w:space="0" w:color="auto"/>
        <w:right w:val="none" w:sz="0" w:space="0" w:color="auto"/>
      </w:divBdr>
    </w:div>
    <w:div w:id="471364223">
      <w:bodyDiv w:val="1"/>
      <w:marLeft w:val="0"/>
      <w:marRight w:val="0"/>
      <w:marTop w:val="0"/>
      <w:marBottom w:val="0"/>
      <w:divBdr>
        <w:top w:val="none" w:sz="0" w:space="0" w:color="auto"/>
        <w:left w:val="none" w:sz="0" w:space="0" w:color="auto"/>
        <w:bottom w:val="none" w:sz="0" w:space="0" w:color="auto"/>
        <w:right w:val="none" w:sz="0" w:space="0" w:color="auto"/>
      </w:divBdr>
    </w:div>
    <w:div w:id="472017477">
      <w:bodyDiv w:val="1"/>
      <w:marLeft w:val="0"/>
      <w:marRight w:val="0"/>
      <w:marTop w:val="0"/>
      <w:marBottom w:val="0"/>
      <w:divBdr>
        <w:top w:val="none" w:sz="0" w:space="0" w:color="auto"/>
        <w:left w:val="none" w:sz="0" w:space="0" w:color="auto"/>
        <w:bottom w:val="none" w:sz="0" w:space="0" w:color="auto"/>
        <w:right w:val="none" w:sz="0" w:space="0" w:color="auto"/>
      </w:divBdr>
    </w:div>
    <w:div w:id="473986748">
      <w:bodyDiv w:val="1"/>
      <w:marLeft w:val="0"/>
      <w:marRight w:val="0"/>
      <w:marTop w:val="0"/>
      <w:marBottom w:val="0"/>
      <w:divBdr>
        <w:top w:val="none" w:sz="0" w:space="0" w:color="auto"/>
        <w:left w:val="none" w:sz="0" w:space="0" w:color="auto"/>
        <w:bottom w:val="none" w:sz="0" w:space="0" w:color="auto"/>
        <w:right w:val="none" w:sz="0" w:space="0" w:color="auto"/>
      </w:divBdr>
    </w:div>
    <w:div w:id="474227731">
      <w:bodyDiv w:val="1"/>
      <w:marLeft w:val="0"/>
      <w:marRight w:val="0"/>
      <w:marTop w:val="0"/>
      <w:marBottom w:val="0"/>
      <w:divBdr>
        <w:top w:val="none" w:sz="0" w:space="0" w:color="auto"/>
        <w:left w:val="none" w:sz="0" w:space="0" w:color="auto"/>
        <w:bottom w:val="none" w:sz="0" w:space="0" w:color="auto"/>
        <w:right w:val="none" w:sz="0" w:space="0" w:color="auto"/>
      </w:divBdr>
    </w:div>
    <w:div w:id="476337934">
      <w:bodyDiv w:val="1"/>
      <w:marLeft w:val="0"/>
      <w:marRight w:val="0"/>
      <w:marTop w:val="0"/>
      <w:marBottom w:val="0"/>
      <w:divBdr>
        <w:top w:val="none" w:sz="0" w:space="0" w:color="auto"/>
        <w:left w:val="none" w:sz="0" w:space="0" w:color="auto"/>
        <w:bottom w:val="none" w:sz="0" w:space="0" w:color="auto"/>
        <w:right w:val="none" w:sz="0" w:space="0" w:color="auto"/>
      </w:divBdr>
    </w:div>
    <w:div w:id="481507269">
      <w:bodyDiv w:val="1"/>
      <w:marLeft w:val="0"/>
      <w:marRight w:val="0"/>
      <w:marTop w:val="0"/>
      <w:marBottom w:val="0"/>
      <w:divBdr>
        <w:top w:val="none" w:sz="0" w:space="0" w:color="auto"/>
        <w:left w:val="none" w:sz="0" w:space="0" w:color="auto"/>
        <w:bottom w:val="none" w:sz="0" w:space="0" w:color="auto"/>
        <w:right w:val="none" w:sz="0" w:space="0" w:color="auto"/>
      </w:divBdr>
    </w:div>
    <w:div w:id="482746809">
      <w:bodyDiv w:val="1"/>
      <w:marLeft w:val="0"/>
      <w:marRight w:val="0"/>
      <w:marTop w:val="0"/>
      <w:marBottom w:val="0"/>
      <w:divBdr>
        <w:top w:val="none" w:sz="0" w:space="0" w:color="auto"/>
        <w:left w:val="none" w:sz="0" w:space="0" w:color="auto"/>
        <w:bottom w:val="none" w:sz="0" w:space="0" w:color="auto"/>
        <w:right w:val="none" w:sz="0" w:space="0" w:color="auto"/>
      </w:divBdr>
    </w:div>
    <w:div w:id="487481154">
      <w:bodyDiv w:val="1"/>
      <w:marLeft w:val="0"/>
      <w:marRight w:val="0"/>
      <w:marTop w:val="0"/>
      <w:marBottom w:val="0"/>
      <w:divBdr>
        <w:top w:val="none" w:sz="0" w:space="0" w:color="auto"/>
        <w:left w:val="none" w:sz="0" w:space="0" w:color="auto"/>
        <w:bottom w:val="none" w:sz="0" w:space="0" w:color="auto"/>
        <w:right w:val="none" w:sz="0" w:space="0" w:color="auto"/>
      </w:divBdr>
    </w:div>
    <w:div w:id="492180412">
      <w:bodyDiv w:val="1"/>
      <w:marLeft w:val="0"/>
      <w:marRight w:val="0"/>
      <w:marTop w:val="0"/>
      <w:marBottom w:val="0"/>
      <w:divBdr>
        <w:top w:val="none" w:sz="0" w:space="0" w:color="auto"/>
        <w:left w:val="none" w:sz="0" w:space="0" w:color="auto"/>
        <w:bottom w:val="none" w:sz="0" w:space="0" w:color="auto"/>
        <w:right w:val="none" w:sz="0" w:space="0" w:color="auto"/>
      </w:divBdr>
    </w:div>
    <w:div w:id="495877611">
      <w:bodyDiv w:val="1"/>
      <w:marLeft w:val="0"/>
      <w:marRight w:val="0"/>
      <w:marTop w:val="0"/>
      <w:marBottom w:val="0"/>
      <w:divBdr>
        <w:top w:val="none" w:sz="0" w:space="0" w:color="auto"/>
        <w:left w:val="none" w:sz="0" w:space="0" w:color="auto"/>
        <w:bottom w:val="none" w:sz="0" w:space="0" w:color="auto"/>
        <w:right w:val="none" w:sz="0" w:space="0" w:color="auto"/>
      </w:divBdr>
    </w:div>
    <w:div w:id="497422957">
      <w:bodyDiv w:val="1"/>
      <w:marLeft w:val="0"/>
      <w:marRight w:val="0"/>
      <w:marTop w:val="0"/>
      <w:marBottom w:val="0"/>
      <w:divBdr>
        <w:top w:val="none" w:sz="0" w:space="0" w:color="auto"/>
        <w:left w:val="none" w:sz="0" w:space="0" w:color="auto"/>
        <w:bottom w:val="none" w:sz="0" w:space="0" w:color="auto"/>
        <w:right w:val="none" w:sz="0" w:space="0" w:color="auto"/>
      </w:divBdr>
    </w:div>
    <w:div w:id="499780270">
      <w:bodyDiv w:val="1"/>
      <w:marLeft w:val="0"/>
      <w:marRight w:val="0"/>
      <w:marTop w:val="0"/>
      <w:marBottom w:val="0"/>
      <w:divBdr>
        <w:top w:val="none" w:sz="0" w:space="0" w:color="auto"/>
        <w:left w:val="none" w:sz="0" w:space="0" w:color="auto"/>
        <w:bottom w:val="none" w:sz="0" w:space="0" w:color="auto"/>
        <w:right w:val="none" w:sz="0" w:space="0" w:color="auto"/>
      </w:divBdr>
    </w:div>
    <w:div w:id="500658927">
      <w:bodyDiv w:val="1"/>
      <w:marLeft w:val="0"/>
      <w:marRight w:val="0"/>
      <w:marTop w:val="0"/>
      <w:marBottom w:val="0"/>
      <w:divBdr>
        <w:top w:val="none" w:sz="0" w:space="0" w:color="auto"/>
        <w:left w:val="none" w:sz="0" w:space="0" w:color="auto"/>
        <w:bottom w:val="none" w:sz="0" w:space="0" w:color="auto"/>
        <w:right w:val="none" w:sz="0" w:space="0" w:color="auto"/>
      </w:divBdr>
    </w:div>
    <w:div w:id="502596593">
      <w:bodyDiv w:val="1"/>
      <w:marLeft w:val="0"/>
      <w:marRight w:val="0"/>
      <w:marTop w:val="0"/>
      <w:marBottom w:val="0"/>
      <w:divBdr>
        <w:top w:val="none" w:sz="0" w:space="0" w:color="auto"/>
        <w:left w:val="none" w:sz="0" w:space="0" w:color="auto"/>
        <w:bottom w:val="none" w:sz="0" w:space="0" w:color="auto"/>
        <w:right w:val="none" w:sz="0" w:space="0" w:color="auto"/>
      </w:divBdr>
    </w:div>
    <w:div w:id="505557777">
      <w:bodyDiv w:val="1"/>
      <w:marLeft w:val="0"/>
      <w:marRight w:val="0"/>
      <w:marTop w:val="0"/>
      <w:marBottom w:val="0"/>
      <w:divBdr>
        <w:top w:val="none" w:sz="0" w:space="0" w:color="auto"/>
        <w:left w:val="none" w:sz="0" w:space="0" w:color="auto"/>
        <w:bottom w:val="none" w:sz="0" w:space="0" w:color="auto"/>
        <w:right w:val="none" w:sz="0" w:space="0" w:color="auto"/>
      </w:divBdr>
    </w:div>
    <w:div w:id="509181707">
      <w:bodyDiv w:val="1"/>
      <w:marLeft w:val="0"/>
      <w:marRight w:val="0"/>
      <w:marTop w:val="0"/>
      <w:marBottom w:val="0"/>
      <w:divBdr>
        <w:top w:val="none" w:sz="0" w:space="0" w:color="auto"/>
        <w:left w:val="none" w:sz="0" w:space="0" w:color="auto"/>
        <w:bottom w:val="none" w:sz="0" w:space="0" w:color="auto"/>
        <w:right w:val="none" w:sz="0" w:space="0" w:color="auto"/>
      </w:divBdr>
    </w:div>
    <w:div w:id="509371542">
      <w:bodyDiv w:val="1"/>
      <w:marLeft w:val="0"/>
      <w:marRight w:val="0"/>
      <w:marTop w:val="0"/>
      <w:marBottom w:val="0"/>
      <w:divBdr>
        <w:top w:val="none" w:sz="0" w:space="0" w:color="auto"/>
        <w:left w:val="none" w:sz="0" w:space="0" w:color="auto"/>
        <w:bottom w:val="none" w:sz="0" w:space="0" w:color="auto"/>
        <w:right w:val="none" w:sz="0" w:space="0" w:color="auto"/>
      </w:divBdr>
    </w:div>
    <w:div w:id="511989554">
      <w:bodyDiv w:val="1"/>
      <w:marLeft w:val="0"/>
      <w:marRight w:val="0"/>
      <w:marTop w:val="0"/>
      <w:marBottom w:val="0"/>
      <w:divBdr>
        <w:top w:val="none" w:sz="0" w:space="0" w:color="auto"/>
        <w:left w:val="none" w:sz="0" w:space="0" w:color="auto"/>
        <w:bottom w:val="none" w:sz="0" w:space="0" w:color="auto"/>
        <w:right w:val="none" w:sz="0" w:space="0" w:color="auto"/>
      </w:divBdr>
    </w:div>
    <w:div w:id="512233432">
      <w:bodyDiv w:val="1"/>
      <w:marLeft w:val="0"/>
      <w:marRight w:val="0"/>
      <w:marTop w:val="0"/>
      <w:marBottom w:val="0"/>
      <w:divBdr>
        <w:top w:val="none" w:sz="0" w:space="0" w:color="auto"/>
        <w:left w:val="none" w:sz="0" w:space="0" w:color="auto"/>
        <w:bottom w:val="none" w:sz="0" w:space="0" w:color="auto"/>
        <w:right w:val="none" w:sz="0" w:space="0" w:color="auto"/>
      </w:divBdr>
    </w:div>
    <w:div w:id="514347034">
      <w:bodyDiv w:val="1"/>
      <w:marLeft w:val="0"/>
      <w:marRight w:val="0"/>
      <w:marTop w:val="0"/>
      <w:marBottom w:val="0"/>
      <w:divBdr>
        <w:top w:val="none" w:sz="0" w:space="0" w:color="auto"/>
        <w:left w:val="none" w:sz="0" w:space="0" w:color="auto"/>
        <w:bottom w:val="none" w:sz="0" w:space="0" w:color="auto"/>
        <w:right w:val="none" w:sz="0" w:space="0" w:color="auto"/>
      </w:divBdr>
    </w:div>
    <w:div w:id="514880143">
      <w:bodyDiv w:val="1"/>
      <w:marLeft w:val="0"/>
      <w:marRight w:val="0"/>
      <w:marTop w:val="0"/>
      <w:marBottom w:val="0"/>
      <w:divBdr>
        <w:top w:val="none" w:sz="0" w:space="0" w:color="auto"/>
        <w:left w:val="none" w:sz="0" w:space="0" w:color="auto"/>
        <w:bottom w:val="none" w:sz="0" w:space="0" w:color="auto"/>
        <w:right w:val="none" w:sz="0" w:space="0" w:color="auto"/>
      </w:divBdr>
    </w:div>
    <w:div w:id="515458801">
      <w:bodyDiv w:val="1"/>
      <w:marLeft w:val="0"/>
      <w:marRight w:val="0"/>
      <w:marTop w:val="0"/>
      <w:marBottom w:val="0"/>
      <w:divBdr>
        <w:top w:val="none" w:sz="0" w:space="0" w:color="auto"/>
        <w:left w:val="none" w:sz="0" w:space="0" w:color="auto"/>
        <w:bottom w:val="none" w:sz="0" w:space="0" w:color="auto"/>
        <w:right w:val="none" w:sz="0" w:space="0" w:color="auto"/>
      </w:divBdr>
    </w:div>
    <w:div w:id="517014085">
      <w:bodyDiv w:val="1"/>
      <w:marLeft w:val="0"/>
      <w:marRight w:val="0"/>
      <w:marTop w:val="0"/>
      <w:marBottom w:val="0"/>
      <w:divBdr>
        <w:top w:val="none" w:sz="0" w:space="0" w:color="auto"/>
        <w:left w:val="none" w:sz="0" w:space="0" w:color="auto"/>
        <w:bottom w:val="none" w:sz="0" w:space="0" w:color="auto"/>
        <w:right w:val="none" w:sz="0" w:space="0" w:color="auto"/>
      </w:divBdr>
    </w:div>
    <w:div w:id="521430804">
      <w:bodyDiv w:val="1"/>
      <w:marLeft w:val="0"/>
      <w:marRight w:val="0"/>
      <w:marTop w:val="0"/>
      <w:marBottom w:val="0"/>
      <w:divBdr>
        <w:top w:val="none" w:sz="0" w:space="0" w:color="auto"/>
        <w:left w:val="none" w:sz="0" w:space="0" w:color="auto"/>
        <w:bottom w:val="none" w:sz="0" w:space="0" w:color="auto"/>
        <w:right w:val="none" w:sz="0" w:space="0" w:color="auto"/>
      </w:divBdr>
    </w:div>
    <w:div w:id="529535031">
      <w:bodyDiv w:val="1"/>
      <w:marLeft w:val="0"/>
      <w:marRight w:val="0"/>
      <w:marTop w:val="0"/>
      <w:marBottom w:val="0"/>
      <w:divBdr>
        <w:top w:val="none" w:sz="0" w:space="0" w:color="auto"/>
        <w:left w:val="none" w:sz="0" w:space="0" w:color="auto"/>
        <w:bottom w:val="none" w:sz="0" w:space="0" w:color="auto"/>
        <w:right w:val="none" w:sz="0" w:space="0" w:color="auto"/>
      </w:divBdr>
    </w:div>
    <w:div w:id="534343518">
      <w:bodyDiv w:val="1"/>
      <w:marLeft w:val="0"/>
      <w:marRight w:val="0"/>
      <w:marTop w:val="0"/>
      <w:marBottom w:val="0"/>
      <w:divBdr>
        <w:top w:val="none" w:sz="0" w:space="0" w:color="auto"/>
        <w:left w:val="none" w:sz="0" w:space="0" w:color="auto"/>
        <w:bottom w:val="none" w:sz="0" w:space="0" w:color="auto"/>
        <w:right w:val="none" w:sz="0" w:space="0" w:color="auto"/>
      </w:divBdr>
    </w:div>
    <w:div w:id="550926887">
      <w:bodyDiv w:val="1"/>
      <w:marLeft w:val="0"/>
      <w:marRight w:val="0"/>
      <w:marTop w:val="0"/>
      <w:marBottom w:val="0"/>
      <w:divBdr>
        <w:top w:val="none" w:sz="0" w:space="0" w:color="auto"/>
        <w:left w:val="none" w:sz="0" w:space="0" w:color="auto"/>
        <w:bottom w:val="none" w:sz="0" w:space="0" w:color="auto"/>
        <w:right w:val="none" w:sz="0" w:space="0" w:color="auto"/>
      </w:divBdr>
    </w:div>
    <w:div w:id="553200273">
      <w:bodyDiv w:val="1"/>
      <w:marLeft w:val="0"/>
      <w:marRight w:val="0"/>
      <w:marTop w:val="0"/>
      <w:marBottom w:val="0"/>
      <w:divBdr>
        <w:top w:val="none" w:sz="0" w:space="0" w:color="auto"/>
        <w:left w:val="none" w:sz="0" w:space="0" w:color="auto"/>
        <w:bottom w:val="none" w:sz="0" w:space="0" w:color="auto"/>
        <w:right w:val="none" w:sz="0" w:space="0" w:color="auto"/>
      </w:divBdr>
    </w:div>
    <w:div w:id="553585524">
      <w:bodyDiv w:val="1"/>
      <w:marLeft w:val="0"/>
      <w:marRight w:val="0"/>
      <w:marTop w:val="0"/>
      <w:marBottom w:val="0"/>
      <w:divBdr>
        <w:top w:val="none" w:sz="0" w:space="0" w:color="auto"/>
        <w:left w:val="none" w:sz="0" w:space="0" w:color="auto"/>
        <w:bottom w:val="none" w:sz="0" w:space="0" w:color="auto"/>
        <w:right w:val="none" w:sz="0" w:space="0" w:color="auto"/>
      </w:divBdr>
    </w:div>
    <w:div w:id="558899897">
      <w:bodyDiv w:val="1"/>
      <w:marLeft w:val="0"/>
      <w:marRight w:val="0"/>
      <w:marTop w:val="0"/>
      <w:marBottom w:val="0"/>
      <w:divBdr>
        <w:top w:val="none" w:sz="0" w:space="0" w:color="auto"/>
        <w:left w:val="none" w:sz="0" w:space="0" w:color="auto"/>
        <w:bottom w:val="none" w:sz="0" w:space="0" w:color="auto"/>
        <w:right w:val="none" w:sz="0" w:space="0" w:color="auto"/>
      </w:divBdr>
    </w:div>
    <w:div w:id="559705016">
      <w:bodyDiv w:val="1"/>
      <w:marLeft w:val="0"/>
      <w:marRight w:val="0"/>
      <w:marTop w:val="0"/>
      <w:marBottom w:val="0"/>
      <w:divBdr>
        <w:top w:val="none" w:sz="0" w:space="0" w:color="auto"/>
        <w:left w:val="none" w:sz="0" w:space="0" w:color="auto"/>
        <w:bottom w:val="none" w:sz="0" w:space="0" w:color="auto"/>
        <w:right w:val="none" w:sz="0" w:space="0" w:color="auto"/>
      </w:divBdr>
    </w:div>
    <w:div w:id="564528710">
      <w:bodyDiv w:val="1"/>
      <w:marLeft w:val="0"/>
      <w:marRight w:val="0"/>
      <w:marTop w:val="0"/>
      <w:marBottom w:val="0"/>
      <w:divBdr>
        <w:top w:val="none" w:sz="0" w:space="0" w:color="auto"/>
        <w:left w:val="none" w:sz="0" w:space="0" w:color="auto"/>
        <w:bottom w:val="none" w:sz="0" w:space="0" w:color="auto"/>
        <w:right w:val="none" w:sz="0" w:space="0" w:color="auto"/>
      </w:divBdr>
    </w:div>
    <w:div w:id="565802699">
      <w:bodyDiv w:val="1"/>
      <w:marLeft w:val="0"/>
      <w:marRight w:val="0"/>
      <w:marTop w:val="0"/>
      <w:marBottom w:val="0"/>
      <w:divBdr>
        <w:top w:val="none" w:sz="0" w:space="0" w:color="auto"/>
        <w:left w:val="none" w:sz="0" w:space="0" w:color="auto"/>
        <w:bottom w:val="none" w:sz="0" w:space="0" w:color="auto"/>
        <w:right w:val="none" w:sz="0" w:space="0" w:color="auto"/>
      </w:divBdr>
    </w:div>
    <w:div w:id="570701992">
      <w:bodyDiv w:val="1"/>
      <w:marLeft w:val="0"/>
      <w:marRight w:val="0"/>
      <w:marTop w:val="0"/>
      <w:marBottom w:val="0"/>
      <w:divBdr>
        <w:top w:val="none" w:sz="0" w:space="0" w:color="auto"/>
        <w:left w:val="none" w:sz="0" w:space="0" w:color="auto"/>
        <w:bottom w:val="none" w:sz="0" w:space="0" w:color="auto"/>
        <w:right w:val="none" w:sz="0" w:space="0" w:color="auto"/>
      </w:divBdr>
    </w:div>
    <w:div w:id="571162801">
      <w:bodyDiv w:val="1"/>
      <w:marLeft w:val="0"/>
      <w:marRight w:val="0"/>
      <w:marTop w:val="0"/>
      <w:marBottom w:val="0"/>
      <w:divBdr>
        <w:top w:val="none" w:sz="0" w:space="0" w:color="auto"/>
        <w:left w:val="none" w:sz="0" w:space="0" w:color="auto"/>
        <w:bottom w:val="none" w:sz="0" w:space="0" w:color="auto"/>
        <w:right w:val="none" w:sz="0" w:space="0" w:color="auto"/>
      </w:divBdr>
    </w:div>
    <w:div w:id="574046883">
      <w:bodyDiv w:val="1"/>
      <w:marLeft w:val="0"/>
      <w:marRight w:val="0"/>
      <w:marTop w:val="0"/>
      <w:marBottom w:val="0"/>
      <w:divBdr>
        <w:top w:val="none" w:sz="0" w:space="0" w:color="auto"/>
        <w:left w:val="none" w:sz="0" w:space="0" w:color="auto"/>
        <w:bottom w:val="none" w:sz="0" w:space="0" w:color="auto"/>
        <w:right w:val="none" w:sz="0" w:space="0" w:color="auto"/>
      </w:divBdr>
    </w:div>
    <w:div w:id="582182289">
      <w:bodyDiv w:val="1"/>
      <w:marLeft w:val="0"/>
      <w:marRight w:val="0"/>
      <w:marTop w:val="0"/>
      <w:marBottom w:val="0"/>
      <w:divBdr>
        <w:top w:val="none" w:sz="0" w:space="0" w:color="auto"/>
        <w:left w:val="none" w:sz="0" w:space="0" w:color="auto"/>
        <w:bottom w:val="none" w:sz="0" w:space="0" w:color="auto"/>
        <w:right w:val="none" w:sz="0" w:space="0" w:color="auto"/>
      </w:divBdr>
    </w:div>
    <w:div w:id="582187062">
      <w:bodyDiv w:val="1"/>
      <w:marLeft w:val="0"/>
      <w:marRight w:val="0"/>
      <w:marTop w:val="0"/>
      <w:marBottom w:val="0"/>
      <w:divBdr>
        <w:top w:val="none" w:sz="0" w:space="0" w:color="auto"/>
        <w:left w:val="none" w:sz="0" w:space="0" w:color="auto"/>
        <w:bottom w:val="none" w:sz="0" w:space="0" w:color="auto"/>
        <w:right w:val="none" w:sz="0" w:space="0" w:color="auto"/>
      </w:divBdr>
    </w:div>
    <w:div w:id="585112362">
      <w:bodyDiv w:val="1"/>
      <w:marLeft w:val="0"/>
      <w:marRight w:val="0"/>
      <w:marTop w:val="0"/>
      <w:marBottom w:val="0"/>
      <w:divBdr>
        <w:top w:val="none" w:sz="0" w:space="0" w:color="auto"/>
        <w:left w:val="none" w:sz="0" w:space="0" w:color="auto"/>
        <w:bottom w:val="none" w:sz="0" w:space="0" w:color="auto"/>
        <w:right w:val="none" w:sz="0" w:space="0" w:color="auto"/>
      </w:divBdr>
    </w:div>
    <w:div w:id="586186075">
      <w:bodyDiv w:val="1"/>
      <w:marLeft w:val="0"/>
      <w:marRight w:val="0"/>
      <w:marTop w:val="0"/>
      <w:marBottom w:val="0"/>
      <w:divBdr>
        <w:top w:val="none" w:sz="0" w:space="0" w:color="auto"/>
        <w:left w:val="none" w:sz="0" w:space="0" w:color="auto"/>
        <w:bottom w:val="none" w:sz="0" w:space="0" w:color="auto"/>
        <w:right w:val="none" w:sz="0" w:space="0" w:color="auto"/>
      </w:divBdr>
    </w:div>
    <w:div w:id="587424841">
      <w:bodyDiv w:val="1"/>
      <w:marLeft w:val="0"/>
      <w:marRight w:val="0"/>
      <w:marTop w:val="0"/>
      <w:marBottom w:val="0"/>
      <w:divBdr>
        <w:top w:val="none" w:sz="0" w:space="0" w:color="auto"/>
        <w:left w:val="none" w:sz="0" w:space="0" w:color="auto"/>
        <w:bottom w:val="none" w:sz="0" w:space="0" w:color="auto"/>
        <w:right w:val="none" w:sz="0" w:space="0" w:color="auto"/>
      </w:divBdr>
    </w:div>
    <w:div w:id="587881729">
      <w:bodyDiv w:val="1"/>
      <w:marLeft w:val="0"/>
      <w:marRight w:val="0"/>
      <w:marTop w:val="0"/>
      <w:marBottom w:val="0"/>
      <w:divBdr>
        <w:top w:val="none" w:sz="0" w:space="0" w:color="auto"/>
        <w:left w:val="none" w:sz="0" w:space="0" w:color="auto"/>
        <w:bottom w:val="none" w:sz="0" w:space="0" w:color="auto"/>
        <w:right w:val="none" w:sz="0" w:space="0" w:color="auto"/>
      </w:divBdr>
    </w:div>
    <w:div w:id="590163455">
      <w:bodyDiv w:val="1"/>
      <w:marLeft w:val="0"/>
      <w:marRight w:val="0"/>
      <w:marTop w:val="0"/>
      <w:marBottom w:val="0"/>
      <w:divBdr>
        <w:top w:val="none" w:sz="0" w:space="0" w:color="auto"/>
        <w:left w:val="none" w:sz="0" w:space="0" w:color="auto"/>
        <w:bottom w:val="none" w:sz="0" w:space="0" w:color="auto"/>
        <w:right w:val="none" w:sz="0" w:space="0" w:color="auto"/>
      </w:divBdr>
    </w:div>
    <w:div w:id="593124902">
      <w:bodyDiv w:val="1"/>
      <w:marLeft w:val="0"/>
      <w:marRight w:val="0"/>
      <w:marTop w:val="0"/>
      <w:marBottom w:val="0"/>
      <w:divBdr>
        <w:top w:val="none" w:sz="0" w:space="0" w:color="auto"/>
        <w:left w:val="none" w:sz="0" w:space="0" w:color="auto"/>
        <w:bottom w:val="none" w:sz="0" w:space="0" w:color="auto"/>
        <w:right w:val="none" w:sz="0" w:space="0" w:color="auto"/>
      </w:divBdr>
    </w:div>
    <w:div w:id="593785157">
      <w:bodyDiv w:val="1"/>
      <w:marLeft w:val="0"/>
      <w:marRight w:val="0"/>
      <w:marTop w:val="0"/>
      <w:marBottom w:val="0"/>
      <w:divBdr>
        <w:top w:val="none" w:sz="0" w:space="0" w:color="auto"/>
        <w:left w:val="none" w:sz="0" w:space="0" w:color="auto"/>
        <w:bottom w:val="none" w:sz="0" w:space="0" w:color="auto"/>
        <w:right w:val="none" w:sz="0" w:space="0" w:color="auto"/>
      </w:divBdr>
    </w:div>
    <w:div w:id="595528470">
      <w:bodyDiv w:val="1"/>
      <w:marLeft w:val="0"/>
      <w:marRight w:val="0"/>
      <w:marTop w:val="0"/>
      <w:marBottom w:val="0"/>
      <w:divBdr>
        <w:top w:val="none" w:sz="0" w:space="0" w:color="auto"/>
        <w:left w:val="none" w:sz="0" w:space="0" w:color="auto"/>
        <w:bottom w:val="none" w:sz="0" w:space="0" w:color="auto"/>
        <w:right w:val="none" w:sz="0" w:space="0" w:color="auto"/>
      </w:divBdr>
    </w:div>
    <w:div w:id="601837379">
      <w:bodyDiv w:val="1"/>
      <w:marLeft w:val="0"/>
      <w:marRight w:val="0"/>
      <w:marTop w:val="0"/>
      <w:marBottom w:val="0"/>
      <w:divBdr>
        <w:top w:val="none" w:sz="0" w:space="0" w:color="auto"/>
        <w:left w:val="none" w:sz="0" w:space="0" w:color="auto"/>
        <w:bottom w:val="none" w:sz="0" w:space="0" w:color="auto"/>
        <w:right w:val="none" w:sz="0" w:space="0" w:color="auto"/>
      </w:divBdr>
    </w:div>
    <w:div w:id="604310271">
      <w:bodyDiv w:val="1"/>
      <w:marLeft w:val="0"/>
      <w:marRight w:val="0"/>
      <w:marTop w:val="0"/>
      <w:marBottom w:val="0"/>
      <w:divBdr>
        <w:top w:val="none" w:sz="0" w:space="0" w:color="auto"/>
        <w:left w:val="none" w:sz="0" w:space="0" w:color="auto"/>
        <w:bottom w:val="none" w:sz="0" w:space="0" w:color="auto"/>
        <w:right w:val="none" w:sz="0" w:space="0" w:color="auto"/>
      </w:divBdr>
    </w:div>
    <w:div w:id="609048718">
      <w:bodyDiv w:val="1"/>
      <w:marLeft w:val="0"/>
      <w:marRight w:val="0"/>
      <w:marTop w:val="0"/>
      <w:marBottom w:val="0"/>
      <w:divBdr>
        <w:top w:val="none" w:sz="0" w:space="0" w:color="auto"/>
        <w:left w:val="none" w:sz="0" w:space="0" w:color="auto"/>
        <w:bottom w:val="none" w:sz="0" w:space="0" w:color="auto"/>
        <w:right w:val="none" w:sz="0" w:space="0" w:color="auto"/>
      </w:divBdr>
    </w:div>
    <w:div w:id="611595671">
      <w:bodyDiv w:val="1"/>
      <w:marLeft w:val="0"/>
      <w:marRight w:val="0"/>
      <w:marTop w:val="0"/>
      <w:marBottom w:val="0"/>
      <w:divBdr>
        <w:top w:val="none" w:sz="0" w:space="0" w:color="auto"/>
        <w:left w:val="none" w:sz="0" w:space="0" w:color="auto"/>
        <w:bottom w:val="none" w:sz="0" w:space="0" w:color="auto"/>
        <w:right w:val="none" w:sz="0" w:space="0" w:color="auto"/>
      </w:divBdr>
    </w:div>
    <w:div w:id="611977968">
      <w:bodyDiv w:val="1"/>
      <w:marLeft w:val="0"/>
      <w:marRight w:val="0"/>
      <w:marTop w:val="0"/>
      <w:marBottom w:val="0"/>
      <w:divBdr>
        <w:top w:val="none" w:sz="0" w:space="0" w:color="auto"/>
        <w:left w:val="none" w:sz="0" w:space="0" w:color="auto"/>
        <w:bottom w:val="none" w:sz="0" w:space="0" w:color="auto"/>
        <w:right w:val="none" w:sz="0" w:space="0" w:color="auto"/>
      </w:divBdr>
    </w:div>
    <w:div w:id="613515205">
      <w:bodyDiv w:val="1"/>
      <w:marLeft w:val="0"/>
      <w:marRight w:val="0"/>
      <w:marTop w:val="0"/>
      <w:marBottom w:val="0"/>
      <w:divBdr>
        <w:top w:val="none" w:sz="0" w:space="0" w:color="auto"/>
        <w:left w:val="none" w:sz="0" w:space="0" w:color="auto"/>
        <w:bottom w:val="none" w:sz="0" w:space="0" w:color="auto"/>
        <w:right w:val="none" w:sz="0" w:space="0" w:color="auto"/>
      </w:divBdr>
    </w:div>
    <w:div w:id="614487170">
      <w:bodyDiv w:val="1"/>
      <w:marLeft w:val="0"/>
      <w:marRight w:val="0"/>
      <w:marTop w:val="0"/>
      <w:marBottom w:val="0"/>
      <w:divBdr>
        <w:top w:val="none" w:sz="0" w:space="0" w:color="auto"/>
        <w:left w:val="none" w:sz="0" w:space="0" w:color="auto"/>
        <w:bottom w:val="none" w:sz="0" w:space="0" w:color="auto"/>
        <w:right w:val="none" w:sz="0" w:space="0" w:color="auto"/>
      </w:divBdr>
    </w:div>
    <w:div w:id="615478216">
      <w:bodyDiv w:val="1"/>
      <w:marLeft w:val="0"/>
      <w:marRight w:val="0"/>
      <w:marTop w:val="0"/>
      <w:marBottom w:val="0"/>
      <w:divBdr>
        <w:top w:val="none" w:sz="0" w:space="0" w:color="auto"/>
        <w:left w:val="none" w:sz="0" w:space="0" w:color="auto"/>
        <w:bottom w:val="none" w:sz="0" w:space="0" w:color="auto"/>
        <w:right w:val="none" w:sz="0" w:space="0" w:color="auto"/>
      </w:divBdr>
    </w:div>
    <w:div w:id="619799394">
      <w:bodyDiv w:val="1"/>
      <w:marLeft w:val="0"/>
      <w:marRight w:val="0"/>
      <w:marTop w:val="0"/>
      <w:marBottom w:val="0"/>
      <w:divBdr>
        <w:top w:val="none" w:sz="0" w:space="0" w:color="auto"/>
        <w:left w:val="none" w:sz="0" w:space="0" w:color="auto"/>
        <w:bottom w:val="none" w:sz="0" w:space="0" w:color="auto"/>
        <w:right w:val="none" w:sz="0" w:space="0" w:color="auto"/>
      </w:divBdr>
    </w:div>
    <w:div w:id="624434025">
      <w:bodyDiv w:val="1"/>
      <w:marLeft w:val="0"/>
      <w:marRight w:val="0"/>
      <w:marTop w:val="0"/>
      <w:marBottom w:val="0"/>
      <w:divBdr>
        <w:top w:val="none" w:sz="0" w:space="0" w:color="auto"/>
        <w:left w:val="none" w:sz="0" w:space="0" w:color="auto"/>
        <w:bottom w:val="none" w:sz="0" w:space="0" w:color="auto"/>
        <w:right w:val="none" w:sz="0" w:space="0" w:color="auto"/>
      </w:divBdr>
    </w:div>
    <w:div w:id="626397254">
      <w:bodyDiv w:val="1"/>
      <w:marLeft w:val="0"/>
      <w:marRight w:val="0"/>
      <w:marTop w:val="0"/>
      <w:marBottom w:val="0"/>
      <w:divBdr>
        <w:top w:val="none" w:sz="0" w:space="0" w:color="auto"/>
        <w:left w:val="none" w:sz="0" w:space="0" w:color="auto"/>
        <w:bottom w:val="none" w:sz="0" w:space="0" w:color="auto"/>
        <w:right w:val="none" w:sz="0" w:space="0" w:color="auto"/>
      </w:divBdr>
    </w:div>
    <w:div w:id="627707109">
      <w:bodyDiv w:val="1"/>
      <w:marLeft w:val="0"/>
      <w:marRight w:val="0"/>
      <w:marTop w:val="0"/>
      <w:marBottom w:val="0"/>
      <w:divBdr>
        <w:top w:val="none" w:sz="0" w:space="0" w:color="auto"/>
        <w:left w:val="none" w:sz="0" w:space="0" w:color="auto"/>
        <w:bottom w:val="none" w:sz="0" w:space="0" w:color="auto"/>
        <w:right w:val="none" w:sz="0" w:space="0" w:color="auto"/>
      </w:divBdr>
    </w:div>
    <w:div w:id="627903552">
      <w:bodyDiv w:val="1"/>
      <w:marLeft w:val="0"/>
      <w:marRight w:val="0"/>
      <w:marTop w:val="0"/>
      <w:marBottom w:val="0"/>
      <w:divBdr>
        <w:top w:val="none" w:sz="0" w:space="0" w:color="auto"/>
        <w:left w:val="none" w:sz="0" w:space="0" w:color="auto"/>
        <w:bottom w:val="none" w:sz="0" w:space="0" w:color="auto"/>
        <w:right w:val="none" w:sz="0" w:space="0" w:color="auto"/>
      </w:divBdr>
    </w:div>
    <w:div w:id="630481162">
      <w:bodyDiv w:val="1"/>
      <w:marLeft w:val="0"/>
      <w:marRight w:val="0"/>
      <w:marTop w:val="0"/>
      <w:marBottom w:val="0"/>
      <w:divBdr>
        <w:top w:val="none" w:sz="0" w:space="0" w:color="auto"/>
        <w:left w:val="none" w:sz="0" w:space="0" w:color="auto"/>
        <w:bottom w:val="none" w:sz="0" w:space="0" w:color="auto"/>
        <w:right w:val="none" w:sz="0" w:space="0" w:color="auto"/>
      </w:divBdr>
    </w:div>
    <w:div w:id="631398200">
      <w:bodyDiv w:val="1"/>
      <w:marLeft w:val="0"/>
      <w:marRight w:val="0"/>
      <w:marTop w:val="0"/>
      <w:marBottom w:val="0"/>
      <w:divBdr>
        <w:top w:val="none" w:sz="0" w:space="0" w:color="auto"/>
        <w:left w:val="none" w:sz="0" w:space="0" w:color="auto"/>
        <w:bottom w:val="none" w:sz="0" w:space="0" w:color="auto"/>
        <w:right w:val="none" w:sz="0" w:space="0" w:color="auto"/>
      </w:divBdr>
    </w:div>
    <w:div w:id="633020214">
      <w:bodyDiv w:val="1"/>
      <w:marLeft w:val="0"/>
      <w:marRight w:val="0"/>
      <w:marTop w:val="0"/>
      <w:marBottom w:val="0"/>
      <w:divBdr>
        <w:top w:val="none" w:sz="0" w:space="0" w:color="auto"/>
        <w:left w:val="none" w:sz="0" w:space="0" w:color="auto"/>
        <w:bottom w:val="none" w:sz="0" w:space="0" w:color="auto"/>
        <w:right w:val="none" w:sz="0" w:space="0" w:color="auto"/>
      </w:divBdr>
    </w:div>
    <w:div w:id="633758217">
      <w:bodyDiv w:val="1"/>
      <w:marLeft w:val="0"/>
      <w:marRight w:val="0"/>
      <w:marTop w:val="0"/>
      <w:marBottom w:val="0"/>
      <w:divBdr>
        <w:top w:val="none" w:sz="0" w:space="0" w:color="auto"/>
        <w:left w:val="none" w:sz="0" w:space="0" w:color="auto"/>
        <w:bottom w:val="none" w:sz="0" w:space="0" w:color="auto"/>
        <w:right w:val="none" w:sz="0" w:space="0" w:color="auto"/>
      </w:divBdr>
    </w:div>
    <w:div w:id="634289687">
      <w:bodyDiv w:val="1"/>
      <w:marLeft w:val="0"/>
      <w:marRight w:val="0"/>
      <w:marTop w:val="0"/>
      <w:marBottom w:val="0"/>
      <w:divBdr>
        <w:top w:val="none" w:sz="0" w:space="0" w:color="auto"/>
        <w:left w:val="none" w:sz="0" w:space="0" w:color="auto"/>
        <w:bottom w:val="none" w:sz="0" w:space="0" w:color="auto"/>
        <w:right w:val="none" w:sz="0" w:space="0" w:color="auto"/>
      </w:divBdr>
    </w:div>
    <w:div w:id="635916227">
      <w:bodyDiv w:val="1"/>
      <w:marLeft w:val="0"/>
      <w:marRight w:val="0"/>
      <w:marTop w:val="0"/>
      <w:marBottom w:val="0"/>
      <w:divBdr>
        <w:top w:val="none" w:sz="0" w:space="0" w:color="auto"/>
        <w:left w:val="none" w:sz="0" w:space="0" w:color="auto"/>
        <w:bottom w:val="none" w:sz="0" w:space="0" w:color="auto"/>
        <w:right w:val="none" w:sz="0" w:space="0" w:color="auto"/>
      </w:divBdr>
    </w:div>
    <w:div w:id="641885515">
      <w:bodyDiv w:val="1"/>
      <w:marLeft w:val="0"/>
      <w:marRight w:val="0"/>
      <w:marTop w:val="0"/>
      <w:marBottom w:val="0"/>
      <w:divBdr>
        <w:top w:val="none" w:sz="0" w:space="0" w:color="auto"/>
        <w:left w:val="none" w:sz="0" w:space="0" w:color="auto"/>
        <w:bottom w:val="none" w:sz="0" w:space="0" w:color="auto"/>
        <w:right w:val="none" w:sz="0" w:space="0" w:color="auto"/>
      </w:divBdr>
    </w:div>
    <w:div w:id="645356082">
      <w:bodyDiv w:val="1"/>
      <w:marLeft w:val="0"/>
      <w:marRight w:val="0"/>
      <w:marTop w:val="0"/>
      <w:marBottom w:val="0"/>
      <w:divBdr>
        <w:top w:val="none" w:sz="0" w:space="0" w:color="auto"/>
        <w:left w:val="none" w:sz="0" w:space="0" w:color="auto"/>
        <w:bottom w:val="none" w:sz="0" w:space="0" w:color="auto"/>
        <w:right w:val="none" w:sz="0" w:space="0" w:color="auto"/>
      </w:divBdr>
    </w:div>
    <w:div w:id="652566727">
      <w:bodyDiv w:val="1"/>
      <w:marLeft w:val="0"/>
      <w:marRight w:val="0"/>
      <w:marTop w:val="0"/>
      <w:marBottom w:val="0"/>
      <w:divBdr>
        <w:top w:val="none" w:sz="0" w:space="0" w:color="auto"/>
        <w:left w:val="none" w:sz="0" w:space="0" w:color="auto"/>
        <w:bottom w:val="none" w:sz="0" w:space="0" w:color="auto"/>
        <w:right w:val="none" w:sz="0" w:space="0" w:color="auto"/>
      </w:divBdr>
    </w:div>
    <w:div w:id="654526429">
      <w:bodyDiv w:val="1"/>
      <w:marLeft w:val="0"/>
      <w:marRight w:val="0"/>
      <w:marTop w:val="0"/>
      <w:marBottom w:val="0"/>
      <w:divBdr>
        <w:top w:val="none" w:sz="0" w:space="0" w:color="auto"/>
        <w:left w:val="none" w:sz="0" w:space="0" w:color="auto"/>
        <w:bottom w:val="none" w:sz="0" w:space="0" w:color="auto"/>
        <w:right w:val="none" w:sz="0" w:space="0" w:color="auto"/>
      </w:divBdr>
    </w:div>
    <w:div w:id="654723241">
      <w:bodyDiv w:val="1"/>
      <w:marLeft w:val="0"/>
      <w:marRight w:val="0"/>
      <w:marTop w:val="0"/>
      <w:marBottom w:val="0"/>
      <w:divBdr>
        <w:top w:val="none" w:sz="0" w:space="0" w:color="auto"/>
        <w:left w:val="none" w:sz="0" w:space="0" w:color="auto"/>
        <w:bottom w:val="none" w:sz="0" w:space="0" w:color="auto"/>
        <w:right w:val="none" w:sz="0" w:space="0" w:color="auto"/>
      </w:divBdr>
    </w:div>
    <w:div w:id="659113550">
      <w:bodyDiv w:val="1"/>
      <w:marLeft w:val="0"/>
      <w:marRight w:val="0"/>
      <w:marTop w:val="0"/>
      <w:marBottom w:val="0"/>
      <w:divBdr>
        <w:top w:val="none" w:sz="0" w:space="0" w:color="auto"/>
        <w:left w:val="none" w:sz="0" w:space="0" w:color="auto"/>
        <w:bottom w:val="none" w:sz="0" w:space="0" w:color="auto"/>
        <w:right w:val="none" w:sz="0" w:space="0" w:color="auto"/>
      </w:divBdr>
    </w:div>
    <w:div w:id="659430471">
      <w:bodyDiv w:val="1"/>
      <w:marLeft w:val="0"/>
      <w:marRight w:val="0"/>
      <w:marTop w:val="0"/>
      <w:marBottom w:val="0"/>
      <w:divBdr>
        <w:top w:val="none" w:sz="0" w:space="0" w:color="auto"/>
        <w:left w:val="none" w:sz="0" w:space="0" w:color="auto"/>
        <w:bottom w:val="none" w:sz="0" w:space="0" w:color="auto"/>
        <w:right w:val="none" w:sz="0" w:space="0" w:color="auto"/>
      </w:divBdr>
    </w:div>
    <w:div w:id="663777078">
      <w:bodyDiv w:val="1"/>
      <w:marLeft w:val="0"/>
      <w:marRight w:val="0"/>
      <w:marTop w:val="0"/>
      <w:marBottom w:val="0"/>
      <w:divBdr>
        <w:top w:val="none" w:sz="0" w:space="0" w:color="auto"/>
        <w:left w:val="none" w:sz="0" w:space="0" w:color="auto"/>
        <w:bottom w:val="none" w:sz="0" w:space="0" w:color="auto"/>
        <w:right w:val="none" w:sz="0" w:space="0" w:color="auto"/>
      </w:divBdr>
    </w:div>
    <w:div w:id="666515954">
      <w:bodyDiv w:val="1"/>
      <w:marLeft w:val="0"/>
      <w:marRight w:val="0"/>
      <w:marTop w:val="0"/>
      <w:marBottom w:val="0"/>
      <w:divBdr>
        <w:top w:val="none" w:sz="0" w:space="0" w:color="auto"/>
        <w:left w:val="none" w:sz="0" w:space="0" w:color="auto"/>
        <w:bottom w:val="none" w:sz="0" w:space="0" w:color="auto"/>
        <w:right w:val="none" w:sz="0" w:space="0" w:color="auto"/>
      </w:divBdr>
    </w:div>
    <w:div w:id="679284970">
      <w:bodyDiv w:val="1"/>
      <w:marLeft w:val="0"/>
      <w:marRight w:val="0"/>
      <w:marTop w:val="0"/>
      <w:marBottom w:val="0"/>
      <w:divBdr>
        <w:top w:val="none" w:sz="0" w:space="0" w:color="auto"/>
        <w:left w:val="none" w:sz="0" w:space="0" w:color="auto"/>
        <w:bottom w:val="none" w:sz="0" w:space="0" w:color="auto"/>
        <w:right w:val="none" w:sz="0" w:space="0" w:color="auto"/>
      </w:divBdr>
    </w:div>
    <w:div w:id="682053367">
      <w:bodyDiv w:val="1"/>
      <w:marLeft w:val="0"/>
      <w:marRight w:val="0"/>
      <w:marTop w:val="0"/>
      <w:marBottom w:val="0"/>
      <w:divBdr>
        <w:top w:val="none" w:sz="0" w:space="0" w:color="auto"/>
        <w:left w:val="none" w:sz="0" w:space="0" w:color="auto"/>
        <w:bottom w:val="none" w:sz="0" w:space="0" w:color="auto"/>
        <w:right w:val="none" w:sz="0" w:space="0" w:color="auto"/>
      </w:divBdr>
    </w:div>
    <w:div w:id="682249054">
      <w:bodyDiv w:val="1"/>
      <w:marLeft w:val="0"/>
      <w:marRight w:val="0"/>
      <w:marTop w:val="0"/>
      <w:marBottom w:val="0"/>
      <w:divBdr>
        <w:top w:val="none" w:sz="0" w:space="0" w:color="auto"/>
        <w:left w:val="none" w:sz="0" w:space="0" w:color="auto"/>
        <w:bottom w:val="none" w:sz="0" w:space="0" w:color="auto"/>
        <w:right w:val="none" w:sz="0" w:space="0" w:color="auto"/>
      </w:divBdr>
    </w:div>
    <w:div w:id="683822087">
      <w:bodyDiv w:val="1"/>
      <w:marLeft w:val="0"/>
      <w:marRight w:val="0"/>
      <w:marTop w:val="0"/>
      <w:marBottom w:val="0"/>
      <w:divBdr>
        <w:top w:val="none" w:sz="0" w:space="0" w:color="auto"/>
        <w:left w:val="none" w:sz="0" w:space="0" w:color="auto"/>
        <w:bottom w:val="none" w:sz="0" w:space="0" w:color="auto"/>
        <w:right w:val="none" w:sz="0" w:space="0" w:color="auto"/>
      </w:divBdr>
    </w:div>
    <w:div w:id="684013760">
      <w:bodyDiv w:val="1"/>
      <w:marLeft w:val="0"/>
      <w:marRight w:val="0"/>
      <w:marTop w:val="0"/>
      <w:marBottom w:val="0"/>
      <w:divBdr>
        <w:top w:val="none" w:sz="0" w:space="0" w:color="auto"/>
        <w:left w:val="none" w:sz="0" w:space="0" w:color="auto"/>
        <w:bottom w:val="none" w:sz="0" w:space="0" w:color="auto"/>
        <w:right w:val="none" w:sz="0" w:space="0" w:color="auto"/>
      </w:divBdr>
    </w:div>
    <w:div w:id="686055017">
      <w:bodyDiv w:val="1"/>
      <w:marLeft w:val="0"/>
      <w:marRight w:val="0"/>
      <w:marTop w:val="0"/>
      <w:marBottom w:val="0"/>
      <w:divBdr>
        <w:top w:val="none" w:sz="0" w:space="0" w:color="auto"/>
        <w:left w:val="none" w:sz="0" w:space="0" w:color="auto"/>
        <w:bottom w:val="none" w:sz="0" w:space="0" w:color="auto"/>
        <w:right w:val="none" w:sz="0" w:space="0" w:color="auto"/>
      </w:divBdr>
    </w:div>
    <w:div w:id="691611519">
      <w:bodyDiv w:val="1"/>
      <w:marLeft w:val="0"/>
      <w:marRight w:val="0"/>
      <w:marTop w:val="0"/>
      <w:marBottom w:val="0"/>
      <w:divBdr>
        <w:top w:val="none" w:sz="0" w:space="0" w:color="auto"/>
        <w:left w:val="none" w:sz="0" w:space="0" w:color="auto"/>
        <w:bottom w:val="none" w:sz="0" w:space="0" w:color="auto"/>
        <w:right w:val="none" w:sz="0" w:space="0" w:color="auto"/>
      </w:divBdr>
    </w:div>
    <w:div w:id="691958089">
      <w:bodyDiv w:val="1"/>
      <w:marLeft w:val="0"/>
      <w:marRight w:val="0"/>
      <w:marTop w:val="0"/>
      <w:marBottom w:val="0"/>
      <w:divBdr>
        <w:top w:val="none" w:sz="0" w:space="0" w:color="auto"/>
        <w:left w:val="none" w:sz="0" w:space="0" w:color="auto"/>
        <w:bottom w:val="none" w:sz="0" w:space="0" w:color="auto"/>
        <w:right w:val="none" w:sz="0" w:space="0" w:color="auto"/>
      </w:divBdr>
    </w:div>
    <w:div w:id="692340230">
      <w:bodyDiv w:val="1"/>
      <w:marLeft w:val="0"/>
      <w:marRight w:val="0"/>
      <w:marTop w:val="0"/>
      <w:marBottom w:val="0"/>
      <w:divBdr>
        <w:top w:val="none" w:sz="0" w:space="0" w:color="auto"/>
        <w:left w:val="none" w:sz="0" w:space="0" w:color="auto"/>
        <w:bottom w:val="none" w:sz="0" w:space="0" w:color="auto"/>
        <w:right w:val="none" w:sz="0" w:space="0" w:color="auto"/>
      </w:divBdr>
    </w:div>
    <w:div w:id="694112075">
      <w:bodyDiv w:val="1"/>
      <w:marLeft w:val="0"/>
      <w:marRight w:val="0"/>
      <w:marTop w:val="0"/>
      <w:marBottom w:val="0"/>
      <w:divBdr>
        <w:top w:val="none" w:sz="0" w:space="0" w:color="auto"/>
        <w:left w:val="none" w:sz="0" w:space="0" w:color="auto"/>
        <w:bottom w:val="none" w:sz="0" w:space="0" w:color="auto"/>
        <w:right w:val="none" w:sz="0" w:space="0" w:color="auto"/>
      </w:divBdr>
    </w:div>
    <w:div w:id="704447585">
      <w:bodyDiv w:val="1"/>
      <w:marLeft w:val="0"/>
      <w:marRight w:val="0"/>
      <w:marTop w:val="0"/>
      <w:marBottom w:val="0"/>
      <w:divBdr>
        <w:top w:val="none" w:sz="0" w:space="0" w:color="auto"/>
        <w:left w:val="none" w:sz="0" w:space="0" w:color="auto"/>
        <w:bottom w:val="none" w:sz="0" w:space="0" w:color="auto"/>
        <w:right w:val="none" w:sz="0" w:space="0" w:color="auto"/>
      </w:divBdr>
    </w:div>
    <w:div w:id="704989570">
      <w:bodyDiv w:val="1"/>
      <w:marLeft w:val="0"/>
      <w:marRight w:val="0"/>
      <w:marTop w:val="0"/>
      <w:marBottom w:val="0"/>
      <w:divBdr>
        <w:top w:val="none" w:sz="0" w:space="0" w:color="auto"/>
        <w:left w:val="none" w:sz="0" w:space="0" w:color="auto"/>
        <w:bottom w:val="none" w:sz="0" w:space="0" w:color="auto"/>
        <w:right w:val="none" w:sz="0" w:space="0" w:color="auto"/>
      </w:divBdr>
    </w:div>
    <w:div w:id="710690410">
      <w:bodyDiv w:val="1"/>
      <w:marLeft w:val="0"/>
      <w:marRight w:val="0"/>
      <w:marTop w:val="0"/>
      <w:marBottom w:val="0"/>
      <w:divBdr>
        <w:top w:val="none" w:sz="0" w:space="0" w:color="auto"/>
        <w:left w:val="none" w:sz="0" w:space="0" w:color="auto"/>
        <w:bottom w:val="none" w:sz="0" w:space="0" w:color="auto"/>
        <w:right w:val="none" w:sz="0" w:space="0" w:color="auto"/>
      </w:divBdr>
    </w:div>
    <w:div w:id="711923465">
      <w:bodyDiv w:val="1"/>
      <w:marLeft w:val="0"/>
      <w:marRight w:val="0"/>
      <w:marTop w:val="0"/>
      <w:marBottom w:val="0"/>
      <w:divBdr>
        <w:top w:val="none" w:sz="0" w:space="0" w:color="auto"/>
        <w:left w:val="none" w:sz="0" w:space="0" w:color="auto"/>
        <w:bottom w:val="none" w:sz="0" w:space="0" w:color="auto"/>
        <w:right w:val="none" w:sz="0" w:space="0" w:color="auto"/>
      </w:divBdr>
    </w:div>
    <w:div w:id="712386310">
      <w:bodyDiv w:val="1"/>
      <w:marLeft w:val="0"/>
      <w:marRight w:val="0"/>
      <w:marTop w:val="0"/>
      <w:marBottom w:val="0"/>
      <w:divBdr>
        <w:top w:val="none" w:sz="0" w:space="0" w:color="auto"/>
        <w:left w:val="none" w:sz="0" w:space="0" w:color="auto"/>
        <w:bottom w:val="none" w:sz="0" w:space="0" w:color="auto"/>
        <w:right w:val="none" w:sz="0" w:space="0" w:color="auto"/>
      </w:divBdr>
    </w:div>
    <w:div w:id="712534111">
      <w:bodyDiv w:val="1"/>
      <w:marLeft w:val="0"/>
      <w:marRight w:val="0"/>
      <w:marTop w:val="0"/>
      <w:marBottom w:val="0"/>
      <w:divBdr>
        <w:top w:val="none" w:sz="0" w:space="0" w:color="auto"/>
        <w:left w:val="none" w:sz="0" w:space="0" w:color="auto"/>
        <w:bottom w:val="none" w:sz="0" w:space="0" w:color="auto"/>
        <w:right w:val="none" w:sz="0" w:space="0" w:color="auto"/>
      </w:divBdr>
    </w:div>
    <w:div w:id="713889247">
      <w:bodyDiv w:val="1"/>
      <w:marLeft w:val="0"/>
      <w:marRight w:val="0"/>
      <w:marTop w:val="0"/>
      <w:marBottom w:val="0"/>
      <w:divBdr>
        <w:top w:val="none" w:sz="0" w:space="0" w:color="auto"/>
        <w:left w:val="none" w:sz="0" w:space="0" w:color="auto"/>
        <w:bottom w:val="none" w:sz="0" w:space="0" w:color="auto"/>
        <w:right w:val="none" w:sz="0" w:space="0" w:color="auto"/>
      </w:divBdr>
    </w:div>
    <w:div w:id="714086057">
      <w:bodyDiv w:val="1"/>
      <w:marLeft w:val="0"/>
      <w:marRight w:val="0"/>
      <w:marTop w:val="0"/>
      <w:marBottom w:val="0"/>
      <w:divBdr>
        <w:top w:val="none" w:sz="0" w:space="0" w:color="auto"/>
        <w:left w:val="none" w:sz="0" w:space="0" w:color="auto"/>
        <w:bottom w:val="none" w:sz="0" w:space="0" w:color="auto"/>
        <w:right w:val="none" w:sz="0" w:space="0" w:color="auto"/>
      </w:divBdr>
    </w:div>
    <w:div w:id="723599125">
      <w:bodyDiv w:val="1"/>
      <w:marLeft w:val="0"/>
      <w:marRight w:val="0"/>
      <w:marTop w:val="0"/>
      <w:marBottom w:val="0"/>
      <w:divBdr>
        <w:top w:val="none" w:sz="0" w:space="0" w:color="auto"/>
        <w:left w:val="none" w:sz="0" w:space="0" w:color="auto"/>
        <w:bottom w:val="none" w:sz="0" w:space="0" w:color="auto"/>
        <w:right w:val="none" w:sz="0" w:space="0" w:color="auto"/>
      </w:divBdr>
    </w:div>
    <w:div w:id="725372193">
      <w:bodyDiv w:val="1"/>
      <w:marLeft w:val="0"/>
      <w:marRight w:val="0"/>
      <w:marTop w:val="0"/>
      <w:marBottom w:val="0"/>
      <w:divBdr>
        <w:top w:val="none" w:sz="0" w:space="0" w:color="auto"/>
        <w:left w:val="none" w:sz="0" w:space="0" w:color="auto"/>
        <w:bottom w:val="none" w:sz="0" w:space="0" w:color="auto"/>
        <w:right w:val="none" w:sz="0" w:space="0" w:color="auto"/>
      </w:divBdr>
    </w:div>
    <w:div w:id="729041057">
      <w:bodyDiv w:val="1"/>
      <w:marLeft w:val="0"/>
      <w:marRight w:val="0"/>
      <w:marTop w:val="0"/>
      <w:marBottom w:val="0"/>
      <w:divBdr>
        <w:top w:val="none" w:sz="0" w:space="0" w:color="auto"/>
        <w:left w:val="none" w:sz="0" w:space="0" w:color="auto"/>
        <w:bottom w:val="none" w:sz="0" w:space="0" w:color="auto"/>
        <w:right w:val="none" w:sz="0" w:space="0" w:color="auto"/>
      </w:divBdr>
    </w:div>
    <w:div w:id="736127840">
      <w:bodyDiv w:val="1"/>
      <w:marLeft w:val="0"/>
      <w:marRight w:val="0"/>
      <w:marTop w:val="0"/>
      <w:marBottom w:val="0"/>
      <w:divBdr>
        <w:top w:val="none" w:sz="0" w:space="0" w:color="auto"/>
        <w:left w:val="none" w:sz="0" w:space="0" w:color="auto"/>
        <w:bottom w:val="none" w:sz="0" w:space="0" w:color="auto"/>
        <w:right w:val="none" w:sz="0" w:space="0" w:color="auto"/>
      </w:divBdr>
    </w:div>
    <w:div w:id="737284265">
      <w:bodyDiv w:val="1"/>
      <w:marLeft w:val="0"/>
      <w:marRight w:val="0"/>
      <w:marTop w:val="0"/>
      <w:marBottom w:val="0"/>
      <w:divBdr>
        <w:top w:val="none" w:sz="0" w:space="0" w:color="auto"/>
        <w:left w:val="none" w:sz="0" w:space="0" w:color="auto"/>
        <w:bottom w:val="none" w:sz="0" w:space="0" w:color="auto"/>
        <w:right w:val="none" w:sz="0" w:space="0" w:color="auto"/>
      </w:divBdr>
    </w:div>
    <w:div w:id="742948566">
      <w:bodyDiv w:val="1"/>
      <w:marLeft w:val="0"/>
      <w:marRight w:val="0"/>
      <w:marTop w:val="0"/>
      <w:marBottom w:val="0"/>
      <w:divBdr>
        <w:top w:val="none" w:sz="0" w:space="0" w:color="auto"/>
        <w:left w:val="none" w:sz="0" w:space="0" w:color="auto"/>
        <w:bottom w:val="none" w:sz="0" w:space="0" w:color="auto"/>
        <w:right w:val="none" w:sz="0" w:space="0" w:color="auto"/>
      </w:divBdr>
    </w:div>
    <w:div w:id="744954290">
      <w:bodyDiv w:val="1"/>
      <w:marLeft w:val="0"/>
      <w:marRight w:val="0"/>
      <w:marTop w:val="0"/>
      <w:marBottom w:val="0"/>
      <w:divBdr>
        <w:top w:val="none" w:sz="0" w:space="0" w:color="auto"/>
        <w:left w:val="none" w:sz="0" w:space="0" w:color="auto"/>
        <w:bottom w:val="none" w:sz="0" w:space="0" w:color="auto"/>
        <w:right w:val="none" w:sz="0" w:space="0" w:color="auto"/>
      </w:divBdr>
    </w:div>
    <w:div w:id="745345433">
      <w:bodyDiv w:val="1"/>
      <w:marLeft w:val="0"/>
      <w:marRight w:val="0"/>
      <w:marTop w:val="0"/>
      <w:marBottom w:val="0"/>
      <w:divBdr>
        <w:top w:val="none" w:sz="0" w:space="0" w:color="auto"/>
        <w:left w:val="none" w:sz="0" w:space="0" w:color="auto"/>
        <w:bottom w:val="none" w:sz="0" w:space="0" w:color="auto"/>
        <w:right w:val="none" w:sz="0" w:space="0" w:color="auto"/>
      </w:divBdr>
    </w:div>
    <w:div w:id="746146084">
      <w:bodyDiv w:val="1"/>
      <w:marLeft w:val="0"/>
      <w:marRight w:val="0"/>
      <w:marTop w:val="0"/>
      <w:marBottom w:val="0"/>
      <w:divBdr>
        <w:top w:val="none" w:sz="0" w:space="0" w:color="auto"/>
        <w:left w:val="none" w:sz="0" w:space="0" w:color="auto"/>
        <w:bottom w:val="none" w:sz="0" w:space="0" w:color="auto"/>
        <w:right w:val="none" w:sz="0" w:space="0" w:color="auto"/>
      </w:divBdr>
    </w:div>
    <w:div w:id="747725672">
      <w:bodyDiv w:val="1"/>
      <w:marLeft w:val="0"/>
      <w:marRight w:val="0"/>
      <w:marTop w:val="0"/>
      <w:marBottom w:val="0"/>
      <w:divBdr>
        <w:top w:val="none" w:sz="0" w:space="0" w:color="auto"/>
        <w:left w:val="none" w:sz="0" w:space="0" w:color="auto"/>
        <w:bottom w:val="none" w:sz="0" w:space="0" w:color="auto"/>
        <w:right w:val="none" w:sz="0" w:space="0" w:color="auto"/>
      </w:divBdr>
    </w:div>
    <w:div w:id="748966397">
      <w:bodyDiv w:val="1"/>
      <w:marLeft w:val="0"/>
      <w:marRight w:val="0"/>
      <w:marTop w:val="0"/>
      <w:marBottom w:val="0"/>
      <w:divBdr>
        <w:top w:val="none" w:sz="0" w:space="0" w:color="auto"/>
        <w:left w:val="none" w:sz="0" w:space="0" w:color="auto"/>
        <w:bottom w:val="none" w:sz="0" w:space="0" w:color="auto"/>
        <w:right w:val="none" w:sz="0" w:space="0" w:color="auto"/>
      </w:divBdr>
    </w:div>
    <w:div w:id="749548184">
      <w:bodyDiv w:val="1"/>
      <w:marLeft w:val="0"/>
      <w:marRight w:val="0"/>
      <w:marTop w:val="0"/>
      <w:marBottom w:val="0"/>
      <w:divBdr>
        <w:top w:val="none" w:sz="0" w:space="0" w:color="auto"/>
        <w:left w:val="none" w:sz="0" w:space="0" w:color="auto"/>
        <w:bottom w:val="none" w:sz="0" w:space="0" w:color="auto"/>
        <w:right w:val="none" w:sz="0" w:space="0" w:color="auto"/>
      </w:divBdr>
    </w:div>
    <w:div w:id="753890985">
      <w:bodyDiv w:val="1"/>
      <w:marLeft w:val="0"/>
      <w:marRight w:val="0"/>
      <w:marTop w:val="0"/>
      <w:marBottom w:val="0"/>
      <w:divBdr>
        <w:top w:val="none" w:sz="0" w:space="0" w:color="auto"/>
        <w:left w:val="none" w:sz="0" w:space="0" w:color="auto"/>
        <w:bottom w:val="none" w:sz="0" w:space="0" w:color="auto"/>
        <w:right w:val="none" w:sz="0" w:space="0" w:color="auto"/>
      </w:divBdr>
    </w:div>
    <w:div w:id="757596395">
      <w:bodyDiv w:val="1"/>
      <w:marLeft w:val="0"/>
      <w:marRight w:val="0"/>
      <w:marTop w:val="0"/>
      <w:marBottom w:val="0"/>
      <w:divBdr>
        <w:top w:val="none" w:sz="0" w:space="0" w:color="auto"/>
        <w:left w:val="none" w:sz="0" w:space="0" w:color="auto"/>
        <w:bottom w:val="none" w:sz="0" w:space="0" w:color="auto"/>
        <w:right w:val="none" w:sz="0" w:space="0" w:color="auto"/>
      </w:divBdr>
    </w:div>
    <w:div w:id="759062606">
      <w:bodyDiv w:val="1"/>
      <w:marLeft w:val="0"/>
      <w:marRight w:val="0"/>
      <w:marTop w:val="0"/>
      <w:marBottom w:val="0"/>
      <w:divBdr>
        <w:top w:val="none" w:sz="0" w:space="0" w:color="auto"/>
        <w:left w:val="none" w:sz="0" w:space="0" w:color="auto"/>
        <w:bottom w:val="none" w:sz="0" w:space="0" w:color="auto"/>
        <w:right w:val="none" w:sz="0" w:space="0" w:color="auto"/>
      </w:divBdr>
    </w:div>
    <w:div w:id="762382175">
      <w:bodyDiv w:val="1"/>
      <w:marLeft w:val="0"/>
      <w:marRight w:val="0"/>
      <w:marTop w:val="0"/>
      <w:marBottom w:val="0"/>
      <w:divBdr>
        <w:top w:val="none" w:sz="0" w:space="0" w:color="auto"/>
        <w:left w:val="none" w:sz="0" w:space="0" w:color="auto"/>
        <w:bottom w:val="none" w:sz="0" w:space="0" w:color="auto"/>
        <w:right w:val="none" w:sz="0" w:space="0" w:color="auto"/>
      </w:divBdr>
    </w:div>
    <w:div w:id="765536840">
      <w:bodyDiv w:val="1"/>
      <w:marLeft w:val="0"/>
      <w:marRight w:val="0"/>
      <w:marTop w:val="0"/>
      <w:marBottom w:val="0"/>
      <w:divBdr>
        <w:top w:val="none" w:sz="0" w:space="0" w:color="auto"/>
        <w:left w:val="none" w:sz="0" w:space="0" w:color="auto"/>
        <w:bottom w:val="none" w:sz="0" w:space="0" w:color="auto"/>
        <w:right w:val="none" w:sz="0" w:space="0" w:color="auto"/>
      </w:divBdr>
    </w:div>
    <w:div w:id="766079687">
      <w:bodyDiv w:val="1"/>
      <w:marLeft w:val="0"/>
      <w:marRight w:val="0"/>
      <w:marTop w:val="0"/>
      <w:marBottom w:val="0"/>
      <w:divBdr>
        <w:top w:val="none" w:sz="0" w:space="0" w:color="auto"/>
        <w:left w:val="none" w:sz="0" w:space="0" w:color="auto"/>
        <w:bottom w:val="none" w:sz="0" w:space="0" w:color="auto"/>
        <w:right w:val="none" w:sz="0" w:space="0" w:color="auto"/>
      </w:divBdr>
    </w:div>
    <w:div w:id="769203937">
      <w:bodyDiv w:val="1"/>
      <w:marLeft w:val="0"/>
      <w:marRight w:val="0"/>
      <w:marTop w:val="0"/>
      <w:marBottom w:val="0"/>
      <w:divBdr>
        <w:top w:val="none" w:sz="0" w:space="0" w:color="auto"/>
        <w:left w:val="none" w:sz="0" w:space="0" w:color="auto"/>
        <w:bottom w:val="none" w:sz="0" w:space="0" w:color="auto"/>
        <w:right w:val="none" w:sz="0" w:space="0" w:color="auto"/>
      </w:divBdr>
    </w:div>
    <w:div w:id="771826003">
      <w:bodyDiv w:val="1"/>
      <w:marLeft w:val="0"/>
      <w:marRight w:val="0"/>
      <w:marTop w:val="0"/>
      <w:marBottom w:val="0"/>
      <w:divBdr>
        <w:top w:val="none" w:sz="0" w:space="0" w:color="auto"/>
        <w:left w:val="none" w:sz="0" w:space="0" w:color="auto"/>
        <w:bottom w:val="none" w:sz="0" w:space="0" w:color="auto"/>
        <w:right w:val="none" w:sz="0" w:space="0" w:color="auto"/>
      </w:divBdr>
    </w:div>
    <w:div w:id="776218280">
      <w:bodyDiv w:val="1"/>
      <w:marLeft w:val="0"/>
      <w:marRight w:val="0"/>
      <w:marTop w:val="0"/>
      <w:marBottom w:val="0"/>
      <w:divBdr>
        <w:top w:val="none" w:sz="0" w:space="0" w:color="auto"/>
        <w:left w:val="none" w:sz="0" w:space="0" w:color="auto"/>
        <w:bottom w:val="none" w:sz="0" w:space="0" w:color="auto"/>
        <w:right w:val="none" w:sz="0" w:space="0" w:color="auto"/>
      </w:divBdr>
    </w:div>
    <w:div w:id="777599800">
      <w:bodyDiv w:val="1"/>
      <w:marLeft w:val="0"/>
      <w:marRight w:val="0"/>
      <w:marTop w:val="0"/>
      <w:marBottom w:val="0"/>
      <w:divBdr>
        <w:top w:val="none" w:sz="0" w:space="0" w:color="auto"/>
        <w:left w:val="none" w:sz="0" w:space="0" w:color="auto"/>
        <w:bottom w:val="none" w:sz="0" w:space="0" w:color="auto"/>
        <w:right w:val="none" w:sz="0" w:space="0" w:color="auto"/>
      </w:divBdr>
    </w:div>
    <w:div w:id="778330063">
      <w:bodyDiv w:val="1"/>
      <w:marLeft w:val="0"/>
      <w:marRight w:val="0"/>
      <w:marTop w:val="0"/>
      <w:marBottom w:val="0"/>
      <w:divBdr>
        <w:top w:val="none" w:sz="0" w:space="0" w:color="auto"/>
        <w:left w:val="none" w:sz="0" w:space="0" w:color="auto"/>
        <w:bottom w:val="none" w:sz="0" w:space="0" w:color="auto"/>
        <w:right w:val="none" w:sz="0" w:space="0" w:color="auto"/>
      </w:divBdr>
    </w:div>
    <w:div w:id="795804411">
      <w:bodyDiv w:val="1"/>
      <w:marLeft w:val="0"/>
      <w:marRight w:val="0"/>
      <w:marTop w:val="0"/>
      <w:marBottom w:val="0"/>
      <w:divBdr>
        <w:top w:val="none" w:sz="0" w:space="0" w:color="auto"/>
        <w:left w:val="none" w:sz="0" w:space="0" w:color="auto"/>
        <w:bottom w:val="none" w:sz="0" w:space="0" w:color="auto"/>
        <w:right w:val="none" w:sz="0" w:space="0" w:color="auto"/>
      </w:divBdr>
    </w:div>
    <w:div w:id="796340799">
      <w:bodyDiv w:val="1"/>
      <w:marLeft w:val="0"/>
      <w:marRight w:val="0"/>
      <w:marTop w:val="0"/>
      <w:marBottom w:val="0"/>
      <w:divBdr>
        <w:top w:val="none" w:sz="0" w:space="0" w:color="auto"/>
        <w:left w:val="none" w:sz="0" w:space="0" w:color="auto"/>
        <w:bottom w:val="none" w:sz="0" w:space="0" w:color="auto"/>
        <w:right w:val="none" w:sz="0" w:space="0" w:color="auto"/>
      </w:divBdr>
    </w:div>
    <w:div w:id="797069506">
      <w:bodyDiv w:val="1"/>
      <w:marLeft w:val="0"/>
      <w:marRight w:val="0"/>
      <w:marTop w:val="0"/>
      <w:marBottom w:val="0"/>
      <w:divBdr>
        <w:top w:val="none" w:sz="0" w:space="0" w:color="auto"/>
        <w:left w:val="none" w:sz="0" w:space="0" w:color="auto"/>
        <w:bottom w:val="none" w:sz="0" w:space="0" w:color="auto"/>
        <w:right w:val="none" w:sz="0" w:space="0" w:color="auto"/>
      </w:divBdr>
    </w:div>
    <w:div w:id="797455021">
      <w:bodyDiv w:val="1"/>
      <w:marLeft w:val="0"/>
      <w:marRight w:val="0"/>
      <w:marTop w:val="0"/>
      <w:marBottom w:val="0"/>
      <w:divBdr>
        <w:top w:val="none" w:sz="0" w:space="0" w:color="auto"/>
        <w:left w:val="none" w:sz="0" w:space="0" w:color="auto"/>
        <w:bottom w:val="none" w:sz="0" w:space="0" w:color="auto"/>
        <w:right w:val="none" w:sz="0" w:space="0" w:color="auto"/>
      </w:divBdr>
    </w:div>
    <w:div w:id="803541045">
      <w:bodyDiv w:val="1"/>
      <w:marLeft w:val="0"/>
      <w:marRight w:val="0"/>
      <w:marTop w:val="0"/>
      <w:marBottom w:val="0"/>
      <w:divBdr>
        <w:top w:val="none" w:sz="0" w:space="0" w:color="auto"/>
        <w:left w:val="none" w:sz="0" w:space="0" w:color="auto"/>
        <w:bottom w:val="none" w:sz="0" w:space="0" w:color="auto"/>
        <w:right w:val="none" w:sz="0" w:space="0" w:color="auto"/>
      </w:divBdr>
    </w:div>
    <w:div w:id="805320127">
      <w:bodyDiv w:val="1"/>
      <w:marLeft w:val="0"/>
      <w:marRight w:val="0"/>
      <w:marTop w:val="0"/>
      <w:marBottom w:val="0"/>
      <w:divBdr>
        <w:top w:val="none" w:sz="0" w:space="0" w:color="auto"/>
        <w:left w:val="none" w:sz="0" w:space="0" w:color="auto"/>
        <w:bottom w:val="none" w:sz="0" w:space="0" w:color="auto"/>
        <w:right w:val="none" w:sz="0" w:space="0" w:color="auto"/>
      </w:divBdr>
    </w:div>
    <w:div w:id="806506526">
      <w:bodyDiv w:val="1"/>
      <w:marLeft w:val="0"/>
      <w:marRight w:val="0"/>
      <w:marTop w:val="0"/>
      <w:marBottom w:val="0"/>
      <w:divBdr>
        <w:top w:val="none" w:sz="0" w:space="0" w:color="auto"/>
        <w:left w:val="none" w:sz="0" w:space="0" w:color="auto"/>
        <w:bottom w:val="none" w:sz="0" w:space="0" w:color="auto"/>
        <w:right w:val="none" w:sz="0" w:space="0" w:color="auto"/>
      </w:divBdr>
    </w:div>
    <w:div w:id="807625382">
      <w:bodyDiv w:val="1"/>
      <w:marLeft w:val="0"/>
      <w:marRight w:val="0"/>
      <w:marTop w:val="0"/>
      <w:marBottom w:val="0"/>
      <w:divBdr>
        <w:top w:val="none" w:sz="0" w:space="0" w:color="auto"/>
        <w:left w:val="none" w:sz="0" w:space="0" w:color="auto"/>
        <w:bottom w:val="none" w:sz="0" w:space="0" w:color="auto"/>
        <w:right w:val="none" w:sz="0" w:space="0" w:color="auto"/>
      </w:divBdr>
    </w:div>
    <w:div w:id="808010609">
      <w:bodyDiv w:val="1"/>
      <w:marLeft w:val="0"/>
      <w:marRight w:val="0"/>
      <w:marTop w:val="0"/>
      <w:marBottom w:val="0"/>
      <w:divBdr>
        <w:top w:val="none" w:sz="0" w:space="0" w:color="auto"/>
        <w:left w:val="none" w:sz="0" w:space="0" w:color="auto"/>
        <w:bottom w:val="none" w:sz="0" w:space="0" w:color="auto"/>
        <w:right w:val="none" w:sz="0" w:space="0" w:color="auto"/>
      </w:divBdr>
    </w:div>
    <w:div w:id="810945577">
      <w:bodyDiv w:val="1"/>
      <w:marLeft w:val="0"/>
      <w:marRight w:val="0"/>
      <w:marTop w:val="0"/>
      <w:marBottom w:val="0"/>
      <w:divBdr>
        <w:top w:val="none" w:sz="0" w:space="0" w:color="auto"/>
        <w:left w:val="none" w:sz="0" w:space="0" w:color="auto"/>
        <w:bottom w:val="none" w:sz="0" w:space="0" w:color="auto"/>
        <w:right w:val="none" w:sz="0" w:space="0" w:color="auto"/>
      </w:divBdr>
    </w:div>
    <w:div w:id="814446389">
      <w:bodyDiv w:val="1"/>
      <w:marLeft w:val="0"/>
      <w:marRight w:val="0"/>
      <w:marTop w:val="0"/>
      <w:marBottom w:val="0"/>
      <w:divBdr>
        <w:top w:val="none" w:sz="0" w:space="0" w:color="auto"/>
        <w:left w:val="none" w:sz="0" w:space="0" w:color="auto"/>
        <w:bottom w:val="none" w:sz="0" w:space="0" w:color="auto"/>
        <w:right w:val="none" w:sz="0" w:space="0" w:color="auto"/>
      </w:divBdr>
    </w:div>
    <w:div w:id="814562778">
      <w:bodyDiv w:val="1"/>
      <w:marLeft w:val="0"/>
      <w:marRight w:val="0"/>
      <w:marTop w:val="0"/>
      <w:marBottom w:val="0"/>
      <w:divBdr>
        <w:top w:val="none" w:sz="0" w:space="0" w:color="auto"/>
        <w:left w:val="none" w:sz="0" w:space="0" w:color="auto"/>
        <w:bottom w:val="none" w:sz="0" w:space="0" w:color="auto"/>
        <w:right w:val="none" w:sz="0" w:space="0" w:color="auto"/>
      </w:divBdr>
    </w:div>
    <w:div w:id="815143228">
      <w:bodyDiv w:val="1"/>
      <w:marLeft w:val="0"/>
      <w:marRight w:val="0"/>
      <w:marTop w:val="0"/>
      <w:marBottom w:val="0"/>
      <w:divBdr>
        <w:top w:val="none" w:sz="0" w:space="0" w:color="auto"/>
        <w:left w:val="none" w:sz="0" w:space="0" w:color="auto"/>
        <w:bottom w:val="none" w:sz="0" w:space="0" w:color="auto"/>
        <w:right w:val="none" w:sz="0" w:space="0" w:color="auto"/>
      </w:divBdr>
    </w:div>
    <w:div w:id="818309145">
      <w:bodyDiv w:val="1"/>
      <w:marLeft w:val="0"/>
      <w:marRight w:val="0"/>
      <w:marTop w:val="0"/>
      <w:marBottom w:val="0"/>
      <w:divBdr>
        <w:top w:val="none" w:sz="0" w:space="0" w:color="auto"/>
        <w:left w:val="none" w:sz="0" w:space="0" w:color="auto"/>
        <w:bottom w:val="none" w:sz="0" w:space="0" w:color="auto"/>
        <w:right w:val="none" w:sz="0" w:space="0" w:color="auto"/>
      </w:divBdr>
    </w:div>
    <w:div w:id="824129624">
      <w:bodyDiv w:val="1"/>
      <w:marLeft w:val="0"/>
      <w:marRight w:val="0"/>
      <w:marTop w:val="0"/>
      <w:marBottom w:val="0"/>
      <w:divBdr>
        <w:top w:val="none" w:sz="0" w:space="0" w:color="auto"/>
        <w:left w:val="none" w:sz="0" w:space="0" w:color="auto"/>
        <w:bottom w:val="none" w:sz="0" w:space="0" w:color="auto"/>
        <w:right w:val="none" w:sz="0" w:space="0" w:color="auto"/>
      </w:divBdr>
    </w:div>
    <w:div w:id="826437639">
      <w:bodyDiv w:val="1"/>
      <w:marLeft w:val="0"/>
      <w:marRight w:val="0"/>
      <w:marTop w:val="0"/>
      <w:marBottom w:val="0"/>
      <w:divBdr>
        <w:top w:val="none" w:sz="0" w:space="0" w:color="auto"/>
        <w:left w:val="none" w:sz="0" w:space="0" w:color="auto"/>
        <w:bottom w:val="none" w:sz="0" w:space="0" w:color="auto"/>
        <w:right w:val="none" w:sz="0" w:space="0" w:color="auto"/>
      </w:divBdr>
    </w:div>
    <w:div w:id="827095252">
      <w:bodyDiv w:val="1"/>
      <w:marLeft w:val="0"/>
      <w:marRight w:val="0"/>
      <w:marTop w:val="0"/>
      <w:marBottom w:val="0"/>
      <w:divBdr>
        <w:top w:val="none" w:sz="0" w:space="0" w:color="auto"/>
        <w:left w:val="none" w:sz="0" w:space="0" w:color="auto"/>
        <w:bottom w:val="none" w:sz="0" w:space="0" w:color="auto"/>
        <w:right w:val="none" w:sz="0" w:space="0" w:color="auto"/>
      </w:divBdr>
    </w:div>
    <w:div w:id="828715021">
      <w:bodyDiv w:val="1"/>
      <w:marLeft w:val="0"/>
      <w:marRight w:val="0"/>
      <w:marTop w:val="0"/>
      <w:marBottom w:val="0"/>
      <w:divBdr>
        <w:top w:val="none" w:sz="0" w:space="0" w:color="auto"/>
        <w:left w:val="none" w:sz="0" w:space="0" w:color="auto"/>
        <w:bottom w:val="none" w:sz="0" w:space="0" w:color="auto"/>
        <w:right w:val="none" w:sz="0" w:space="0" w:color="auto"/>
      </w:divBdr>
      <w:divsChild>
        <w:div w:id="1078550856">
          <w:marLeft w:val="0"/>
          <w:marRight w:val="0"/>
          <w:marTop w:val="0"/>
          <w:marBottom w:val="0"/>
          <w:divBdr>
            <w:top w:val="none" w:sz="0" w:space="0" w:color="auto"/>
            <w:left w:val="none" w:sz="0" w:space="0" w:color="auto"/>
            <w:bottom w:val="none" w:sz="0" w:space="0" w:color="auto"/>
            <w:right w:val="none" w:sz="0" w:space="0" w:color="auto"/>
          </w:divBdr>
          <w:divsChild>
            <w:div w:id="946422003">
              <w:marLeft w:val="0"/>
              <w:marRight w:val="0"/>
              <w:marTop w:val="1755"/>
              <w:marBottom w:val="0"/>
              <w:divBdr>
                <w:top w:val="none" w:sz="0" w:space="0" w:color="auto"/>
                <w:left w:val="none" w:sz="0" w:space="0" w:color="auto"/>
                <w:bottom w:val="none" w:sz="0" w:space="0" w:color="auto"/>
                <w:right w:val="none" w:sz="0" w:space="0" w:color="auto"/>
              </w:divBdr>
              <w:divsChild>
                <w:div w:id="2031687446">
                  <w:marLeft w:val="0"/>
                  <w:marRight w:val="0"/>
                  <w:marTop w:val="0"/>
                  <w:marBottom w:val="0"/>
                  <w:divBdr>
                    <w:top w:val="none" w:sz="0" w:space="0" w:color="auto"/>
                    <w:left w:val="none" w:sz="0" w:space="0" w:color="auto"/>
                    <w:bottom w:val="none" w:sz="0" w:space="0" w:color="auto"/>
                    <w:right w:val="none" w:sz="0" w:space="0" w:color="auto"/>
                  </w:divBdr>
                  <w:divsChild>
                    <w:div w:id="1350713895">
                      <w:marLeft w:val="0"/>
                      <w:marRight w:val="0"/>
                      <w:marTop w:val="0"/>
                      <w:marBottom w:val="0"/>
                      <w:divBdr>
                        <w:top w:val="none" w:sz="0" w:space="0" w:color="auto"/>
                        <w:left w:val="none" w:sz="0" w:space="0" w:color="auto"/>
                        <w:bottom w:val="none" w:sz="0" w:space="0" w:color="auto"/>
                        <w:right w:val="none" w:sz="0" w:space="0" w:color="auto"/>
                      </w:divBdr>
                      <w:divsChild>
                        <w:div w:id="68499869">
                          <w:marLeft w:val="0"/>
                          <w:marRight w:val="0"/>
                          <w:marTop w:val="150"/>
                          <w:marBottom w:val="0"/>
                          <w:divBdr>
                            <w:top w:val="none" w:sz="0" w:space="0" w:color="auto"/>
                            <w:left w:val="none" w:sz="0" w:space="0" w:color="auto"/>
                            <w:bottom w:val="none" w:sz="0" w:space="0" w:color="auto"/>
                            <w:right w:val="none" w:sz="0" w:space="0" w:color="auto"/>
                          </w:divBdr>
                          <w:divsChild>
                            <w:div w:id="205027046">
                              <w:marLeft w:val="0"/>
                              <w:marRight w:val="0"/>
                              <w:marTop w:val="0"/>
                              <w:marBottom w:val="0"/>
                              <w:divBdr>
                                <w:top w:val="none" w:sz="0" w:space="0" w:color="auto"/>
                                <w:left w:val="none" w:sz="0" w:space="0" w:color="auto"/>
                                <w:bottom w:val="none" w:sz="0" w:space="0" w:color="auto"/>
                                <w:right w:val="none" w:sz="0" w:space="0" w:color="auto"/>
                              </w:divBdr>
                              <w:divsChild>
                                <w:div w:id="1197235263">
                                  <w:marLeft w:val="0"/>
                                  <w:marRight w:val="0"/>
                                  <w:marTop w:val="0"/>
                                  <w:marBottom w:val="0"/>
                                  <w:divBdr>
                                    <w:top w:val="none" w:sz="0" w:space="0" w:color="auto"/>
                                    <w:left w:val="none" w:sz="0" w:space="0" w:color="auto"/>
                                    <w:bottom w:val="none" w:sz="0" w:space="0" w:color="auto"/>
                                    <w:right w:val="none" w:sz="0" w:space="0" w:color="auto"/>
                                  </w:divBdr>
                                  <w:divsChild>
                                    <w:div w:id="12939470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098082">
      <w:bodyDiv w:val="1"/>
      <w:marLeft w:val="0"/>
      <w:marRight w:val="0"/>
      <w:marTop w:val="0"/>
      <w:marBottom w:val="0"/>
      <w:divBdr>
        <w:top w:val="none" w:sz="0" w:space="0" w:color="auto"/>
        <w:left w:val="none" w:sz="0" w:space="0" w:color="auto"/>
        <w:bottom w:val="none" w:sz="0" w:space="0" w:color="auto"/>
        <w:right w:val="none" w:sz="0" w:space="0" w:color="auto"/>
      </w:divBdr>
    </w:div>
    <w:div w:id="830948503">
      <w:bodyDiv w:val="1"/>
      <w:marLeft w:val="0"/>
      <w:marRight w:val="0"/>
      <w:marTop w:val="0"/>
      <w:marBottom w:val="0"/>
      <w:divBdr>
        <w:top w:val="none" w:sz="0" w:space="0" w:color="auto"/>
        <w:left w:val="none" w:sz="0" w:space="0" w:color="auto"/>
        <w:bottom w:val="none" w:sz="0" w:space="0" w:color="auto"/>
        <w:right w:val="none" w:sz="0" w:space="0" w:color="auto"/>
      </w:divBdr>
    </w:div>
    <w:div w:id="834490825">
      <w:bodyDiv w:val="1"/>
      <w:marLeft w:val="0"/>
      <w:marRight w:val="0"/>
      <w:marTop w:val="0"/>
      <w:marBottom w:val="0"/>
      <w:divBdr>
        <w:top w:val="none" w:sz="0" w:space="0" w:color="auto"/>
        <w:left w:val="none" w:sz="0" w:space="0" w:color="auto"/>
        <w:bottom w:val="none" w:sz="0" w:space="0" w:color="auto"/>
        <w:right w:val="none" w:sz="0" w:space="0" w:color="auto"/>
      </w:divBdr>
    </w:div>
    <w:div w:id="835996246">
      <w:bodyDiv w:val="1"/>
      <w:marLeft w:val="0"/>
      <w:marRight w:val="0"/>
      <w:marTop w:val="0"/>
      <w:marBottom w:val="0"/>
      <w:divBdr>
        <w:top w:val="none" w:sz="0" w:space="0" w:color="auto"/>
        <w:left w:val="none" w:sz="0" w:space="0" w:color="auto"/>
        <w:bottom w:val="none" w:sz="0" w:space="0" w:color="auto"/>
        <w:right w:val="none" w:sz="0" w:space="0" w:color="auto"/>
      </w:divBdr>
    </w:div>
    <w:div w:id="837502828">
      <w:bodyDiv w:val="1"/>
      <w:marLeft w:val="0"/>
      <w:marRight w:val="0"/>
      <w:marTop w:val="0"/>
      <w:marBottom w:val="0"/>
      <w:divBdr>
        <w:top w:val="none" w:sz="0" w:space="0" w:color="auto"/>
        <w:left w:val="none" w:sz="0" w:space="0" w:color="auto"/>
        <w:bottom w:val="none" w:sz="0" w:space="0" w:color="auto"/>
        <w:right w:val="none" w:sz="0" w:space="0" w:color="auto"/>
      </w:divBdr>
    </w:div>
    <w:div w:id="840967089">
      <w:bodyDiv w:val="1"/>
      <w:marLeft w:val="0"/>
      <w:marRight w:val="0"/>
      <w:marTop w:val="0"/>
      <w:marBottom w:val="0"/>
      <w:divBdr>
        <w:top w:val="none" w:sz="0" w:space="0" w:color="auto"/>
        <w:left w:val="none" w:sz="0" w:space="0" w:color="auto"/>
        <w:bottom w:val="none" w:sz="0" w:space="0" w:color="auto"/>
        <w:right w:val="none" w:sz="0" w:space="0" w:color="auto"/>
      </w:divBdr>
    </w:div>
    <w:div w:id="842204637">
      <w:bodyDiv w:val="1"/>
      <w:marLeft w:val="0"/>
      <w:marRight w:val="0"/>
      <w:marTop w:val="0"/>
      <w:marBottom w:val="0"/>
      <w:divBdr>
        <w:top w:val="none" w:sz="0" w:space="0" w:color="auto"/>
        <w:left w:val="none" w:sz="0" w:space="0" w:color="auto"/>
        <w:bottom w:val="none" w:sz="0" w:space="0" w:color="auto"/>
        <w:right w:val="none" w:sz="0" w:space="0" w:color="auto"/>
      </w:divBdr>
    </w:div>
    <w:div w:id="844899184">
      <w:bodyDiv w:val="1"/>
      <w:marLeft w:val="0"/>
      <w:marRight w:val="0"/>
      <w:marTop w:val="0"/>
      <w:marBottom w:val="0"/>
      <w:divBdr>
        <w:top w:val="none" w:sz="0" w:space="0" w:color="auto"/>
        <w:left w:val="none" w:sz="0" w:space="0" w:color="auto"/>
        <w:bottom w:val="none" w:sz="0" w:space="0" w:color="auto"/>
        <w:right w:val="none" w:sz="0" w:space="0" w:color="auto"/>
      </w:divBdr>
    </w:div>
    <w:div w:id="851645330">
      <w:bodyDiv w:val="1"/>
      <w:marLeft w:val="0"/>
      <w:marRight w:val="0"/>
      <w:marTop w:val="0"/>
      <w:marBottom w:val="0"/>
      <w:divBdr>
        <w:top w:val="none" w:sz="0" w:space="0" w:color="auto"/>
        <w:left w:val="none" w:sz="0" w:space="0" w:color="auto"/>
        <w:bottom w:val="none" w:sz="0" w:space="0" w:color="auto"/>
        <w:right w:val="none" w:sz="0" w:space="0" w:color="auto"/>
      </w:divBdr>
    </w:div>
    <w:div w:id="852063640">
      <w:bodyDiv w:val="1"/>
      <w:marLeft w:val="0"/>
      <w:marRight w:val="0"/>
      <w:marTop w:val="0"/>
      <w:marBottom w:val="0"/>
      <w:divBdr>
        <w:top w:val="none" w:sz="0" w:space="0" w:color="auto"/>
        <w:left w:val="none" w:sz="0" w:space="0" w:color="auto"/>
        <w:bottom w:val="none" w:sz="0" w:space="0" w:color="auto"/>
        <w:right w:val="none" w:sz="0" w:space="0" w:color="auto"/>
      </w:divBdr>
    </w:div>
    <w:div w:id="855732711">
      <w:bodyDiv w:val="1"/>
      <w:marLeft w:val="0"/>
      <w:marRight w:val="0"/>
      <w:marTop w:val="0"/>
      <w:marBottom w:val="0"/>
      <w:divBdr>
        <w:top w:val="none" w:sz="0" w:space="0" w:color="auto"/>
        <w:left w:val="none" w:sz="0" w:space="0" w:color="auto"/>
        <w:bottom w:val="none" w:sz="0" w:space="0" w:color="auto"/>
        <w:right w:val="none" w:sz="0" w:space="0" w:color="auto"/>
      </w:divBdr>
    </w:div>
    <w:div w:id="860095900">
      <w:bodyDiv w:val="1"/>
      <w:marLeft w:val="0"/>
      <w:marRight w:val="0"/>
      <w:marTop w:val="0"/>
      <w:marBottom w:val="0"/>
      <w:divBdr>
        <w:top w:val="none" w:sz="0" w:space="0" w:color="auto"/>
        <w:left w:val="none" w:sz="0" w:space="0" w:color="auto"/>
        <w:bottom w:val="none" w:sz="0" w:space="0" w:color="auto"/>
        <w:right w:val="none" w:sz="0" w:space="0" w:color="auto"/>
      </w:divBdr>
    </w:div>
    <w:div w:id="860702464">
      <w:bodyDiv w:val="1"/>
      <w:marLeft w:val="0"/>
      <w:marRight w:val="0"/>
      <w:marTop w:val="0"/>
      <w:marBottom w:val="0"/>
      <w:divBdr>
        <w:top w:val="none" w:sz="0" w:space="0" w:color="auto"/>
        <w:left w:val="none" w:sz="0" w:space="0" w:color="auto"/>
        <w:bottom w:val="none" w:sz="0" w:space="0" w:color="auto"/>
        <w:right w:val="none" w:sz="0" w:space="0" w:color="auto"/>
      </w:divBdr>
    </w:div>
    <w:div w:id="863595334">
      <w:bodyDiv w:val="1"/>
      <w:marLeft w:val="0"/>
      <w:marRight w:val="0"/>
      <w:marTop w:val="0"/>
      <w:marBottom w:val="0"/>
      <w:divBdr>
        <w:top w:val="none" w:sz="0" w:space="0" w:color="auto"/>
        <w:left w:val="none" w:sz="0" w:space="0" w:color="auto"/>
        <w:bottom w:val="none" w:sz="0" w:space="0" w:color="auto"/>
        <w:right w:val="none" w:sz="0" w:space="0" w:color="auto"/>
      </w:divBdr>
    </w:div>
    <w:div w:id="869803368">
      <w:bodyDiv w:val="1"/>
      <w:marLeft w:val="0"/>
      <w:marRight w:val="0"/>
      <w:marTop w:val="0"/>
      <w:marBottom w:val="0"/>
      <w:divBdr>
        <w:top w:val="none" w:sz="0" w:space="0" w:color="auto"/>
        <w:left w:val="none" w:sz="0" w:space="0" w:color="auto"/>
        <w:bottom w:val="none" w:sz="0" w:space="0" w:color="auto"/>
        <w:right w:val="none" w:sz="0" w:space="0" w:color="auto"/>
      </w:divBdr>
    </w:div>
    <w:div w:id="877935188">
      <w:bodyDiv w:val="1"/>
      <w:marLeft w:val="0"/>
      <w:marRight w:val="0"/>
      <w:marTop w:val="0"/>
      <w:marBottom w:val="0"/>
      <w:divBdr>
        <w:top w:val="none" w:sz="0" w:space="0" w:color="auto"/>
        <w:left w:val="none" w:sz="0" w:space="0" w:color="auto"/>
        <w:bottom w:val="none" w:sz="0" w:space="0" w:color="auto"/>
        <w:right w:val="none" w:sz="0" w:space="0" w:color="auto"/>
      </w:divBdr>
    </w:div>
    <w:div w:id="878274441">
      <w:bodyDiv w:val="1"/>
      <w:marLeft w:val="0"/>
      <w:marRight w:val="0"/>
      <w:marTop w:val="0"/>
      <w:marBottom w:val="0"/>
      <w:divBdr>
        <w:top w:val="none" w:sz="0" w:space="0" w:color="auto"/>
        <w:left w:val="none" w:sz="0" w:space="0" w:color="auto"/>
        <w:bottom w:val="none" w:sz="0" w:space="0" w:color="auto"/>
        <w:right w:val="none" w:sz="0" w:space="0" w:color="auto"/>
      </w:divBdr>
    </w:div>
    <w:div w:id="879241753">
      <w:bodyDiv w:val="1"/>
      <w:marLeft w:val="0"/>
      <w:marRight w:val="0"/>
      <w:marTop w:val="0"/>
      <w:marBottom w:val="0"/>
      <w:divBdr>
        <w:top w:val="none" w:sz="0" w:space="0" w:color="auto"/>
        <w:left w:val="none" w:sz="0" w:space="0" w:color="auto"/>
        <w:bottom w:val="none" w:sz="0" w:space="0" w:color="auto"/>
        <w:right w:val="none" w:sz="0" w:space="0" w:color="auto"/>
      </w:divBdr>
    </w:div>
    <w:div w:id="879433979">
      <w:bodyDiv w:val="1"/>
      <w:marLeft w:val="0"/>
      <w:marRight w:val="0"/>
      <w:marTop w:val="0"/>
      <w:marBottom w:val="0"/>
      <w:divBdr>
        <w:top w:val="none" w:sz="0" w:space="0" w:color="auto"/>
        <w:left w:val="none" w:sz="0" w:space="0" w:color="auto"/>
        <w:bottom w:val="none" w:sz="0" w:space="0" w:color="auto"/>
        <w:right w:val="none" w:sz="0" w:space="0" w:color="auto"/>
      </w:divBdr>
    </w:div>
    <w:div w:id="880633113">
      <w:bodyDiv w:val="1"/>
      <w:marLeft w:val="0"/>
      <w:marRight w:val="0"/>
      <w:marTop w:val="0"/>
      <w:marBottom w:val="0"/>
      <w:divBdr>
        <w:top w:val="none" w:sz="0" w:space="0" w:color="auto"/>
        <w:left w:val="none" w:sz="0" w:space="0" w:color="auto"/>
        <w:bottom w:val="none" w:sz="0" w:space="0" w:color="auto"/>
        <w:right w:val="none" w:sz="0" w:space="0" w:color="auto"/>
      </w:divBdr>
    </w:div>
    <w:div w:id="881402751">
      <w:bodyDiv w:val="1"/>
      <w:marLeft w:val="0"/>
      <w:marRight w:val="0"/>
      <w:marTop w:val="0"/>
      <w:marBottom w:val="0"/>
      <w:divBdr>
        <w:top w:val="none" w:sz="0" w:space="0" w:color="auto"/>
        <w:left w:val="none" w:sz="0" w:space="0" w:color="auto"/>
        <w:bottom w:val="none" w:sz="0" w:space="0" w:color="auto"/>
        <w:right w:val="none" w:sz="0" w:space="0" w:color="auto"/>
      </w:divBdr>
    </w:div>
    <w:div w:id="883516624">
      <w:bodyDiv w:val="1"/>
      <w:marLeft w:val="0"/>
      <w:marRight w:val="0"/>
      <w:marTop w:val="0"/>
      <w:marBottom w:val="0"/>
      <w:divBdr>
        <w:top w:val="none" w:sz="0" w:space="0" w:color="auto"/>
        <w:left w:val="none" w:sz="0" w:space="0" w:color="auto"/>
        <w:bottom w:val="none" w:sz="0" w:space="0" w:color="auto"/>
        <w:right w:val="none" w:sz="0" w:space="0" w:color="auto"/>
      </w:divBdr>
    </w:div>
    <w:div w:id="885414858">
      <w:bodyDiv w:val="1"/>
      <w:marLeft w:val="0"/>
      <w:marRight w:val="0"/>
      <w:marTop w:val="0"/>
      <w:marBottom w:val="0"/>
      <w:divBdr>
        <w:top w:val="none" w:sz="0" w:space="0" w:color="auto"/>
        <w:left w:val="none" w:sz="0" w:space="0" w:color="auto"/>
        <w:bottom w:val="none" w:sz="0" w:space="0" w:color="auto"/>
        <w:right w:val="none" w:sz="0" w:space="0" w:color="auto"/>
      </w:divBdr>
    </w:div>
    <w:div w:id="888032664">
      <w:bodyDiv w:val="1"/>
      <w:marLeft w:val="0"/>
      <w:marRight w:val="0"/>
      <w:marTop w:val="0"/>
      <w:marBottom w:val="0"/>
      <w:divBdr>
        <w:top w:val="none" w:sz="0" w:space="0" w:color="auto"/>
        <w:left w:val="none" w:sz="0" w:space="0" w:color="auto"/>
        <w:bottom w:val="none" w:sz="0" w:space="0" w:color="auto"/>
        <w:right w:val="none" w:sz="0" w:space="0" w:color="auto"/>
      </w:divBdr>
    </w:div>
    <w:div w:id="893661028">
      <w:bodyDiv w:val="1"/>
      <w:marLeft w:val="0"/>
      <w:marRight w:val="0"/>
      <w:marTop w:val="0"/>
      <w:marBottom w:val="0"/>
      <w:divBdr>
        <w:top w:val="none" w:sz="0" w:space="0" w:color="auto"/>
        <w:left w:val="none" w:sz="0" w:space="0" w:color="auto"/>
        <w:bottom w:val="none" w:sz="0" w:space="0" w:color="auto"/>
        <w:right w:val="none" w:sz="0" w:space="0" w:color="auto"/>
      </w:divBdr>
    </w:div>
    <w:div w:id="895044949">
      <w:bodyDiv w:val="1"/>
      <w:marLeft w:val="0"/>
      <w:marRight w:val="0"/>
      <w:marTop w:val="0"/>
      <w:marBottom w:val="0"/>
      <w:divBdr>
        <w:top w:val="none" w:sz="0" w:space="0" w:color="auto"/>
        <w:left w:val="none" w:sz="0" w:space="0" w:color="auto"/>
        <w:bottom w:val="none" w:sz="0" w:space="0" w:color="auto"/>
        <w:right w:val="none" w:sz="0" w:space="0" w:color="auto"/>
      </w:divBdr>
    </w:div>
    <w:div w:id="896014170">
      <w:bodyDiv w:val="1"/>
      <w:marLeft w:val="0"/>
      <w:marRight w:val="0"/>
      <w:marTop w:val="0"/>
      <w:marBottom w:val="0"/>
      <w:divBdr>
        <w:top w:val="none" w:sz="0" w:space="0" w:color="auto"/>
        <w:left w:val="none" w:sz="0" w:space="0" w:color="auto"/>
        <w:bottom w:val="none" w:sz="0" w:space="0" w:color="auto"/>
        <w:right w:val="none" w:sz="0" w:space="0" w:color="auto"/>
      </w:divBdr>
    </w:div>
    <w:div w:id="898711158">
      <w:bodyDiv w:val="1"/>
      <w:marLeft w:val="0"/>
      <w:marRight w:val="0"/>
      <w:marTop w:val="0"/>
      <w:marBottom w:val="0"/>
      <w:divBdr>
        <w:top w:val="none" w:sz="0" w:space="0" w:color="auto"/>
        <w:left w:val="none" w:sz="0" w:space="0" w:color="auto"/>
        <w:bottom w:val="none" w:sz="0" w:space="0" w:color="auto"/>
        <w:right w:val="none" w:sz="0" w:space="0" w:color="auto"/>
      </w:divBdr>
    </w:div>
    <w:div w:id="900213649">
      <w:bodyDiv w:val="1"/>
      <w:marLeft w:val="0"/>
      <w:marRight w:val="0"/>
      <w:marTop w:val="0"/>
      <w:marBottom w:val="0"/>
      <w:divBdr>
        <w:top w:val="none" w:sz="0" w:space="0" w:color="auto"/>
        <w:left w:val="none" w:sz="0" w:space="0" w:color="auto"/>
        <w:bottom w:val="none" w:sz="0" w:space="0" w:color="auto"/>
        <w:right w:val="none" w:sz="0" w:space="0" w:color="auto"/>
      </w:divBdr>
    </w:div>
    <w:div w:id="901520468">
      <w:bodyDiv w:val="1"/>
      <w:marLeft w:val="0"/>
      <w:marRight w:val="0"/>
      <w:marTop w:val="0"/>
      <w:marBottom w:val="0"/>
      <w:divBdr>
        <w:top w:val="none" w:sz="0" w:space="0" w:color="auto"/>
        <w:left w:val="none" w:sz="0" w:space="0" w:color="auto"/>
        <w:bottom w:val="none" w:sz="0" w:space="0" w:color="auto"/>
        <w:right w:val="none" w:sz="0" w:space="0" w:color="auto"/>
      </w:divBdr>
    </w:div>
    <w:div w:id="902594135">
      <w:bodyDiv w:val="1"/>
      <w:marLeft w:val="0"/>
      <w:marRight w:val="0"/>
      <w:marTop w:val="0"/>
      <w:marBottom w:val="0"/>
      <w:divBdr>
        <w:top w:val="none" w:sz="0" w:space="0" w:color="auto"/>
        <w:left w:val="none" w:sz="0" w:space="0" w:color="auto"/>
        <w:bottom w:val="none" w:sz="0" w:space="0" w:color="auto"/>
        <w:right w:val="none" w:sz="0" w:space="0" w:color="auto"/>
      </w:divBdr>
    </w:div>
    <w:div w:id="902714416">
      <w:bodyDiv w:val="1"/>
      <w:marLeft w:val="0"/>
      <w:marRight w:val="0"/>
      <w:marTop w:val="0"/>
      <w:marBottom w:val="0"/>
      <w:divBdr>
        <w:top w:val="none" w:sz="0" w:space="0" w:color="auto"/>
        <w:left w:val="none" w:sz="0" w:space="0" w:color="auto"/>
        <w:bottom w:val="none" w:sz="0" w:space="0" w:color="auto"/>
        <w:right w:val="none" w:sz="0" w:space="0" w:color="auto"/>
      </w:divBdr>
    </w:div>
    <w:div w:id="902911738">
      <w:bodyDiv w:val="1"/>
      <w:marLeft w:val="0"/>
      <w:marRight w:val="0"/>
      <w:marTop w:val="0"/>
      <w:marBottom w:val="0"/>
      <w:divBdr>
        <w:top w:val="none" w:sz="0" w:space="0" w:color="auto"/>
        <w:left w:val="none" w:sz="0" w:space="0" w:color="auto"/>
        <w:bottom w:val="none" w:sz="0" w:space="0" w:color="auto"/>
        <w:right w:val="none" w:sz="0" w:space="0" w:color="auto"/>
      </w:divBdr>
    </w:div>
    <w:div w:id="905145149">
      <w:bodyDiv w:val="1"/>
      <w:marLeft w:val="0"/>
      <w:marRight w:val="0"/>
      <w:marTop w:val="0"/>
      <w:marBottom w:val="0"/>
      <w:divBdr>
        <w:top w:val="none" w:sz="0" w:space="0" w:color="auto"/>
        <w:left w:val="none" w:sz="0" w:space="0" w:color="auto"/>
        <w:bottom w:val="none" w:sz="0" w:space="0" w:color="auto"/>
        <w:right w:val="none" w:sz="0" w:space="0" w:color="auto"/>
      </w:divBdr>
    </w:div>
    <w:div w:id="905380805">
      <w:bodyDiv w:val="1"/>
      <w:marLeft w:val="0"/>
      <w:marRight w:val="0"/>
      <w:marTop w:val="0"/>
      <w:marBottom w:val="0"/>
      <w:divBdr>
        <w:top w:val="none" w:sz="0" w:space="0" w:color="auto"/>
        <w:left w:val="none" w:sz="0" w:space="0" w:color="auto"/>
        <w:bottom w:val="none" w:sz="0" w:space="0" w:color="auto"/>
        <w:right w:val="none" w:sz="0" w:space="0" w:color="auto"/>
      </w:divBdr>
    </w:div>
    <w:div w:id="909004880">
      <w:bodyDiv w:val="1"/>
      <w:marLeft w:val="0"/>
      <w:marRight w:val="0"/>
      <w:marTop w:val="0"/>
      <w:marBottom w:val="0"/>
      <w:divBdr>
        <w:top w:val="none" w:sz="0" w:space="0" w:color="auto"/>
        <w:left w:val="none" w:sz="0" w:space="0" w:color="auto"/>
        <w:bottom w:val="none" w:sz="0" w:space="0" w:color="auto"/>
        <w:right w:val="none" w:sz="0" w:space="0" w:color="auto"/>
      </w:divBdr>
    </w:div>
    <w:div w:id="911310068">
      <w:bodyDiv w:val="1"/>
      <w:marLeft w:val="0"/>
      <w:marRight w:val="0"/>
      <w:marTop w:val="0"/>
      <w:marBottom w:val="0"/>
      <w:divBdr>
        <w:top w:val="none" w:sz="0" w:space="0" w:color="auto"/>
        <w:left w:val="none" w:sz="0" w:space="0" w:color="auto"/>
        <w:bottom w:val="none" w:sz="0" w:space="0" w:color="auto"/>
        <w:right w:val="none" w:sz="0" w:space="0" w:color="auto"/>
      </w:divBdr>
    </w:div>
    <w:div w:id="911548023">
      <w:bodyDiv w:val="1"/>
      <w:marLeft w:val="0"/>
      <w:marRight w:val="0"/>
      <w:marTop w:val="0"/>
      <w:marBottom w:val="0"/>
      <w:divBdr>
        <w:top w:val="none" w:sz="0" w:space="0" w:color="auto"/>
        <w:left w:val="none" w:sz="0" w:space="0" w:color="auto"/>
        <w:bottom w:val="none" w:sz="0" w:space="0" w:color="auto"/>
        <w:right w:val="none" w:sz="0" w:space="0" w:color="auto"/>
      </w:divBdr>
    </w:div>
    <w:div w:id="917591845">
      <w:bodyDiv w:val="1"/>
      <w:marLeft w:val="0"/>
      <w:marRight w:val="0"/>
      <w:marTop w:val="0"/>
      <w:marBottom w:val="0"/>
      <w:divBdr>
        <w:top w:val="none" w:sz="0" w:space="0" w:color="auto"/>
        <w:left w:val="none" w:sz="0" w:space="0" w:color="auto"/>
        <w:bottom w:val="none" w:sz="0" w:space="0" w:color="auto"/>
        <w:right w:val="none" w:sz="0" w:space="0" w:color="auto"/>
      </w:divBdr>
    </w:div>
    <w:div w:id="925382737">
      <w:bodyDiv w:val="1"/>
      <w:marLeft w:val="0"/>
      <w:marRight w:val="0"/>
      <w:marTop w:val="0"/>
      <w:marBottom w:val="0"/>
      <w:divBdr>
        <w:top w:val="none" w:sz="0" w:space="0" w:color="auto"/>
        <w:left w:val="none" w:sz="0" w:space="0" w:color="auto"/>
        <w:bottom w:val="none" w:sz="0" w:space="0" w:color="auto"/>
        <w:right w:val="none" w:sz="0" w:space="0" w:color="auto"/>
      </w:divBdr>
    </w:div>
    <w:div w:id="925531817">
      <w:bodyDiv w:val="1"/>
      <w:marLeft w:val="0"/>
      <w:marRight w:val="0"/>
      <w:marTop w:val="0"/>
      <w:marBottom w:val="0"/>
      <w:divBdr>
        <w:top w:val="none" w:sz="0" w:space="0" w:color="auto"/>
        <w:left w:val="none" w:sz="0" w:space="0" w:color="auto"/>
        <w:bottom w:val="none" w:sz="0" w:space="0" w:color="auto"/>
        <w:right w:val="none" w:sz="0" w:space="0" w:color="auto"/>
      </w:divBdr>
    </w:div>
    <w:div w:id="927419421">
      <w:bodyDiv w:val="1"/>
      <w:marLeft w:val="0"/>
      <w:marRight w:val="0"/>
      <w:marTop w:val="0"/>
      <w:marBottom w:val="0"/>
      <w:divBdr>
        <w:top w:val="none" w:sz="0" w:space="0" w:color="auto"/>
        <w:left w:val="none" w:sz="0" w:space="0" w:color="auto"/>
        <w:bottom w:val="none" w:sz="0" w:space="0" w:color="auto"/>
        <w:right w:val="none" w:sz="0" w:space="0" w:color="auto"/>
      </w:divBdr>
    </w:div>
    <w:div w:id="928005235">
      <w:bodyDiv w:val="1"/>
      <w:marLeft w:val="0"/>
      <w:marRight w:val="0"/>
      <w:marTop w:val="0"/>
      <w:marBottom w:val="0"/>
      <w:divBdr>
        <w:top w:val="none" w:sz="0" w:space="0" w:color="auto"/>
        <w:left w:val="none" w:sz="0" w:space="0" w:color="auto"/>
        <w:bottom w:val="none" w:sz="0" w:space="0" w:color="auto"/>
        <w:right w:val="none" w:sz="0" w:space="0" w:color="auto"/>
      </w:divBdr>
    </w:div>
    <w:div w:id="928538623">
      <w:bodyDiv w:val="1"/>
      <w:marLeft w:val="0"/>
      <w:marRight w:val="0"/>
      <w:marTop w:val="0"/>
      <w:marBottom w:val="0"/>
      <w:divBdr>
        <w:top w:val="none" w:sz="0" w:space="0" w:color="auto"/>
        <w:left w:val="none" w:sz="0" w:space="0" w:color="auto"/>
        <w:bottom w:val="none" w:sz="0" w:space="0" w:color="auto"/>
        <w:right w:val="none" w:sz="0" w:space="0" w:color="auto"/>
      </w:divBdr>
    </w:div>
    <w:div w:id="928656737">
      <w:bodyDiv w:val="1"/>
      <w:marLeft w:val="0"/>
      <w:marRight w:val="0"/>
      <w:marTop w:val="0"/>
      <w:marBottom w:val="0"/>
      <w:divBdr>
        <w:top w:val="none" w:sz="0" w:space="0" w:color="auto"/>
        <w:left w:val="none" w:sz="0" w:space="0" w:color="auto"/>
        <w:bottom w:val="none" w:sz="0" w:space="0" w:color="auto"/>
        <w:right w:val="none" w:sz="0" w:space="0" w:color="auto"/>
      </w:divBdr>
    </w:div>
    <w:div w:id="931426563">
      <w:bodyDiv w:val="1"/>
      <w:marLeft w:val="0"/>
      <w:marRight w:val="0"/>
      <w:marTop w:val="0"/>
      <w:marBottom w:val="0"/>
      <w:divBdr>
        <w:top w:val="none" w:sz="0" w:space="0" w:color="auto"/>
        <w:left w:val="none" w:sz="0" w:space="0" w:color="auto"/>
        <w:bottom w:val="none" w:sz="0" w:space="0" w:color="auto"/>
        <w:right w:val="none" w:sz="0" w:space="0" w:color="auto"/>
      </w:divBdr>
    </w:div>
    <w:div w:id="932318573">
      <w:bodyDiv w:val="1"/>
      <w:marLeft w:val="0"/>
      <w:marRight w:val="0"/>
      <w:marTop w:val="0"/>
      <w:marBottom w:val="0"/>
      <w:divBdr>
        <w:top w:val="none" w:sz="0" w:space="0" w:color="auto"/>
        <w:left w:val="none" w:sz="0" w:space="0" w:color="auto"/>
        <w:bottom w:val="none" w:sz="0" w:space="0" w:color="auto"/>
        <w:right w:val="none" w:sz="0" w:space="0" w:color="auto"/>
      </w:divBdr>
    </w:div>
    <w:div w:id="937055472">
      <w:bodyDiv w:val="1"/>
      <w:marLeft w:val="0"/>
      <w:marRight w:val="0"/>
      <w:marTop w:val="0"/>
      <w:marBottom w:val="0"/>
      <w:divBdr>
        <w:top w:val="none" w:sz="0" w:space="0" w:color="auto"/>
        <w:left w:val="none" w:sz="0" w:space="0" w:color="auto"/>
        <w:bottom w:val="none" w:sz="0" w:space="0" w:color="auto"/>
        <w:right w:val="none" w:sz="0" w:space="0" w:color="auto"/>
      </w:divBdr>
    </w:div>
    <w:div w:id="937641541">
      <w:bodyDiv w:val="1"/>
      <w:marLeft w:val="0"/>
      <w:marRight w:val="0"/>
      <w:marTop w:val="0"/>
      <w:marBottom w:val="0"/>
      <w:divBdr>
        <w:top w:val="none" w:sz="0" w:space="0" w:color="auto"/>
        <w:left w:val="none" w:sz="0" w:space="0" w:color="auto"/>
        <w:bottom w:val="none" w:sz="0" w:space="0" w:color="auto"/>
        <w:right w:val="none" w:sz="0" w:space="0" w:color="auto"/>
      </w:divBdr>
    </w:div>
    <w:div w:id="941031754">
      <w:bodyDiv w:val="1"/>
      <w:marLeft w:val="0"/>
      <w:marRight w:val="0"/>
      <w:marTop w:val="0"/>
      <w:marBottom w:val="0"/>
      <w:divBdr>
        <w:top w:val="none" w:sz="0" w:space="0" w:color="auto"/>
        <w:left w:val="none" w:sz="0" w:space="0" w:color="auto"/>
        <w:bottom w:val="none" w:sz="0" w:space="0" w:color="auto"/>
        <w:right w:val="none" w:sz="0" w:space="0" w:color="auto"/>
      </w:divBdr>
    </w:div>
    <w:div w:id="947086089">
      <w:bodyDiv w:val="1"/>
      <w:marLeft w:val="0"/>
      <w:marRight w:val="0"/>
      <w:marTop w:val="0"/>
      <w:marBottom w:val="0"/>
      <w:divBdr>
        <w:top w:val="none" w:sz="0" w:space="0" w:color="auto"/>
        <w:left w:val="none" w:sz="0" w:space="0" w:color="auto"/>
        <w:bottom w:val="none" w:sz="0" w:space="0" w:color="auto"/>
        <w:right w:val="none" w:sz="0" w:space="0" w:color="auto"/>
      </w:divBdr>
    </w:div>
    <w:div w:id="949553459">
      <w:bodyDiv w:val="1"/>
      <w:marLeft w:val="0"/>
      <w:marRight w:val="0"/>
      <w:marTop w:val="0"/>
      <w:marBottom w:val="0"/>
      <w:divBdr>
        <w:top w:val="none" w:sz="0" w:space="0" w:color="auto"/>
        <w:left w:val="none" w:sz="0" w:space="0" w:color="auto"/>
        <w:bottom w:val="none" w:sz="0" w:space="0" w:color="auto"/>
        <w:right w:val="none" w:sz="0" w:space="0" w:color="auto"/>
      </w:divBdr>
    </w:div>
    <w:div w:id="949631620">
      <w:bodyDiv w:val="1"/>
      <w:marLeft w:val="0"/>
      <w:marRight w:val="0"/>
      <w:marTop w:val="0"/>
      <w:marBottom w:val="0"/>
      <w:divBdr>
        <w:top w:val="none" w:sz="0" w:space="0" w:color="auto"/>
        <w:left w:val="none" w:sz="0" w:space="0" w:color="auto"/>
        <w:bottom w:val="none" w:sz="0" w:space="0" w:color="auto"/>
        <w:right w:val="none" w:sz="0" w:space="0" w:color="auto"/>
      </w:divBdr>
    </w:div>
    <w:div w:id="951208550">
      <w:bodyDiv w:val="1"/>
      <w:marLeft w:val="0"/>
      <w:marRight w:val="0"/>
      <w:marTop w:val="0"/>
      <w:marBottom w:val="0"/>
      <w:divBdr>
        <w:top w:val="none" w:sz="0" w:space="0" w:color="auto"/>
        <w:left w:val="none" w:sz="0" w:space="0" w:color="auto"/>
        <w:bottom w:val="none" w:sz="0" w:space="0" w:color="auto"/>
        <w:right w:val="none" w:sz="0" w:space="0" w:color="auto"/>
      </w:divBdr>
    </w:div>
    <w:div w:id="951982659">
      <w:bodyDiv w:val="1"/>
      <w:marLeft w:val="0"/>
      <w:marRight w:val="0"/>
      <w:marTop w:val="0"/>
      <w:marBottom w:val="0"/>
      <w:divBdr>
        <w:top w:val="none" w:sz="0" w:space="0" w:color="auto"/>
        <w:left w:val="none" w:sz="0" w:space="0" w:color="auto"/>
        <w:bottom w:val="none" w:sz="0" w:space="0" w:color="auto"/>
        <w:right w:val="none" w:sz="0" w:space="0" w:color="auto"/>
      </w:divBdr>
    </w:div>
    <w:div w:id="955673449">
      <w:bodyDiv w:val="1"/>
      <w:marLeft w:val="0"/>
      <w:marRight w:val="0"/>
      <w:marTop w:val="0"/>
      <w:marBottom w:val="0"/>
      <w:divBdr>
        <w:top w:val="none" w:sz="0" w:space="0" w:color="auto"/>
        <w:left w:val="none" w:sz="0" w:space="0" w:color="auto"/>
        <w:bottom w:val="none" w:sz="0" w:space="0" w:color="auto"/>
        <w:right w:val="none" w:sz="0" w:space="0" w:color="auto"/>
      </w:divBdr>
    </w:div>
    <w:div w:id="966859262">
      <w:bodyDiv w:val="1"/>
      <w:marLeft w:val="0"/>
      <w:marRight w:val="0"/>
      <w:marTop w:val="0"/>
      <w:marBottom w:val="0"/>
      <w:divBdr>
        <w:top w:val="none" w:sz="0" w:space="0" w:color="auto"/>
        <w:left w:val="none" w:sz="0" w:space="0" w:color="auto"/>
        <w:bottom w:val="none" w:sz="0" w:space="0" w:color="auto"/>
        <w:right w:val="none" w:sz="0" w:space="0" w:color="auto"/>
      </w:divBdr>
    </w:div>
    <w:div w:id="968321239">
      <w:bodyDiv w:val="1"/>
      <w:marLeft w:val="0"/>
      <w:marRight w:val="0"/>
      <w:marTop w:val="0"/>
      <w:marBottom w:val="0"/>
      <w:divBdr>
        <w:top w:val="none" w:sz="0" w:space="0" w:color="auto"/>
        <w:left w:val="none" w:sz="0" w:space="0" w:color="auto"/>
        <w:bottom w:val="none" w:sz="0" w:space="0" w:color="auto"/>
        <w:right w:val="none" w:sz="0" w:space="0" w:color="auto"/>
      </w:divBdr>
    </w:div>
    <w:div w:id="971713476">
      <w:bodyDiv w:val="1"/>
      <w:marLeft w:val="0"/>
      <w:marRight w:val="0"/>
      <w:marTop w:val="0"/>
      <w:marBottom w:val="0"/>
      <w:divBdr>
        <w:top w:val="none" w:sz="0" w:space="0" w:color="auto"/>
        <w:left w:val="none" w:sz="0" w:space="0" w:color="auto"/>
        <w:bottom w:val="none" w:sz="0" w:space="0" w:color="auto"/>
        <w:right w:val="none" w:sz="0" w:space="0" w:color="auto"/>
      </w:divBdr>
    </w:div>
    <w:div w:id="976301906">
      <w:bodyDiv w:val="1"/>
      <w:marLeft w:val="0"/>
      <w:marRight w:val="0"/>
      <w:marTop w:val="0"/>
      <w:marBottom w:val="0"/>
      <w:divBdr>
        <w:top w:val="none" w:sz="0" w:space="0" w:color="auto"/>
        <w:left w:val="none" w:sz="0" w:space="0" w:color="auto"/>
        <w:bottom w:val="none" w:sz="0" w:space="0" w:color="auto"/>
        <w:right w:val="none" w:sz="0" w:space="0" w:color="auto"/>
      </w:divBdr>
    </w:div>
    <w:div w:id="977607123">
      <w:bodyDiv w:val="1"/>
      <w:marLeft w:val="0"/>
      <w:marRight w:val="0"/>
      <w:marTop w:val="0"/>
      <w:marBottom w:val="0"/>
      <w:divBdr>
        <w:top w:val="none" w:sz="0" w:space="0" w:color="auto"/>
        <w:left w:val="none" w:sz="0" w:space="0" w:color="auto"/>
        <w:bottom w:val="none" w:sz="0" w:space="0" w:color="auto"/>
        <w:right w:val="none" w:sz="0" w:space="0" w:color="auto"/>
      </w:divBdr>
    </w:div>
    <w:div w:id="982196345">
      <w:bodyDiv w:val="1"/>
      <w:marLeft w:val="0"/>
      <w:marRight w:val="0"/>
      <w:marTop w:val="0"/>
      <w:marBottom w:val="0"/>
      <w:divBdr>
        <w:top w:val="none" w:sz="0" w:space="0" w:color="auto"/>
        <w:left w:val="none" w:sz="0" w:space="0" w:color="auto"/>
        <w:bottom w:val="none" w:sz="0" w:space="0" w:color="auto"/>
        <w:right w:val="none" w:sz="0" w:space="0" w:color="auto"/>
      </w:divBdr>
    </w:div>
    <w:div w:id="984891435">
      <w:bodyDiv w:val="1"/>
      <w:marLeft w:val="0"/>
      <w:marRight w:val="0"/>
      <w:marTop w:val="0"/>
      <w:marBottom w:val="0"/>
      <w:divBdr>
        <w:top w:val="none" w:sz="0" w:space="0" w:color="auto"/>
        <w:left w:val="none" w:sz="0" w:space="0" w:color="auto"/>
        <w:bottom w:val="none" w:sz="0" w:space="0" w:color="auto"/>
        <w:right w:val="none" w:sz="0" w:space="0" w:color="auto"/>
      </w:divBdr>
    </w:div>
    <w:div w:id="988362450">
      <w:bodyDiv w:val="1"/>
      <w:marLeft w:val="0"/>
      <w:marRight w:val="0"/>
      <w:marTop w:val="0"/>
      <w:marBottom w:val="0"/>
      <w:divBdr>
        <w:top w:val="none" w:sz="0" w:space="0" w:color="auto"/>
        <w:left w:val="none" w:sz="0" w:space="0" w:color="auto"/>
        <w:bottom w:val="none" w:sz="0" w:space="0" w:color="auto"/>
        <w:right w:val="none" w:sz="0" w:space="0" w:color="auto"/>
      </w:divBdr>
    </w:div>
    <w:div w:id="990793876">
      <w:bodyDiv w:val="1"/>
      <w:marLeft w:val="0"/>
      <w:marRight w:val="0"/>
      <w:marTop w:val="0"/>
      <w:marBottom w:val="0"/>
      <w:divBdr>
        <w:top w:val="none" w:sz="0" w:space="0" w:color="auto"/>
        <w:left w:val="none" w:sz="0" w:space="0" w:color="auto"/>
        <w:bottom w:val="none" w:sz="0" w:space="0" w:color="auto"/>
        <w:right w:val="none" w:sz="0" w:space="0" w:color="auto"/>
      </w:divBdr>
    </w:div>
    <w:div w:id="991248944">
      <w:bodyDiv w:val="1"/>
      <w:marLeft w:val="0"/>
      <w:marRight w:val="0"/>
      <w:marTop w:val="0"/>
      <w:marBottom w:val="0"/>
      <w:divBdr>
        <w:top w:val="none" w:sz="0" w:space="0" w:color="auto"/>
        <w:left w:val="none" w:sz="0" w:space="0" w:color="auto"/>
        <w:bottom w:val="none" w:sz="0" w:space="0" w:color="auto"/>
        <w:right w:val="none" w:sz="0" w:space="0" w:color="auto"/>
      </w:divBdr>
    </w:div>
    <w:div w:id="993989322">
      <w:bodyDiv w:val="1"/>
      <w:marLeft w:val="0"/>
      <w:marRight w:val="0"/>
      <w:marTop w:val="0"/>
      <w:marBottom w:val="0"/>
      <w:divBdr>
        <w:top w:val="none" w:sz="0" w:space="0" w:color="auto"/>
        <w:left w:val="none" w:sz="0" w:space="0" w:color="auto"/>
        <w:bottom w:val="none" w:sz="0" w:space="0" w:color="auto"/>
        <w:right w:val="none" w:sz="0" w:space="0" w:color="auto"/>
      </w:divBdr>
    </w:div>
    <w:div w:id="996685079">
      <w:bodyDiv w:val="1"/>
      <w:marLeft w:val="0"/>
      <w:marRight w:val="0"/>
      <w:marTop w:val="0"/>
      <w:marBottom w:val="0"/>
      <w:divBdr>
        <w:top w:val="none" w:sz="0" w:space="0" w:color="auto"/>
        <w:left w:val="none" w:sz="0" w:space="0" w:color="auto"/>
        <w:bottom w:val="none" w:sz="0" w:space="0" w:color="auto"/>
        <w:right w:val="none" w:sz="0" w:space="0" w:color="auto"/>
      </w:divBdr>
    </w:div>
    <w:div w:id="1001354347">
      <w:bodyDiv w:val="1"/>
      <w:marLeft w:val="0"/>
      <w:marRight w:val="0"/>
      <w:marTop w:val="0"/>
      <w:marBottom w:val="0"/>
      <w:divBdr>
        <w:top w:val="none" w:sz="0" w:space="0" w:color="auto"/>
        <w:left w:val="none" w:sz="0" w:space="0" w:color="auto"/>
        <w:bottom w:val="none" w:sz="0" w:space="0" w:color="auto"/>
        <w:right w:val="none" w:sz="0" w:space="0" w:color="auto"/>
      </w:divBdr>
    </w:div>
    <w:div w:id="1003315134">
      <w:bodyDiv w:val="1"/>
      <w:marLeft w:val="0"/>
      <w:marRight w:val="0"/>
      <w:marTop w:val="0"/>
      <w:marBottom w:val="0"/>
      <w:divBdr>
        <w:top w:val="none" w:sz="0" w:space="0" w:color="auto"/>
        <w:left w:val="none" w:sz="0" w:space="0" w:color="auto"/>
        <w:bottom w:val="none" w:sz="0" w:space="0" w:color="auto"/>
        <w:right w:val="none" w:sz="0" w:space="0" w:color="auto"/>
      </w:divBdr>
    </w:div>
    <w:div w:id="1011645732">
      <w:bodyDiv w:val="1"/>
      <w:marLeft w:val="0"/>
      <w:marRight w:val="0"/>
      <w:marTop w:val="0"/>
      <w:marBottom w:val="0"/>
      <w:divBdr>
        <w:top w:val="none" w:sz="0" w:space="0" w:color="auto"/>
        <w:left w:val="none" w:sz="0" w:space="0" w:color="auto"/>
        <w:bottom w:val="none" w:sz="0" w:space="0" w:color="auto"/>
        <w:right w:val="none" w:sz="0" w:space="0" w:color="auto"/>
      </w:divBdr>
    </w:div>
    <w:div w:id="1015154315">
      <w:bodyDiv w:val="1"/>
      <w:marLeft w:val="0"/>
      <w:marRight w:val="0"/>
      <w:marTop w:val="0"/>
      <w:marBottom w:val="0"/>
      <w:divBdr>
        <w:top w:val="none" w:sz="0" w:space="0" w:color="auto"/>
        <w:left w:val="none" w:sz="0" w:space="0" w:color="auto"/>
        <w:bottom w:val="none" w:sz="0" w:space="0" w:color="auto"/>
        <w:right w:val="none" w:sz="0" w:space="0" w:color="auto"/>
      </w:divBdr>
    </w:div>
    <w:div w:id="1016922447">
      <w:bodyDiv w:val="1"/>
      <w:marLeft w:val="0"/>
      <w:marRight w:val="0"/>
      <w:marTop w:val="0"/>
      <w:marBottom w:val="0"/>
      <w:divBdr>
        <w:top w:val="none" w:sz="0" w:space="0" w:color="auto"/>
        <w:left w:val="none" w:sz="0" w:space="0" w:color="auto"/>
        <w:bottom w:val="none" w:sz="0" w:space="0" w:color="auto"/>
        <w:right w:val="none" w:sz="0" w:space="0" w:color="auto"/>
      </w:divBdr>
    </w:div>
    <w:div w:id="1018121867">
      <w:bodyDiv w:val="1"/>
      <w:marLeft w:val="0"/>
      <w:marRight w:val="0"/>
      <w:marTop w:val="0"/>
      <w:marBottom w:val="0"/>
      <w:divBdr>
        <w:top w:val="none" w:sz="0" w:space="0" w:color="auto"/>
        <w:left w:val="none" w:sz="0" w:space="0" w:color="auto"/>
        <w:bottom w:val="none" w:sz="0" w:space="0" w:color="auto"/>
        <w:right w:val="none" w:sz="0" w:space="0" w:color="auto"/>
      </w:divBdr>
    </w:div>
    <w:div w:id="1021198054">
      <w:bodyDiv w:val="1"/>
      <w:marLeft w:val="0"/>
      <w:marRight w:val="0"/>
      <w:marTop w:val="0"/>
      <w:marBottom w:val="0"/>
      <w:divBdr>
        <w:top w:val="none" w:sz="0" w:space="0" w:color="auto"/>
        <w:left w:val="none" w:sz="0" w:space="0" w:color="auto"/>
        <w:bottom w:val="none" w:sz="0" w:space="0" w:color="auto"/>
        <w:right w:val="none" w:sz="0" w:space="0" w:color="auto"/>
      </w:divBdr>
    </w:div>
    <w:div w:id="1023093709">
      <w:bodyDiv w:val="1"/>
      <w:marLeft w:val="0"/>
      <w:marRight w:val="0"/>
      <w:marTop w:val="0"/>
      <w:marBottom w:val="0"/>
      <w:divBdr>
        <w:top w:val="none" w:sz="0" w:space="0" w:color="auto"/>
        <w:left w:val="none" w:sz="0" w:space="0" w:color="auto"/>
        <w:bottom w:val="none" w:sz="0" w:space="0" w:color="auto"/>
        <w:right w:val="none" w:sz="0" w:space="0" w:color="auto"/>
      </w:divBdr>
    </w:div>
    <w:div w:id="1026638359">
      <w:bodyDiv w:val="1"/>
      <w:marLeft w:val="0"/>
      <w:marRight w:val="0"/>
      <w:marTop w:val="0"/>
      <w:marBottom w:val="0"/>
      <w:divBdr>
        <w:top w:val="none" w:sz="0" w:space="0" w:color="auto"/>
        <w:left w:val="none" w:sz="0" w:space="0" w:color="auto"/>
        <w:bottom w:val="none" w:sz="0" w:space="0" w:color="auto"/>
        <w:right w:val="none" w:sz="0" w:space="0" w:color="auto"/>
      </w:divBdr>
    </w:div>
    <w:div w:id="1026639470">
      <w:bodyDiv w:val="1"/>
      <w:marLeft w:val="0"/>
      <w:marRight w:val="0"/>
      <w:marTop w:val="0"/>
      <w:marBottom w:val="0"/>
      <w:divBdr>
        <w:top w:val="none" w:sz="0" w:space="0" w:color="auto"/>
        <w:left w:val="none" w:sz="0" w:space="0" w:color="auto"/>
        <w:bottom w:val="none" w:sz="0" w:space="0" w:color="auto"/>
        <w:right w:val="none" w:sz="0" w:space="0" w:color="auto"/>
      </w:divBdr>
    </w:div>
    <w:div w:id="1029913285">
      <w:bodyDiv w:val="1"/>
      <w:marLeft w:val="0"/>
      <w:marRight w:val="0"/>
      <w:marTop w:val="0"/>
      <w:marBottom w:val="0"/>
      <w:divBdr>
        <w:top w:val="none" w:sz="0" w:space="0" w:color="auto"/>
        <w:left w:val="none" w:sz="0" w:space="0" w:color="auto"/>
        <w:bottom w:val="none" w:sz="0" w:space="0" w:color="auto"/>
        <w:right w:val="none" w:sz="0" w:space="0" w:color="auto"/>
      </w:divBdr>
    </w:div>
    <w:div w:id="1035617475">
      <w:bodyDiv w:val="1"/>
      <w:marLeft w:val="0"/>
      <w:marRight w:val="0"/>
      <w:marTop w:val="0"/>
      <w:marBottom w:val="0"/>
      <w:divBdr>
        <w:top w:val="none" w:sz="0" w:space="0" w:color="auto"/>
        <w:left w:val="none" w:sz="0" w:space="0" w:color="auto"/>
        <w:bottom w:val="none" w:sz="0" w:space="0" w:color="auto"/>
        <w:right w:val="none" w:sz="0" w:space="0" w:color="auto"/>
      </w:divBdr>
    </w:div>
    <w:div w:id="1035930539">
      <w:bodyDiv w:val="1"/>
      <w:marLeft w:val="0"/>
      <w:marRight w:val="0"/>
      <w:marTop w:val="0"/>
      <w:marBottom w:val="0"/>
      <w:divBdr>
        <w:top w:val="none" w:sz="0" w:space="0" w:color="auto"/>
        <w:left w:val="none" w:sz="0" w:space="0" w:color="auto"/>
        <w:bottom w:val="none" w:sz="0" w:space="0" w:color="auto"/>
        <w:right w:val="none" w:sz="0" w:space="0" w:color="auto"/>
      </w:divBdr>
    </w:div>
    <w:div w:id="1039014414">
      <w:bodyDiv w:val="1"/>
      <w:marLeft w:val="0"/>
      <w:marRight w:val="0"/>
      <w:marTop w:val="0"/>
      <w:marBottom w:val="0"/>
      <w:divBdr>
        <w:top w:val="none" w:sz="0" w:space="0" w:color="auto"/>
        <w:left w:val="none" w:sz="0" w:space="0" w:color="auto"/>
        <w:bottom w:val="none" w:sz="0" w:space="0" w:color="auto"/>
        <w:right w:val="none" w:sz="0" w:space="0" w:color="auto"/>
      </w:divBdr>
    </w:div>
    <w:div w:id="1042244055">
      <w:bodyDiv w:val="1"/>
      <w:marLeft w:val="0"/>
      <w:marRight w:val="0"/>
      <w:marTop w:val="0"/>
      <w:marBottom w:val="0"/>
      <w:divBdr>
        <w:top w:val="none" w:sz="0" w:space="0" w:color="auto"/>
        <w:left w:val="none" w:sz="0" w:space="0" w:color="auto"/>
        <w:bottom w:val="none" w:sz="0" w:space="0" w:color="auto"/>
        <w:right w:val="none" w:sz="0" w:space="0" w:color="auto"/>
      </w:divBdr>
    </w:div>
    <w:div w:id="1051880654">
      <w:bodyDiv w:val="1"/>
      <w:marLeft w:val="0"/>
      <w:marRight w:val="0"/>
      <w:marTop w:val="0"/>
      <w:marBottom w:val="0"/>
      <w:divBdr>
        <w:top w:val="none" w:sz="0" w:space="0" w:color="auto"/>
        <w:left w:val="none" w:sz="0" w:space="0" w:color="auto"/>
        <w:bottom w:val="none" w:sz="0" w:space="0" w:color="auto"/>
        <w:right w:val="none" w:sz="0" w:space="0" w:color="auto"/>
      </w:divBdr>
    </w:div>
    <w:div w:id="1063059689">
      <w:bodyDiv w:val="1"/>
      <w:marLeft w:val="0"/>
      <w:marRight w:val="0"/>
      <w:marTop w:val="0"/>
      <w:marBottom w:val="0"/>
      <w:divBdr>
        <w:top w:val="none" w:sz="0" w:space="0" w:color="auto"/>
        <w:left w:val="none" w:sz="0" w:space="0" w:color="auto"/>
        <w:bottom w:val="none" w:sz="0" w:space="0" w:color="auto"/>
        <w:right w:val="none" w:sz="0" w:space="0" w:color="auto"/>
      </w:divBdr>
    </w:div>
    <w:div w:id="1064596589">
      <w:bodyDiv w:val="1"/>
      <w:marLeft w:val="0"/>
      <w:marRight w:val="0"/>
      <w:marTop w:val="0"/>
      <w:marBottom w:val="0"/>
      <w:divBdr>
        <w:top w:val="none" w:sz="0" w:space="0" w:color="auto"/>
        <w:left w:val="none" w:sz="0" w:space="0" w:color="auto"/>
        <w:bottom w:val="none" w:sz="0" w:space="0" w:color="auto"/>
        <w:right w:val="none" w:sz="0" w:space="0" w:color="auto"/>
      </w:divBdr>
    </w:div>
    <w:div w:id="1067530093">
      <w:bodyDiv w:val="1"/>
      <w:marLeft w:val="0"/>
      <w:marRight w:val="0"/>
      <w:marTop w:val="0"/>
      <w:marBottom w:val="0"/>
      <w:divBdr>
        <w:top w:val="none" w:sz="0" w:space="0" w:color="auto"/>
        <w:left w:val="none" w:sz="0" w:space="0" w:color="auto"/>
        <w:bottom w:val="none" w:sz="0" w:space="0" w:color="auto"/>
        <w:right w:val="none" w:sz="0" w:space="0" w:color="auto"/>
      </w:divBdr>
    </w:div>
    <w:div w:id="1075661177">
      <w:bodyDiv w:val="1"/>
      <w:marLeft w:val="0"/>
      <w:marRight w:val="0"/>
      <w:marTop w:val="0"/>
      <w:marBottom w:val="0"/>
      <w:divBdr>
        <w:top w:val="none" w:sz="0" w:space="0" w:color="auto"/>
        <w:left w:val="none" w:sz="0" w:space="0" w:color="auto"/>
        <w:bottom w:val="none" w:sz="0" w:space="0" w:color="auto"/>
        <w:right w:val="none" w:sz="0" w:space="0" w:color="auto"/>
      </w:divBdr>
    </w:div>
    <w:div w:id="1077170127">
      <w:bodyDiv w:val="1"/>
      <w:marLeft w:val="0"/>
      <w:marRight w:val="0"/>
      <w:marTop w:val="0"/>
      <w:marBottom w:val="0"/>
      <w:divBdr>
        <w:top w:val="none" w:sz="0" w:space="0" w:color="auto"/>
        <w:left w:val="none" w:sz="0" w:space="0" w:color="auto"/>
        <w:bottom w:val="none" w:sz="0" w:space="0" w:color="auto"/>
        <w:right w:val="none" w:sz="0" w:space="0" w:color="auto"/>
      </w:divBdr>
    </w:div>
    <w:div w:id="1080980148">
      <w:bodyDiv w:val="1"/>
      <w:marLeft w:val="0"/>
      <w:marRight w:val="0"/>
      <w:marTop w:val="0"/>
      <w:marBottom w:val="0"/>
      <w:divBdr>
        <w:top w:val="none" w:sz="0" w:space="0" w:color="auto"/>
        <w:left w:val="none" w:sz="0" w:space="0" w:color="auto"/>
        <w:bottom w:val="none" w:sz="0" w:space="0" w:color="auto"/>
        <w:right w:val="none" w:sz="0" w:space="0" w:color="auto"/>
      </w:divBdr>
    </w:div>
    <w:div w:id="1083376361">
      <w:bodyDiv w:val="1"/>
      <w:marLeft w:val="0"/>
      <w:marRight w:val="0"/>
      <w:marTop w:val="0"/>
      <w:marBottom w:val="0"/>
      <w:divBdr>
        <w:top w:val="none" w:sz="0" w:space="0" w:color="auto"/>
        <w:left w:val="none" w:sz="0" w:space="0" w:color="auto"/>
        <w:bottom w:val="none" w:sz="0" w:space="0" w:color="auto"/>
        <w:right w:val="none" w:sz="0" w:space="0" w:color="auto"/>
      </w:divBdr>
    </w:div>
    <w:div w:id="1084111541">
      <w:bodyDiv w:val="1"/>
      <w:marLeft w:val="0"/>
      <w:marRight w:val="0"/>
      <w:marTop w:val="0"/>
      <w:marBottom w:val="0"/>
      <w:divBdr>
        <w:top w:val="none" w:sz="0" w:space="0" w:color="auto"/>
        <w:left w:val="none" w:sz="0" w:space="0" w:color="auto"/>
        <w:bottom w:val="none" w:sz="0" w:space="0" w:color="auto"/>
        <w:right w:val="none" w:sz="0" w:space="0" w:color="auto"/>
      </w:divBdr>
    </w:div>
    <w:div w:id="1092433153">
      <w:bodyDiv w:val="1"/>
      <w:marLeft w:val="0"/>
      <w:marRight w:val="0"/>
      <w:marTop w:val="0"/>
      <w:marBottom w:val="0"/>
      <w:divBdr>
        <w:top w:val="none" w:sz="0" w:space="0" w:color="auto"/>
        <w:left w:val="none" w:sz="0" w:space="0" w:color="auto"/>
        <w:bottom w:val="none" w:sz="0" w:space="0" w:color="auto"/>
        <w:right w:val="none" w:sz="0" w:space="0" w:color="auto"/>
      </w:divBdr>
    </w:div>
    <w:div w:id="1102265067">
      <w:bodyDiv w:val="1"/>
      <w:marLeft w:val="0"/>
      <w:marRight w:val="0"/>
      <w:marTop w:val="0"/>
      <w:marBottom w:val="0"/>
      <w:divBdr>
        <w:top w:val="none" w:sz="0" w:space="0" w:color="auto"/>
        <w:left w:val="none" w:sz="0" w:space="0" w:color="auto"/>
        <w:bottom w:val="none" w:sz="0" w:space="0" w:color="auto"/>
        <w:right w:val="none" w:sz="0" w:space="0" w:color="auto"/>
      </w:divBdr>
    </w:div>
    <w:div w:id="1103574574">
      <w:bodyDiv w:val="1"/>
      <w:marLeft w:val="0"/>
      <w:marRight w:val="0"/>
      <w:marTop w:val="0"/>
      <w:marBottom w:val="0"/>
      <w:divBdr>
        <w:top w:val="none" w:sz="0" w:space="0" w:color="auto"/>
        <w:left w:val="none" w:sz="0" w:space="0" w:color="auto"/>
        <w:bottom w:val="none" w:sz="0" w:space="0" w:color="auto"/>
        <w:right w:val="none" w:sz="0" w:space="0" w:color="auto"/>
      </w:divBdr>
    </w:div>
    <w:div w:id="1104499258">
      <w:bodyDiv w:val="1"/>
      <w:marLeft w:val="0"/>
      <w:marRight w:val="0"/>
      <w:marTop w:val="0"/>
      <w:marBottom w:val="0"/>
      <w:divBdr>
        <w:top w:val="none" w:sz="0" w:space="0" w:color="auto"/>
        <w:left w:val="none" w:sz="0" w:space="0" w:color="auto"/>
        <w:bottom w:val="none" w:sz="0" w:space="0" w:color="auto"/>
        <w:right w:val="none" w:sz="0" w:space="0" w:color="auto"/>
      </w:divBdr>
    </w:div>
    <w:div w:id="1104879784">
      <w:bodyDiv w:val="1"/>
      <w:marLeft w:val="0"/>
      <w:marRight w:val="0"/>
      <w:marTop w:val="0"/>
      <w:marBottom w:val="0"/>
      <w:divBdr>
        <w:top w:val="none" w:sz="0" w:space="0" w:color="auto"/>
        <w:left w:val="none" w:sz="0" w:space="0" w:color="auto"/>
        <w:bottom w:val="none" w:sz="0" w:space="0" w:color="auto"/>
        <w:right w:val="none" w:sz="0" w:space="0" w:color="auto"/>
      </w:divBdr>
    </w:div>
    <w:div w:id="1108543911">
      <w:bodyDiv w:val="1"/>
      <w:marLeft w:val="0"/>
      <w:marRight w:val="0"/>
      <w:marTop w:val="0"/>
      <w:marBottom w:val="0"/>
      <w:divBdr>
        <w:top w:val="none" w:sz="0" w:space="0" w:color="auto"/>
        <w:left w:val="none" w:sz="0" w:space="0" w:color="auto"/>
        <w:bottom w:val="none" w:sz="0" w:space="0" w:color="auto"/>
        <w:right w:val="none" w:sz="0" w:space="0" w:color="auto"/>
      </w:divBdr>
    </w:div>
    <w:div w:id="1108816295">
      <w:bodyDiv w:val="1"/>
      <w:marLeft w:val="0"/>
      <w:marRight w:val="0"/>
      <w:marTop w:val="0"/>
      <w:marBottom w:val="0"/>
      <w:divBdr>
        <w:top w:val="none" w:sz="0" w:space="0" w:color="auto"/>
        <w:left w:val="none" w:sz="0" w:space="0" w:color="auto"/>
        <w:bottom w:val="none" w:sz="0" w:space="0" w:color="auto"/>
        <w:right w:val="none" w:sz="0" w:space="0" w:color="auto"/>
      </w:divBdr>
    </w:div>
    <w:div w:id="1109590713">
      <w:bodyDiv w:val="1"/>
      <w:marLeft w:val="0"/>
      <w:marRight w:val="0"/>
      <w:marTop w:val="0"/>
      <w:marBottom w:val="0"/>
      <w:divBdr>
        <w:top w:val="none" w:sz="0" w:space="0" w:color="auto"/>
        <w:left w:val="none" w:sz="0" w:space="0" w:color="auto"/>
        <w:bottom w:val="none" w:sz="0" w:space="0" w:color="auto"/>
        <w:right w:val="none" w:sz="0" w:space="0" w:color="auto"/>
      </w:divBdr>
    </w:div>
    <w:div w:id="1111707768">
      <w:bodyDiv w:val="1"/>
      <w:marLeft w:val="0"/>
      <w:marRight w:val="0"/>
      <w:marTop w:val="0"/>
      <w:marBottom w:val="0"/>
      <w:divBdr>
        <w:top w:val="none" w:sz="0" w:space="0" w:color="auto"/>
        <w:left w:val="none" w:sz="0" w:space="0" w:color="auto"/>
        <w:bottom w:val="none" w:sz="0" w:space="0" w:color="auto"/>
        <w:right w:val="none" w:sz="0" w:space="0" w:color="auto"/>
      </w:divBdr>
    </w:div>
    <w:div w:id="1112748034">
      <w:bodyDiv w:val="1"/>
      <w:marLeft w:val="0"/>
      <w:marRight w:val="0"/>
      <w:marTop w:val="0"/>
      <w:marBottom w:val="0"/>
      <w:divBdr>
        <w:top w:val="none" w:sz="0" w:space="0" w:color="auto"/>
        <w:left w:val="none" w:sz="0" w:space="0" w:color="auto"/>
        <w:bottom w:val="none" w:sz="0" w:space="0" w:color="auto"/>
        <w:right w:val="none" w:sz="0" w:space="0" w:color="auto"/>
      </w:divBdr>
    </w:div>
    <w:div w:id="1114251663">
      <w:bodyDiv w:val="1"/>
      <w:marLeft w:val="0"/>
      <w:marRight w:val="0"/>
      <w:marTop w:val="0"/>
      <w:marBottom w:val="0"/>
      <w:divBdr>
        <w:top w:val="none" w:sz="0" w:space="0" w:color="auto"/>
        <w:left w:val="none" w:sz="0" w:space="0" w:color="auto"/>
        <w:bottom w:val="none" w:sz="0" w:space="0" w:color="auto"/>
        <w:right w:val="none" w:sz="0" w:space="0" w:color="auto"/>
      </w:divBdr>
    </w:div>
    <w:div w:id="1114521633">
      <w:bodyDiv w:val="1"/>
      <w:marLeft w:val="0"/>
      <w:marRight w:val="0"/>
      <w:marTop w:val="0"/>
      <w:marBottom w:val="0"/>
      <w:divBdr>
        <w:top w:val="none" w:sz="0" w:space="0" w:color="auto"/>
        <w:left w:val="none" w:sz="0" w:space="0" w:color="auto"/>
        <w:bottom w:val="none" w:sz="0" w:space="0" w:color="auto"/>
        <w:right w:val="none" w:sz="0" w:space="0" w:color="auto"/>
      </w:divBdr>
    </w:div>
    <w:div w:id="1115296010">
      <w:bodyDiv w:val="1"/>
      <w:marLeft w:val="0"/>
      <w:marRight w:val="0"/>
      <w:marTop w:val="0"/>
      <w:marBottom w:val="0"/>
      <w:divBdr>
        <w:top w:val="none" w:sz="0" w:space="0" w:color="auto"/>
        <w:left w:val="none" w:sz="0" w:space="0" w:color="auto"/>
        <w:bottom w:val="none" w:sz="0" w:space="0" w:color="auto"/>
        <w:right w:val="none" w:sz="0" w:space="0" w:color="auto"/>
      </w:divBdr>
    </w:div>
    <w:div w:id="1115979015">
      <w:bodyDiv w:val="1"/>
      <w:marLeft w:val="0"/>
      <w:marRight w:val="0"/>
      <w:marTop w:val="0"/>
      <w:marBottom w:val="0"/>
      <w:divBdr>
        <w:top w:val="none" w:sz="0" w:space="0" w:color="auto"/>
        <w:left w:val="none" w:sz="0" w:space="0" w:color="auto"/>
        <w:bottom w:val="none" w:sz="0" w:space="0" w:color="auto"/>
        <w:right w:val="none" w:sz="0" w:space="0" w:color="auto"/>
      </w:divBdr>
    </w:div>
    <w:div w:id="1117482984">
      <w:bodyDiv w:val="1"/>
      <w:marLeft w:val="0"/>
      <w:marRight w:val="0"/>
      <w:marTop w:val="0"/>
      <w:marBottom w:val="0"/>
      <w:divBdr>
        <w:top w:val="none" w:sz="0" w:space="0" w:color="auto"/>
        <w:left w:val="none" w:sz="0" w:space="0" w:color="auto"/>
        <w:bottom w:val="none" w:sz="0" w:space="0" w:color="auto"/>
        <w:right w:val="none" w:sz="0" w:space="0" w:color="auto"/>
      </w:divBdr>
    </w:div>
    <w:div w:id="1119959674">
      <w:bodyDiv w:val="1"/>
      <w:marLeft w:val="0"/>
      <w:marRight w:val="0"/>
      <w:marTop w:val="0"/>
      <w:marBottom w:val="0"/>
      <w:divBdr>
        <w:top w:val="none" w:sz="0" w:space="0" w:color="auto"/>
        <w:left w:val="none" w:sz="0" w:space="0" w:color="auto"/>
        <w:bottom w:val="none" w:sz="0" w:space="0" w:color="auto"/>
        <w:right w:val="none" w:sz="0" w:space="0" w:color="auto"/>
      </w:divBdr>
    </w:div>
    <w:div w:id="1121654634">
      <w:bodyDiv w:val="1"/>
      <w:marLeft w:val="0"/>
      <w:marRight w:val="0"/>
      <w:marTop w:val="0"/>
      <w:marBottom w:val="0"/>
      <w:divBdr>
        <w:top w:val="none" w:sz="0" w:space="0" w:color="auto"/>
        <w:left w:val="none" w:sz="0" w:space="0" w:color="auto"/>
        <w:bottom w:val="none" w:sz="0" w:space="0" w:color="auto"/>
        <w:right w:val="none" w:sz="0" w:space="0" w:color="auto"/>
      </w:divBdr>
    </w:div>
    <w:div w:id="1122109838">
      <w:bodyDiv w:val="1"/>
      <w:marLeft w:val="0"/>
      <w:marRight w:val="0"/>
      <w:marTop w:val="0"/>
      <w:marBottom w:val="0"/>
      <w:divBdr>
        <w:top w:val="none" w:sz="0" w:space="0" w:color="auto"/>
        <w:left w:val="none" w:sz="0" w:space="0" w:color="auto"/>
        <w:bottom w:val="none" w:sz="0" w:space="0" w:color="auto"/>
        <w:right w:val="none" w:sz="0" w:space="0" w:color="auto"/>
      </w:divBdr>
    </w:div>
    <w:div w:id="1123377700">
      <w:bodyDiv w:val="1"/>
      <w:marLeft w:val="0"/>
      <w:marRight w:val="0"/>
      <w:marTop w:val="0"/>
      <w:marBottom w:val="0"/>
      <w:divBdr>
        <w:top w:val="none" w:sz="0" w:space="0" w:color="auto"/>
        <w:left w:val="none" w:sz="0" w:space="0" w:color="auto"/>
        <w:bottom w:val="none" w:sz="0" w:space="0" w:color="auto"/>
        <w:right w:val="none" w:sz="0" w:space="0" w:color="auto"/>
      </w:divBdr>
    </w:div>
    <w:div w:id="1125273417">
      <w:bodyDiv w:val="1"/>
      <w:marLeft w:val="0"/>
      <w:marRight w:val="0"/>
      <w:marTop w:val="0"/>
      <w:marBottom w:val="0"/>
      <w:divBdr>
        <w:top w:val="none" w:sz="0" w:space="0" w:color="auto"/>
        <w:left w:val="none" w:sz="0" w:space="0" w:color="auto"/>
        <w:bottom w:val="none" w:sz="0" w:space="0" w:color="auto"/>
        <w:right w:val="none" w:sz="0" w:space="0" w:color="auto"/>
      </w:divBdr>
    </w:div>
    <w:div w:id="1127158550">
      <w:bodyDiv w:val="1"/>
      <w:marLeft w:val="0"/>
      <w:marRight w:val="0"/>
      <w:marTop w:val="0"/>
      <w:marBottom w:val="0"/>
      <w:divBdr>
        <w:top w:val="none" w:sz="0" w:space="0" w:color="auto"/>
        <w:left w:val="none" w:sz="0" w:space="0" w:color="auto"/>
        <w:bottom w:val="none" w:sz="0" w:space="0" w:color="auto"/>
        <w:right w:val="none" w:sz="0" w:space="0" w:color="auto"/>
      </w:divBdr>
    </w:div>
    <w:div w:id="1127972400">
      <w:bodyDiv w:val="1"/>
      <w:marLeft w:val="0"/>
      <w:marRight w:val="0"/>
      <w:marTop w:val="0"/>
      <w:marBottom w:val="0"/>
      <w:divBdr>
        <w:top w:val="none" w:sz="0" w:space="0" w:color="auto"/>
        <w:left w:val="none" w:sz="0" w:space="0" w:color="auto"/>
        <w:bottom w:val="none" w:sz="0" w:space="0" w:color="auto"/>
        <w:right w:val="none" w:sz="0" w:space="0" w:color="auto"/>
      </w:divBdr>
    </w:div>
    <w:div w:id="1128552333">
      <w:bodyDiv w:val="1"/>
      <w:marLeft w:val="0"/>
      <w:marRight w:val="0"/>
      <w:marTop w:val="0"/>
      <w:marBottom w:val="0"/>
      <w:divBdr>
        <w:top w:val="none" w:sz="0" w:space="0" w:color="auto"/>
        <w:left w:val="none" w:sz="0" w:space="0" w:color="auto"/>
        <w:bottom w:val="none" w:sz="0" w:space="0" w:color="auto"/>
        <w:right w:val="none" w:sz="0" w:space="0" w:color="auto"/>
      </w:divBdr>
    </w:div>
    <w:div w:id="1128932466">
      <w:bodyDiv w:val="1"/>
      <w:marLeft w:val="0"/>
      <w:marRight w:val="0"/>
      <w:marTop w:val="0"/>
      <w:marBottom w:val="0"/>
      <w:divBdr>
        <w:top w:val="none" w:sz="0" w:space="0" w:color="auto"/>
        <w:left w:val="none" w:sz="0" w:space="0" w:color="auto"/>
        <w:bottom w:val="none" w:sz="0" w:space="0" w:color="auto"/>
        <w:right w:val="none" w:sz="0" w:space="0" w:color="auto"/>
      </w:divBdr>
    </w:div>
    <w:div w:id="1130830496">
      <w:bodyDiv w:val="1"/>
      <w:marLeft w:val="0"/>
      <w:marRight w:val="0"/>
      <w:marTop w:val="0"/>
      <w:marBottom w:val="0"/>
      <w:divBdr>
        <w:top w:val="none" w:sz="0" w:space="0" w:color="auto"/>
        <w:left w:val="none" w:sz="0" w:space="0" w:color="auto"/>
        <w:bottom w:val="none" w:sz="0" w:space="0" w:color="auto"/>
        <w:right w:val="none" w:sz="0" w:space="0" w:color="auto"/>
      </w:divBdr>
    </w:div>
    <w:div w:id="1131753160">
      <w:bodyDiv w:val="1"/>
      <w:marLeft w:val="0"/>
      <w:marRight w:val="0"/>
      <w:marTop w:val="0"/>
      <w:marBottom w:val="0"/>
      <w:divBdr>
        <w:top w:val="none" w:sz="0" w:space="0" w:color="auto"/>
        <w:left w:val="none" w:sz="0" w:space="0" w:color="auto"/>
        <w:bottom w:val="none" w:sz="0" w:space="0" w:color="auto"/>
        <w:right w:val="none" w:sz="0" w:space="0" w:color="auto"/>
      </w:divBdr>
    </w:div>
    <w:div w:id="1133445682">
      <w:bodyDiv w:val="1"/>
      <w:marLeft w:val="0"/>
      <w:marRight w:val="0"/>
      <w:marTop w:val="0"/>
      <w:marBottom w:val="0"/>
      <w:divBdr>
        <w:top w:val="none" w:sz="0" w:space="0" w:color="auto"/>
        <w:left w:val="none" w:sz="0" w:space="0" w:color="auto"/>
        <w:bottom w:val="none" w:sz="0" w:space="0" w:color="auto"/>
        <w:right w:val="none" w:sz="0" w:space="0" w:color="auto"/>
      </w:divBdr>
    </w:div>
    <w:div w:id="1136214986">
      <w:bodyDiv w:val="1"/>
      <w:marLeft w:val="0"/>
      <w:marRight w:val="0"/>
      <w:marTop w:val="0"/>
      <w:marBottom w:val="0"/>
      <w:divBdr>
        <w:top w:val="none" w:sz="0" w:space="0" w:color="auto"/>
        <w:left w:val="none" w:sz="0" w:space="0" w:color="auto"/>
        <w:bottom w:val="none" w:sz="0" w:space="0" w:color="auto"/>
        <w:right w:val="none" w:sz="0" w:space="0" w:color="auto"/>
      </w:divBdr>
    </w:div>
    <w:div w:id="1138451993">
      <w:bodyDiv w:val="1"/>
      <w:marLeft w:val="0"/>
      <w:marRight w:val="0"/>
      <w:marTop w:val="0"/>
      <w:marBottom w:val="0"/>
      <w:divBdr>
        <w:top w:val="none" w:sz="0" w:space="0" w:color="auto"/>
        <w:left w:val="none" w:sz="0" w:space="0" w:color="auto"/>
        <w:bottom w:val="none" w:sz="0" w:space="0" w:color="auto"/>
        <w:right w:val="none" w:sz="0" w:space="0" w:color="auto"/>
      </w:divBdr>
    </w:div>
    <w:div w:id="1141187489">
      <w:bodyDiv w:val="1"/>
      <w:marLeft w:val="0"/>
      <w:marRight w:val="0"/>
      <w:marTop w:val="0"/>
      <w:marBottom w:val="0"/>
      <w:divBdr>
        <w:top w:val="none" w:sz="0" w:space="0" w:color="auto"/>
        <w:left w:val="none" w:sz="0" w:space="0" w:color="auto"/>
        <w:bottom w:val="none" w:sz="0" w:space="0" w:color="auto"/>
        <w:right w:val="none" w:sz="0" w:space="0" w:color="auto"/>
      </w:divBdr>
    </w:div>
    <w:div w:id="1141730831">
      <w:bodyDiv w:val="1"/>
      <w:marLeft w:val="0"/>
      <w:marRight w:val="0"/>
      <w:marTop w:val="0"/>
      <w:marBottom w:val="0"/>
      <w:divBdr>
        <w:top w:val="none" w:sz="0" w:space="0" w:color="auto"/>
        <w:left w:val="none" w:sz="0" w:space="0" w:color="auto"/>
        <w:bottom w:val="none" w:sz="0" w:space="0" w:color="auto"/>
        <w:right w:val="none" w:sz="0" w:space="0" w:color="auto"/>
      </w:divBdr>
    </w:div>
    <w:div w:id="1148400838">
      <w:bodyDiv w:val="1"/>
      <w:marLeft w:val="0"/>
      <w:marRight w:val="0"/>
      <w:marTop w:val="0"/>
      <w:marBottom w:val="0"/>
      <w:divBdr>
        <w:top w:val="none" w:sz="0" w:space="0" w:color="auto"/>
        <w:left w:val="none" w:sz="0" w:space="0" w:color="auto"/>
        <w:bottom w:val="none" w:sz="0" w:space="0" w:color="auto"/>
        <w:right w:val="none" w:sz="0" w:space="0" w:color="auto"/>
      </w:divBdr>
    </w:div>
    <w:div w:id="1150756468">
      <w:bodyDiv w:val="1"/>
      <w:marLeft w:val="0"/>
      <w:marRight w:val="0"/>
      <w:marTop w:val="0"/>
      <w:marBottom w:val="0"/>
      <w:divBdr>
        <w:top w:val="none" w:sz="0" w:space="0" w:color="auto"/>
        <w:left w:val="none" w:sz="0" w:space="0" w:color="auto"/>
        <w:bottom w:val="none" w:sz="0" w:space="0" w:color="auto"/>
        <w:right w:val="none" w:sz="0" w:space="0" w:color="auto"/>
      </w:divBdr>
    </w:div>
    <w:div w:id="1158034602">
      <w:bodyDiv w:val="1"/>
      <w:marLeft w:val="0"/>
      <w:marRight w:val="0"/>
      <w:marTop w:val="0"/>
      <w:marBottom w:val="0"/>
      <w:divBdr>
        <w:top w:val="none" w:sz="0" w:space="0" w:color="auto"/>
        <w:left w:val="none" w:sz="0" w:space="0" w:color="auto"/>
        <w:bottom w:val="none" w:sz="0" w:space="0" w:color="auto"/>
        <w:right w:val="none" w:sz="0" w:space="0" w:color="auto"/>
      </w:divBdr>
    </w:div>
    <w:div w:id="1164738103">
      <w:bodyDiv w:val="1"/>
      <w:marLeft w:val="0"/>
      <w:marRight w:val="0"/>
      <w:marTop w:val="0"/>
      <w:marBottom w:val="0"/>
      <w:divBdr>
        <w:top w:val="none" w:sz="0" w:space="0" w:color="auto"/>
        <w:left w:val="none" w:sz="0" w:space="0" w:color="auto"/>
        <w:bottom w:val="none" w:sz="0" w:space="0" w:color="auto"/>
        <w:right w:val="none" w:sz="0" w:space="0" w:color="auto"/>
      </w:divBdr>
    </w:div>
    <w:div w:id="1168131807">
      <w:bodyDiv w:val="1"/>
      <w:marLeft w:val="0"/>
      <w:marRight w:val="0"/>
      <w:marTop w:val="0"/>
      <w:marBottom w:val="0"/>
      <w:divBdr>
        <w:top w:val="none" w:sz="0" w:space="0" w:color="auto"/>
        <w:left w:val="none" w:sz="0" w:space="0" w:color="auto"/>
        <w:bottom w:val="none" w:sz="0" w:space="0" w:color="auto"/>
        <w:right w:val="none" w:sz="0" w:space="0" w:color="auto"/>
      </w:divBdr>
    </w:div>
    <w:div w:id="1173489114">
      <w:bodyDiv w:val="1"/>
      <w:marLeft w:val="0"/>
      <w:marRight w:val="0"/>
      <w:marTop w:val="0"/>
      <w:marBottom w:val="0"/>
      <w:divBdr>
        <w:top w:val="none" w:sz="0" w:space="0" w:color="auto"/>
        <w:left w:val="none" w:sz="0" w:space="0" w:color="auto"/>
        <w:bottom w:val="none" w:sz="0" w:space="0" w:color="auto"/>
        <w:right w:val="none" w:sz="0" w:space="0" w:color="auto"/>
      </w:divBdr>
    </w:div>
    <w:div w:id="1175151853">
      <w:bodyDiv w:val="1"/>
      <w:marLeft w:val="0"/>
      <w:marRight w:val="0"/>
      <w:marTop w:val="0"/>
      <w:marBottom w:val="0"/>
      <w:divBdr>
        <w:top w:val="none" w:sz="0" w:space="0" w:color="auto"/>
        <w:left w:val="none" w:sz="0" w:space="0" w:color="auto"/>
        <w:bottom w:val="none" w:sz="0" w:space="0" w:color="auto"/>
        <w:right w:val="none" w:sz="0" w:space="0" w:color="auto"/>
      </w:divBdr>
    </w:div>
    <w:div w:id="1175656532">
      <w:bodyDiv w:val="1"/>
      <w:marLeft w:val="0"/>
      <w:marRight w:val="0"/>
      <w:marTop w:val="0"/>
      <w:marBottom w:val="0"/>
      <w:divBdr>
        <w:top w:val="none" w:sz="0" w:space="0" w:color="auto"/>
        <w:left w:val="none" w:sz="0" w:space="0" w:color="auto"/>
        <w:bottom w:val="none" w:sz="0" w:space="0" w:color="auto"/>
        <w:right w:val="none" w:sz="0" w:space="0" w:color="auto"/>
      </w:divBdr>
    </w:div>
    <w:div w:id="1176112788">
      <w:bodyDiv w:val="1"/>
      <w:marLeft w:val="0"/>
      <w:marRight w:val="0"/>
      <w:marTop w:val="0"/>
      <w:marBottom w:val="0"/>
      <w:divBdr>
        <w:top w:val="none" w:sz="0" w:space="0" w:color="auto"/>
        <w:left w:val="none" w:sz="0" w:space="0" w:color="auto"/>
        <w:bottom w:val="none" w:sz="0" w:space="0" w:color="auto"/>
        <w:right w:val="none" w:sz="0" w:space="0" w:color="auto"/>
      </w:divBdr>
    </w:div>
    <w:div w:id="1177504265">
      <w:bodyDiv w:val="1"/>
      <w:marLeft w:val="0"/>
      <w:marRight w:val="0"/>
      <w:marTop w:val="0"/>
      <w:marBottom w:val="0"/>
      <w:divBdr>
        <w:top w:val="none" w:sz="0" w:space="0" w:color="auto"/>
        <w:left w:val="none" w:sz="0" w:space="0" w:color="auto"/>
        <w:bottom w:val="none" w:sz="0" w:space="0" w:color="auto"/>
        <w:right w:val="none" w:sz="0" w:space="0" w:color="auto"/>
      </w:divBdr>
    </w:div>
    <w:div w:id="1178694023">
      <w:bodyDiv w:val="1"/>
      <w:marLeft w:val="0"/>
      <w:marRight w:val="0"/>
      <w:marTop w:val="0"/>
      <w:marBottom w:val="0"/>
      <w:divBdr>
        <w:top w:val="none" w:sz="0" w:space="0" w:color="auto"/>
        <w:left w:val="none" w:sz="0" w:space="0" w:color="auto"/>
        <w:bottom w:val="none" w:sz="0" w:space="0" w:color="auto"/>
        <w:right w:val="none" w:sz="0" w:space="0" w:color="auto"/>
      </w:divBdr>
    </w:div>
    <w:div w:id="1181698328">
      <w:bodyDiv w:val="1"/>
      <w:marLeft w:val="0"/>
      <w:marRight w:val="0"/>
      <w:marTop w:val="0"/>
      <w:marBottom w:val="0"/>
      <w:divBdr>
        <w:top w:val="none" w:sz="0" w:space="0" w:color="auto"/>
        <w:left w:val="none" w:sz="0" w:space="0" w:color="auto"/>
        <w:bottom w:val="none" w:sz="0" w:space="0" w:color="auto"/>
        <w:right w:val="none" w:sz="0" w:space="0" w:color="auto"/>
      </w:divBdr>
    </w:div>
    <w:div w:id="1184854676">
      <w:bodyDiv w:val="1"/>
      <w:marLeft w:val="0"/>
      <w:marRight w:val="0"/>
      <w:marTop w:val="0"/>
      <w:marBottom w:val="0"/>
      <w:divBdr>
        <w:top w:val="none" w:sz="0" w:space="0" w:color="auto"/>
        <w:left w:val="none" w:sz="0" w:space="0" w:color="auto"/>
        <w:bottom w:val="none" w:sz="0" w:space="0" w:color="auto"/>
        <w:right w:val="none" w:sz="0" w:space="0" w:color="auto"/>
      </w:divBdr>
    </w:div>
    <w:div w:id="1185360342">
      <w:bodyDiv w:val="1"/>
      <w:marLeft w:val="0"/>
      <w:marRight w:val="0"/>
      <w:marTop w:val="0"/>
      <w:marBottom w:val="0"/>
      <w:divBdr>
        <w:top w:val="none" w:sz="0" w:space="0" w:color="auto"/>
        <w:left w:val="none" w:sz="0" w:space="0" w:color="auto"/>
        <w:bottom w:val="none" w:sz="0" w:space="0" w:color="auto"/>
        <w:right w:val="none" w:sz="0" w:space="0" w:color="auto"/>
      </w:divBdr>
    </w:div>
    <w:div w:id="1187595786">
      <w:bodyDiv w:val="1"/>
      <w:marLeft w:val="0"/>
      <w:marRight w:val="0"/>
      <w:marTop w:val="0"/>
      <w:marBottom w:val="0"/>
      <w:divBdr>
        <w:top w:val="none" w:sz="0" w:space="0" w:color="auto"/>
        <w:left w:val="none" w:sz="0" w:space="0" w:color="auto"/>
        <w:bottom w:val="none" w:sz="0" w:space="0" w:color="auto"/>
        <w:right w:val="none" w:sz="0" w:space="0" w:color="auto"/>
      </w:divBdr>
    </w:div>
    <w:div w:id="1192189557">
      <w:bodyDiv w:val="1"/>
      <w:marLeft w:val="0"/>
      <w:marRight w:val="0"/>
      <w:marTop w:val="0"/>
      <w:marBottom w:val="0"/>
      <w:divBdr>
        <w:top w:val="none" w:sz="0" w:space="0" w:color="auto"/>
        <w:left w:val="none" w:sz="0" w:space="0" w:color="auto"/>
        <w:bottom w:val="none" w:sz="0" w:space="0" w:color="auto"/>
        <w:right w:val="none" w:sz="0" w:space="0" w:color="auto"/>
      </w:divBdr>
    </w:div>
    <w:div w:id="1193105399">
      <w:bodyDiv w:val="1"/>
      <w:marLeft w:val="0"/>
      <w:marRight w:val="0"/>
      <w:marTop w:val="0"/>
      <w:marBottom w:val="0"/>
      <w:divBdr>
        <w:top w:val="none" w:sz="0" w:space="0" w:color="auto"/>
        <w:left w:val="none" w:sz="0" w:space="0" w:color="auto"/>
        <w:bottom w:val="none" w:sz="0" w:space="0" w:color="auto"/>
        <w:right w:val="none" w:sz="0" w:space="0" w:color="auto"/>
      </w:divBdr>
    </w:div>
    <w:div w:id="1194919752">
      <w:bodyDiv w:val="1"/>
      <w:marLeft w:val="0"/>
      <w:marRight w:val="0"/>
      <w:marTop w:val="0"/>
      <w:marBottom w:val="0"/>
      <w:divBdr>
        <w:top w:val="none" w:sz="0" w:space="0" w:color="auto"/>
        <w:left w:val="none" w:sz="0" w:space="0" w:color="auto"/>
        <w:bottom w:val="none" w:sz="0" w:space="0" w:color="auto"/>
        <w:right w:val="none" w:sz="0" w:space="0" w:color="auto"/>
      </w:divBdr>
    </w:div>
    <w:div w:id="1195265630">
      <w:bodyDiv w:val="1"/>
      <w:marLeft w:val="0"/>
      <w:marRight w:val="0"/>
      <w:marTop w:val="0"/>
      <w:marBottom w:val="0"/>
      <w:divBdr>
        <w:top w:val="none" w:sz="0" w:space="0" w:color="auto"/>
        <w:left w:val="none" w:sz="0" w:space="0" w:color="auto"/>
        <w:bottom w:val="none" w:sz="0" w:space="0" w:color="auto"/>
        <w:right w:val="none" w:sz="0" w:space="0" w:color="auto"/>
      </w:divBdr>
    </w:div>
    <w:div w:id="1198204065">
      <w:bodyDiv w:val="1"/>
      <w:marLeft w:val="0"/>
      <w:marRight w:val="0"/>
      <w:marTop w:val="0"/>
      <w:marBottom w:val="0"/>
      <w:divBdr>
        <w:top w:val="none" w:sz="0" w:space="0" w:color="auto"/>
        <w:left w:val="none" w:sz="0" w:space="0" w:color="auto"/>
        <w:bottom w:val="none" w:sz="0" w:space="0" w:color="auto"/>
        <w:right w:val="none" w:sz="0" w:space="0" w:color="auto"/>
      </w:divBdr>
    </w:div>
    <w:div w:id="1198742080">
      <w:bodyDiv w:val="1"/>
      <w:marLeft w:val="0"/>
      <w:marRight w:val="0"/>
      <w:marTop w:val="0"/>
      <w:marBottom w:val="0"/>
      <w:divBdr>
        <w:top w:val="none" w:sz="0" w:space="0" w:color="auto"/>
        <w:left w:val="none" w:sz="0" w:space="0" w:color="auto"/>
        <w:bottom w:val="none" w:sz="0" w:space="0" w:color="auto"/>
        <w:right w:val="none" w:sz="0" w:space="0" w:color="auto"/>
      </w:divBdr>
    </w:div>
    <w:div w:id="1199009341">
      <w:bodyDiv w:val="1"/>
      <w:marLeft w:val="0"/>
      <w:marRight w:val="0"/>
      <w:marTop w:val="0"/>
      <w:marBottom w:val="0"/>
      <w:divBdr>
        <w:top w:val="none" w:sz="0" w:space="0" w:color="auto"/>
        <w:left w:val="none" w:sz="0" w:space="0" w:color="auto"/>
        <w:bottom w:val="none" w:sz="0" w:space="0" w:color="auto"/>
        <w:right w:val="none" w:sz="0" w:space="0" w:color="auto"/>
      </w:divBdr>
    </w:div>
    <w:div w:id="1201044223">
      <w:bodyDiv w:val="1"/>
      <w:marLeft w:val="0"/>
      <w:marRight w:val="0"/>
      <w:marTop w:val="0"/>
      <w:marBottom w:val="0"/>
      <w:divBdr>
        <w:top w:val="none" w:sz="0" w:space="0" w:color="auto"/>
        <w:left w:val="none" w:sz="0" w:space="0" w:color="auto"/>
        <w:bottom w:val="none" w:sz="0" w:space="0" w:color="auto"/>
        <w:right w:val="none" w:sz="0" w:space="0" w:color="auto"/>
      </w:divBdr>
    </w:div>
    <w:div w:id="1201093987">
      <w:bodyDiv w:val="1"/>
      <w:marLeft w:val="0"/>
      <w:marRight w:val="0"/>
      <w:marTop w:val="0"/>
      <w:marBottom w:val="0"/>
      <w:divBdr>
        <w:top w:val="none" w:sz="0" w:space="0" w:color="auto"/>
        <w:left w:val="none" w:sz="0" w:space="0" w:color="auto"/>
        <w:bottom w:val="none" w:sz="0" w:space="0" w:color="auto"/>
        <w:right w:val="none" w:sz="0" w:space="0" w:color="auto"/>
      </w:divBdr>
    </w:div>
    <w:div w:id="1202787501">
      <w:bodyDiv w:val="1"/>
      <w:marLeft w:val="0"/>
      <w:marRight w:val="0"/>
      <w:marTop w:val="0"/>
      <w:marBottom w:val="0"/>
      <w:divBdr>
        <w:top w:val="none" w:sz="0" w:space="0" w:color="auto"/>
        <w:left w:val="none" w:sz="0" w:space="0" w:color="auto"/>
        <w:bottom w:val="none" w:sz="0" w:space="0" w:color="auto"/>
        <w:right w:val="none" w:sz="0" w:space="0" w:color="auto"/>
      </w:divBdr>
    </w:div>
    <w:div w:id="1203639008">
      <w:bodyDiv w:val="1"/>
      <w:marLeft w:val="0"/>
      <w:marRight w:val="0"/>
      <w:marTop w:val="0"/>
      <w:marBottom w:val="0"/>
      <w:divBdr>
        <w:top w:val="none" w:sz="0" w:space="0" w:color="auto"/>
        <w:left w:val="none" w:sz="0" w:space="0" w:color="auto"/>
        <w:bottom w:val="none" w:sz="0" w:space="0" w:color="auto"/>
        <w:right w:val="none" w:sz="0" w:space="0" w:color="auto"/>
      </w:divBdr>
    </w:div>
    <w:div w:id="1205867971">
      <w:bodyDiv w:val="1"/>
      <w:marLeft w:val="0"/>
      <w:marRight w:val="0"/>
      <w:marTop w:val="0"/>
      <w:marBottom w:val="0"/>
      <w:divBdr>
        <w:top w:val="none" w:sz="0" w:space="0" w:color="auto"/>
        <w:left w:val="none" w:sz="0" w:space="0" w:color="auto"/>
        <w:bottom w:val="none" w:sz="0" w:space="0" w:color="auto"/>
        <w:right w:val="none" w:sz="0" w:space="0" w:color="auto"/>
      </w:divBdr>
    </w:div>
    <w:div w:id="1213231103">
      <w:bodyDiv w:val="1"/>
      <w:marLeft w:val="0"/>
      <w:marRight w:val="0"/>
      <w:marTop w:val="0"/>
      <w:marBottom w:val="0"/>
      <w:divBdr>
        <w:top w:val="none" w:sz="0" w:space="0" w:color="auto"/>
        <w:left w:val="none" w:sz="0" w:space="0" w:color="auto"/>
        <w:bottom w:val="none" w:sz="0" w:space="0" w:color="auto"/>
        <w:right w:val="none" w:sz="0" w:space="0" w:color="auto"/>
      </w:divBdr>
    </w:div>
    <w:div w:id="1214578947">
      <w:bodyDiv w:val="1"/>
      <w:marLeft w:val="0"/>
      <w:marRight w:val="0"/>
      <w:marTop w:val="0"/>
      <w:marBottom w:val="0"/>
      <w:divBdr>
        <w:top w:val="none" w:sz="0" w:space="0" w:color="auto"/>
        <w:left w:val="none" w:sz="0" w:space="0" w:color="auto"/>
        <w:bottom w:val="none" w:sz="0" w:space="0" w:color="auto"/>
        <w:right w:val="none" w:sz="0" w:space="0" w:color="auto"/>
      </w:divBdr>
    </w:div>
    <w:div w:id="1214804265">
      <w:bodyDiv w:val="1"/>
      <w:marLeft w:val="0"/>
      <w:marRight w:val="0"/>
      <w:marTop w:val="0"/>
      <w:marBottom w:val="0"/>
      <w:divBdr>
        <w:top w:val="none" w:sz="0" w:space="0" w:color="auto"/>
        <w:left w:val="none" w:sz="0" w:space="0" w:color="auto"/>
        <w:bottom w:val="none" w:sz="0" w:space="0" w:color="auto"/>
        <w:right w:val="none" w:sz="0" w:space="0" w:color="auto"/>
      </w:divBdr>
    </w:div>
    <w:div w:id="1215392281">
      <w:bodyDiv w:val="1"/>
      <w:marLeft w:val="0"/>
      <w:marRight w:val="0"/>
      <w:marTop w:val="0"/>
      <w:marBottom w:val="0"/>
      <w:divBdr>
        <w:top w:val="none" w:sz="0" w:space="0" w:color="auto"/>
        <w:left w:val="none" w:sz="0" w:space="0" w:color="auto"/>
        <w:bottom w:val="none" w:sz="0" w:space="0" w:color="auto"/>
        <w:right w:val="none" w:sz="0" w:space="0" w:color="auto"/>
      </w:divBdr>
    </w:div>
    <w:div w:id="1219170000">
      <w:bodyDiv w:val="1"/>
      <w:marLeft w:val="0"/>
      <w:marRight w:val="0"/>
      <w:marTop w:val="0"/>
      <w:marBottom w:val="0"/>
      <w:divBdr>
        <w:top w:val="none" w:sz="0" w:space="0" w:color="auto"/>
        <w:left w:val="none" w:sz="0" w:space="0" w:color="auto"/>
        <w:bottom w:val="none" w:sz="0" w:space="0" w:color="auto"/>
        <w:right w:val="none" w:sz="0" w:space="0" w:color="auto"/>
      </w:divBdr>
    </w:div>
    <w:div w:id="1219630943">
      <w:bodyDiv w:val="1"/>
      <w:marLeft w:val="0"/>
      <w:marRight w:val="0"/>
      <w:marTop w:val="0"/>
      <w:marBottom w:val="0"/>
      <w:divBdr>
        <w:top w:val="none" w:sz="0" w:space="0" w:color="auto"/>
        <w:left w:val="none" w:sz="0" w:space="0" w:color="auto"/>
        <w:bottom w:val="none" w:sz="0" w:space="0" w:color="auto"/>
        <w:right w:val="none" w:sz="0" w:space="0" w:color="auto"/>
      </w:divBdr>
    </w:div>
    <w:div w:id="1219778777">
      <w:bodyDiv w:val="1"/>
      <w:marLeft w:val="0"/>
      <w:marRight w:val="0"/>
      <w:marTop w:val="0"/>
      <w:marBottom w:val="0"/>
      <w:divBdr>
        <w:top w:val="none" w:sz="0" w:space="0" w:color="auto"/>
        <w:left w:val="none" w:sz="0" w:space="0" w:color="auto"/>
        <w:bottom w:val="none" w:sz="0" w:space="0" w:color="auto"/>
        <w:right w:val="none" w:sz="0" w:space="0" w:color="auto"/>
      </w:divBdr>
    </w:div>
    <w:div w:id="1221212491">
      <w:bodyDiv w:val="1"/>
      <w:marLeft w:val="0"/>
      <w:marRight w:val="0"/>
      <w:marTop w:val="0"/>
      <w:marBottom w:val="0"/>
      <w:divBdr>
        <w:top w:val="none" w:sz="0" w:space="0" w:color="auto"/>
        <w:left w:val="none" w:sz="0" w:space="0" w:color="auto"/>
        <w:bottom w:val="none" w:sz="0" w:space="0" w:color="auto"/>
        <w:right w:val="none" w:sz="0" w:space="0" w:color="auto"/>
      </w:divBdr>
    </w:div>
    <w:div w:id="1225525095">
      <w:bodyDiv w:val="1"/>
      <w:marLeft w:val="0"/>
      <w:marRight w:val="0"/>
      <w:marTop w:val="0"/>
      <w:marBottom w:val="0"/>
      <w:divBdr>
        <w:top w:val="none" w:sz="0" w:space="0" w:color="auto"/>
        <w:left w:val="none" w:sz="0" w:space="0" w:color="auto"/>
        <w:bottom w:val="none" w:sz="0" w:space="0" w:color="auto"/>
        <w:right w:val="none" w:sz="0" w:space="0" w:color="auto"/>
      </w:divBdr>
    </w:div>
    <w:div w:id="1231580430">
      <w:bodyDiv w:val="1"/>
      <w:marLeft w:val="0"/>
      <w:marRight w:val="0"/>
      <w:marTop w:val="0"/>
      <w:marBottom w:val="0"/>
      <w:divBdr>
        <w:top w:val="none" w:sz="0" w:space="0" w:color="auto"/>
        <w:left w:val="none" w:sz="0" w:space="0" w:color="auto"/>
        <w:bottom w:val="none" w:sz="0" w:space="0" w:color="auto"/>
        <w:right w:val="none" w:sz="0" w:space="0" w:color="auto"/>
      </w:divBdr>
    </w:div>
    <w:div w:id="1232498697">
      <w:bodyDiv w:val="1"/>
      <w:marLeft w:val="0"/>
      <w:marRight w:val="0"/>
      <w:marTop w:val="0"/>
      <w:marBottom w:val="0"/>
      <w:divBdr>
        <w:top w:val="none" w:sz="0" w:space="0" w:color="auto"/>
        <w:left w:val="none" w:sz="0" w:space="0" w:color="auto"/>
        <w:bottom w:val="none" w:sz="0" w:space="0" w:color="auto"/>
        <w:right w:val="none" w:sz="0" w:space="0" w:color="auto"/>
      </w:divBdr>
    </w:div>
    <w:div w:id="1232547576">
      <w:bodyDiv w:val="1"/>
      <w:marLeft w:val="0"/>
      <w:marRight w:val="0"/>
      <w:marTop w:val="0"/>
      <w:marBottom w:val="0"/>
      <w:divBdr>
        <w:top w:val="none" w:sz="0" w:space="0" w:color="auto"/>
        <w:left w:val="none" w:sz="0" w:space="0" w:color="auto"/>
        <w:bottom w:val="none" w:sz="0" w:space="0" w:color="auto"/>
        <w:right w:val="none" w:sz="0" w:space="0" w:color="auto"/>
      </w:divBdr>
    </w:div>
    <w:div w:id="1232739658">
      <w:bodyDiv w:val="1"/>
      <w:marLeft w:val="0"/>
      <w:marRight w:val="0"/>
      <w:marTop w:val="0"/>
      <w:marBottom w:val="0"/>
      <w:divBdr>
        <w:top w:val="none" w:sz="0" w:space="0" w:color="auto"/>
        <w:left w:val="none" w:sz="0" w:space="0" w:color="auto"/>
        <w:bottom w:val="none" w:sz="0" w:space="0" w:color="auto"/>
        <w:right w:val="none" w:sz="0" w:space="0" w:color="auto"/>
      </w:divBdr>
    </w:div>
    <w:div w:id="1237741729">
      <w:bodyDiv w:val="1"/>
      <w:marLeft w:val="0"/>
      <w:marRight w:val="0"/>
      <w:marTop w:val="0"/>
      <w:marBottom w:val="0"/>
      <w:divBdr>
        <w:top w:val="none" w:sz="0" w:space="0" w:color="auto"/>
        <w:left w:val="none" w:sz="0" w:space="0" w:color="auto"/>
        <w:bottom w:val="none" w:sz="0" w:space="0" w:color="auto"/>
        <w:right w:val="none" w:sz="0" w:space="0" w:color="auto"/>
      </w:divBdr>
    </w:div>
    <w:div w:id="1239822074">
      <w:bodyDiv w:val="1"/>
      <w:marLeft w:val="0"/>
      <w:marRight w:val="0"/>
      <w:marTop w:val="0"/>
      <w:marBottom w:val="0"/>
      <w:divBdr>
        <w:top w:val="none" w:sz="0" w:space="0" w:color="auto"/>
        <w:left w:val="none" w:sz="0" w:space="0" w:color="auto"/>
        <w:bottom w:val="none" w:sz="0" w:space="0" w:color="auto"/>
        <w:right w:val="none" w:sz="0" w:space="0" w:color="auto"/>
      </w:divBdr>
    </w:div>
    <w:div w:id="1242174910">
      <w:bodyDiv w:val="1"/>
      <w:marLeft w:val="0"/>
      <w:marRight w:val="0"/>
      <w:marTop w:val="0"/>
      <w:marBottom w:val="0"/>
      <w:divBdr>
        <w:top w:val="none" w:sz="0" w:space="0" w:color="auto"/>
        <w:left w:val="none" w:sz="0" w:space="0" w:color="auto"/>
        <w:bottom w:val="none" w:sz="0" w:space="0" w:color="auto"/>
        <w:right w:val="none" w:sz="0" w:space="0" w:color="auto"/>
      </w:divBdr>
    </w:div>
    <w:div w:id="1243679300">
      <w:bodyDiv w:val="1"/>
      <w:marLeft w:val="0"/>
      <w:marRight w:val="0"/>
      <w:marTop w:val="0"/>
      <w:marBottom w:val="0"/>
      <w:divBdr>
        <w:top w:val="none" w:sz="0" w:space="0" w:color="auto"/>
        <w:left w:val="none" w:sz="0" w:space="0" w:color="auto"/>
        <w:bottom w:val="none" w:sz="0" w:space="0" w:color="auto"/>
        <w:right w:val="none" w:sz="0" w:space="0" w:color="auto"/>
      </w:divBdr>
    </w:div>
    <w:div w:id="1245408282">
      <w:bodyDiv w:val="1"/>
      <w:marLeft w:val="0"/>
      <w:marRight w:val="0"/>
      <w:marTop w:val="0"/>
      <w:marBottom w:val="0"/>
      <w:divBdr>
        <w:top w:val="none" w:sz="0" w:space="0" w:color="auto"/>
        <w:left w:val="none" w:sz="0" w:space="0" w:color="auto"/>
        <w:bottom w:val="none" w:sz="0" w:space="0" w:color="auto"/>
        <w:right w:val="none" w:sz="0" w:space="0" w:color="auto"/>
      </w:divBdr>
    </w:div>
    <w:div w:id="1252592645">
      <w:bodyDiv w:val="1"/>
      <w:marLeft w:val="0"/>
      <w:marRight w:val="0"/>
      <w:marTop w:val="0"/>
      <w:marBottom w:val="0"/>
      <w:divBdr>
        <w:top w:val="none" w:sz="0" w:space="0" w:color="auto"/>
        <w:left w:val="none" w:sz="0" w:space="0" w:color="auto"/>
        <w:bottom w:val="none" w:sz="0" w:space="0" w:color="auto"/>
        <w:right w:val="none" w:sz="0" w:space="0" w:color="auto"/>
      </w:divBdr>
    </w:div>
    <w:div w:id="1259489229">
      <w:bodyDiv w:val="1"/>
      <w:marLeft w:val="0"/>
      <w:marRight w:val="0"/>
      <w:marTop w:val="0"/>
      <w:marBottom w:val="0"/>
      <w:divBdr>
        <w:top w:val="none" w:sz="0" w:space="0" w:color="auto"/>
        <w:left w:val="none" w:sz="0" w:space="0" w:color="auto"/>
        <w:bottom w:val="none" w:sz="0" w:space="0" w:color="auto"/>
        <w:right w:val="none" w:sz="0" w:space="0" w:color="auto"/>
      </w:divBdr>
    </w:div>
    <w:div w:id="1260676322">
      <w:bodyDiv w:val="1"/>
      <w:marLeft w:val="0"/>
      <w:marRight w:val="0"/>
      <w:marTop w:val="0"/>
      <w:marBottom w:val="0"/>
      <w:divBdr>
        <w:top w:val="none" w:sz="0" w:space="0" w:color="auto"/>
        <w:left w:val="none" w:sz="0" w:space="0" w:color="auto"/>
        <w:bottom w:val="none" w:sz="0" w:space="0" w:color="auto"/>
        <w:right w:val="none" w:sz="0" w:space="0" w:color="auto"/>
      </w:divBdr>
    </w:div>
    <w:div w:id="1261334641">
      <w:bodyDiv w:val="1"/>
      <w:marLeft w:val="0"/>
      <w:marRight w:val="0"/>
      <w:marTop w:val="0"/>
      <w:marBottom w:val="0"/>
      <w:divBdr>
        <w:top w:val="none" w:sz="0" w:space="0" w:color="auto"/>
        <w:left w:val="none" w:sz="0" w:space="0" w:color="auto"/>
        <w:bottom w:val="none" w:sz="0" w:space="0" w:color="auto"/>
        <w:right w:val="none" w:sz="0" w:space="0" w:color="auto"/>
      </w:divBdr>
    </w:div>
    <w:div w:id="1264531506">
      <w:bodyDiv w:val="1"/>
      <w:marLeft w:val="0"/>
      <w:marRight w:val="0"/>
      <w:marTop w:val="0"/>
      <w:marBottom w:val="0"/>
      <w:divBdr>
        <w:top w:val="none" w:sz="0" w:space="0" w:color="auto"/>
        <w:left w:val="none" w:sz="0" w:space="0" w:color="auto"/>
        <w:bottom w:val="none" w:sz="0" w:space="0" w:color="auto"/>
        <w:right w:val="none" w:sz="0" w:space="0" w:color="auto"/>
      </w:divBdr>
    </w:div>
    <w:div w:id="1265839889">
      <w:bodyDiv w:val="1"/>
      <w:marLeft w:val="0"/>
      <w:marRight w:val="0"/>
      <w:marTop w:val="0"/>
      <w:marBottom w:val="0"/>
      <w:divBdr>
        <w:top w:val="none" w:sz="0" w:space="0" w:color="auto"/>
        <w:left w:val="none" w:sz="0" w:space="0" w:color="auto"/>
        <w:bottom w:val="none" w:sz="0" w:space="0" w:color="auto"/>
        <w:right w:val="none" w:sz="0" w:space="0" w:color="auto"/>
      </w:divBdr>
    </w:div>
    <w:div w:id="1267083190">
      <w:bodyDiv w:val="1"/>
      <w:marLeft w:val="0"/>
      <w:marRight w:val="0"/>
      <w:marTop w:val="0"/>
      <w:marBottom w:val="0"/>
      <w:divBdr>
        <w:top w:val="none" w:sz="0" w:space="0" w:color="auto"/>
        <w:left w:val="none" w:sz="0" w:space="0" w:color="auto"/>
        <w:bottom w:val="none" w:sz="0" w:space="0" w:color="auto"/>
        <w:right w:val="none" w:sz="0" w:space="0" w:color="auto"/>
      </w:divBdr>
    </w:div>
    <w:div w:id="1267424195">
      <w:bodyDiv w:val="1"/>
      <w:marLeft w:val="0"/>
      <w:marRight w:val="0"/>
      <w:marTop w:val="0"/>
      <w:marBottom w:val="0"/>
      <w:divBdr>
        <w:top w:val="none" w:sz="0" w:space="0" w:color="auto"/>
        <w:left w:val="none" w:sz="0" w:space="0" w:color="auto"/>
        <w:bottom w:val="none" w:sz="0" w:space="0" w:color="auto"/>
        <w:right w:val="none" w:sz="0" w:space="0" w:color="auto"/>
      </w:divBdr>
    </w:div>
    <w:div w:id="1272929595">
      <w:bodyDiv w:val="1"/>
      <w:marLeft w:val="0"/>
      <w:marRight w:val="0"/>
      <w:marTop w:val="0"/>
      <w:marBottom w:val="0"/>
      <w:divBdr>
        <w:top w:val="none" w:sz="0" w:space="0" w:color="auto"/>
        <w:left w:val="none" w:sz="0" w:space="0" w:color="auto"/>
        <w:bottom w:val="none" w:sz="0" w:space="0" w:color="auto"/>
        <w:right w:val="none" w:sz="0" w:space="0" w:color="auto"/>
      </w:divBdr>
    </w:div>
    <w:div w:id="1274291056">
      <w:bodyDiv w:val="1"/>
      <w:marLeft w:val="0"/>
      <w:marRight w:val="0"/>
      <w:marTop w:val="0"/>
      <w:marBottom w:val="0"/>
      <w:divBdr>
        <w:top w:val="none" w:sz="0" w:space="0" w:color="auto"/>
        <w:left w:val="none" w:sz="0" w:space="0" w:color="auto"/>
        <w:bottom w:val="none" w:sz="0" w:space="0" w:color="auto"/>
        <w:right w:val="none" w:sz="0" w:space="0" w:color="auto"/>
      </w:divBdr>
    </w:div>
    <w:div w:id="1275479958">
      <w:bodyDiv w:val="1"/>
      <w:marLeft w:val="0"/>
      <w:marRight w:val="0"/>
      <w:marTop w:val="0"/>
      <w:marBottom w:val="0"/>
      <w:divBdr>
        <w:top w:val="none" w:sz="0" w:space="0" w:color="auto"/>
        <w:left w:val="none" w:sz="0" w:space="0" w:color="auto"/>
        <w:bottom w:val="none" w:sz="0" w:space="0" w:color="auto"/>
        <w:right w:val="none" w:sz="0" w:space="0" w:color="auto"/>
      </w:divBdr>
    </w:div>
    <w:div w:id="1275748753">
      <w:bodyDiv w:val="1"/>
      <w:marLeft w:val="0"/>
      <w:marRight w:val="0"/>
      <w:marTop w:val="0"/>
      <w:marBottom w:val="0"/>
      <w:divBdr>
        <w:top w:val="none" w:sz="0" w:space="0" w:color="auto"/>
        <w:left w:val="none" w:sz="0" w:space="0" w:color="auto"/>
        <w:bottom w:val="none" w:sz="0" w:space="0" w:color="auto"/>
        <w:right w:val="none" w:sz="0" w:space="0" w:color="auto"/>
      </w:divBdr>
    </w:div>
    <w:div w:id="1275750688">
      <w:bodyDiv w:val="1"/>
      <w:marLeft w:val="0"/>
      <w:marRight w:val="0"/>
      <w:marTop w:val="0"/>
      <w:marBottom w:val="0"/>
      <w:divBdr>
        <w:top w:val="none" w:sz="0" w:space="0" w:color="auto"/>
        <w:left w:val="none" w:sz="0" w:space="0" w:color="auto"/>
        <w:bottom w:val="none" w:sz="0" w:space="0" w:color="auto"/>
        <w:right w:val="none" w:sz="0" w:space="0" w:color="auto"/>
      </w:divBdr>
    </w:div>
    <w:div w:id="1277442757">
      <w:bodyDiv w:val="1"/>
      <w:marLeft w:val="0"/>
      <w:marRight w:val="0"/>
      <w:marTop w:val="0"/>
      <w:marBottom w:val="0"/>
      <w:divBdr>
        <w:top w:val="none" w:sz="0" w:space="0" w:color="auto"/>
        <w:left w:val="none" w:sz="0" w:space="0" w:color="auto"/>
        <w:bottom w:val="none" w:sz="0" w:space="0" w:color="auto"/>
        <w:right w:val="none" w:sz="0" w:space="0" w:color="auto"/>
      </w:divBdr>
    </w:div>
    <w:div w:id="1277637724">
      <w:bodyDiv w:val="1"/>
      <w:marLeft w:val="0"/>
      <w:marRight w:val="0"/>
      <w:marTop w:val="0"/>
      <w:marBottom w:val="0"/>
      <w:divBdr>
        <w:top w:val="none" w:sz="0" w:space="0" w:color="auto"/>
        <w:left w:val="none" w:sz="0" w:space="0" w:color="auto"/>
        <w:bottom w:val="none" w:sz="0" w:space="0" w:color="auto"/>
        <w:right w:val="none" w:sz="0" w:space="0" w:color="auto"/>
      </w:divBdr>
    </w:div>
    <w:div w:id="1278951187">
      <w:bodyDiv w:val="1"/>
      <w:marLeft w:val="0"/>
      <w:marRight w:val="0"/>
      <w:marTop w:val="0"/>
      <w:marBottom w:val="0"/>
      <w:divBdr>
        <w:top w:val="none" w:sz="0" w:space="0" w:color="auto"/>
        <w:left w:val="none" w:sz="0" w:space="0" w:color="auto"/>
        <w:bottom w:val="none" w:sz="0" w:space="0" w:color="auto"/>
        <w:right w:val="none" w:sz="0" w:space="0" w:color="auto"/>
      </w:divBdr>
    </w:div>
    <w:div w:id="1280449654">
      <w:bodyDiv w:val="1"/>
      <w:marLeft w:val="0"/>
      <w:marRight w:val="0"/>
      <w:marTop w:val="0"/>
      <w:marBottom w:val="0"/>
      <w:divBdr>
        <w:top w:val="none" w:sz="0" w:space="0" w:color="auto"/>
        <w:left w:val="none" w:sz="0" w:space="0" w:color="auto"/>
        <w:bottom w:val="none" w:sz="0" w:space="0" w:color="auto"/>
        <w:right w:val="none" w:sz="0" w:space="0" w:color="auto"/>
      </w:divBdr>
    </w:div>
    <w:div w:id="1282034141">
      <w:bodyDiv w:val="1"/>
      <w:marLeft w:val="0"/>
      <w:marRight w:val="0"/>
      <w:marTop w:val="0"/>
      <w:marBottom w:val="0"/>
      <w:divBdr>
        <w:top w:val="none" w:sz="0" w:space="0" w:color="auto"/>
        <w:left w:val="none" w:sz="0" w:space="0" w:color="auto"/>
        <w:bottom w:val="none" w:sz="0" w:space="0" w:color="auto"/>
        <w:right w:val="none" w:sz="0" w:space="0" w:color="auto"/>
      </w:divBdr>
    </w:div>
    <w:div w:id="1282149376">
      <w:bodyDiv w:val="1"/>
      <w:marLeft w:val="0"/>
      <w:marRight w:val="0"/>
      <w:marTop w:val="0"/>
      <w:marBottom w:val="0"/>
      <w:divBdr>
        <w:top w:val="none" w:sz="0" w:space="0" w:color="auto"/>
        <w:left w:val="none" w:sz="0" w:space="0" w:color="auto"/>
        <w:bottom w:val="none" w:sz="0" w:space="0" w:color="auto"/>
        <w:right w:val="none" w:sz="0" w:space="0" w:color="auto"/>
      </w:divBdr>
    </w:div>
    <w:div w:id="1293167398">
      <w:bodyDiv w:val="1"/>
      <w:marLeft w:val="0"/>
      <w:marRight w:val="0"/>
      <w:marTop w:val="0"/>
      <w:marBottom w:val="0"/>
      <w:divBdr>
        <w:top w:val="none" w:sz="0" w:space="0" w:color="auto"/>
        <w:left w:val="none" w:sz="0" w:space="0" w:color="auto"/>
        <w:bottom w:val="none" w:sz="0" w:space="0" w:color="auto"/>
        <w:right w:val="none" w:sz="0" w:space="0" w:color="auto"/>
      </w:divBdr>
    </w:div>
    <w:div w:id="1296179077">
      <w:bodyDiv w:val="1"/>
      <w:marLeft w:val="0"/>
      <w:marRight w:val="0"/>
      <w:marTop w:val="0"/>
      <w:marBottom w:val="0"/>
      <w:divBdr>
        <w:top w:val="none" w:sz="0" w:space="0" w:color="auto"/>
        <w:left w:val="none" w:sz="0" w:space="0" w:color="auto"/>
        <w:bottom w:val="none" w:sz="0" w:space="0" w:color="auto"/>
        <w:right w:val="none" w:sz="0" w:space="0" w:color="auto"/>
      </w:divBdr>
    </w:div>
    <w:div w:id="1296790764">
      <w:bodyDiv w:val="1"/>
      <w:marLeft w:val="0"/>
      <w:marRight w:val="0"/>
      <w:marTop w:val="0"/>
      <w:marBottom w:val="0"/>
      <w:divBdr>
        <w:top w:val="none" w:sz="0" w:space="0" w:color="auto"/>
        <w:left w:val="none" w:sz="0" w:space="0" w:color="auto"/>
        <w:bottom w:val="none" w:sz="0" w:space="0" w:color="auto"/>
        <w:right w:val="none" w:sz="0" w:space="0" w:color="auto"/>
      </w:divBdr>
    </w:div>
    <w:div w:id="1297293933">
      <w:bodyDiv w:val="1"/>
      <w:marLeft w:val="0"/>
      <w:marRight w:val="0"/>
      <w:marTop w:val="0"/>
      <w:marBottom w:val="0"/>
      <w:divBdr>
        <w:top w:val="none" w:sz="0" w:space="0" w:color="auto"/>
        <w:left w:val="none" w:sz="0" w:space="0" w:color="auto"/>
        <w:bottom w:val="none" w:sz="0" w:space="0" w:color="auto"/>
        <w:right w:val="none" w:sz="0" w:space="0" w:color="auto"/>
      </w:divBdr>
    </w:div>
    <w:div w:id="1299842230">
      <w:bodyDiv w:val="1"/>
      <w:marLeft w:val="0"/>
      <w:marRight w:val="0"/>
      <w:marTop w:val="0"/>
      <w:marBottom w:val="0"/>
      <w:divBdr>
        <w:top w:val="none" w:sz="0" w:space="0" w:color="auto"/>
        <w:left w:val="none" w:sz="0" w:space="0" w:color="auto"/>
        <w:bottom w:val="none" w:sz="0" w:space="0" w:color="auto"/>
        <w:right w:val="none" w:sz="0" w:space="0" w:color="auto"/>
      </w:divBdr>
    </w:div>
    <w:div w:id="1302229728">
      <w:bodyDiv w:val="1"/>
      <w:marLeft w:val="0"/>
      <w:marRight w:val="0"/>
      <w:marTop w:val="0"/>
      <w:marBottom w:val="0"/>
      <w:divBdr>
        <w:top w:val="none" w:sz="0" w:space="0" w:color="auto"/>
        <w:left w:val="none" w:sz="0" w:space="0" w:color="auto"/>
        <w:bottom w:val="none" w:sz="0" w:space="0" w:color="auto"/>
        <w:right w:val="none" w:sz="0" w:space="0" w:color="auto"/>
      </w:divBdr>
    </w:div>
    <w:div w:id="1303197947">
      <w:bodyDiv w:val="1"/>
      <w:marLeft w:val="0"/>
      <w:marRight w:val="0"/>
      <w:marTop w:val="0"/>
      <w:marBottom w:val="0"/>
      <w:divBdr>
        <w:top w:val="none" w:sz="0" w:space="0" w:color="auto"/>
        <w:left w:val="none" w:sz="0" w:space="0" w:color="auto"/>
        <w:bottom w:val="none" w:sz="0" w:space="0" w:color="auto"/>
        <w:right w:val="none" w:sz="0" w:space="0" w:color="auto"/>
      </w:divBdr>
    </w:div>
    <w:div w:id="1305888671">
      <w:bodyDiv w:val="1"/>
      <w:marLeft w:val="0"/>
      <w:marRight w:val="0"/>
      <w:marTop w:val="0"/>
      <w:marBottom w:val="0"/>
      <w:divBdr>
        <w:top w:val="none" w:sz="0" w:space="0" w:color="auto"/>
        <w:left w:val="none" w:sz="0" w:space="0" w:color="auto"/>
        <w:bottom w:val="none" w:sz="0" w:space="0" w:color="auto"/>
        <w:right w:val="none" w:sz="0" w:space="0" w:color="auto"/>
      </w:divBdr>
    </w:div>
    <w:div w:id="1306661719">
      <w:bodyDiv w:val="1"/>
      <w:marLeft w:val="0"/>
      <w:marRight w:val="0"/>
      <w:marTop w:val="0"/>
      <w:marBottom w:val="0"/>
      <w:divBdr>
        <w:top w:val="none" w:sz="0" w:space="0" w:color="auto"/>
        <w:left w:val="none" w:sz="0" w:space="0" w:color="auto"/>
        <w:bottom w:val="none" w:sz="0" w:space="0" w:color="auto"/>
        <w:right w:val="none" w:sz="0" w:space="0" w:color="auto"/>
      </w:divBdr>
    </w:div>
    <w:div w:id="1307391804">
      <w:bodyDiv w:val="1"/>
      <w:marLeft w:val="0"/>
      <w:marRight w:val="0"/>
      <w:marTop w:val="0"/>
      <w:marBottom w:val="0"/>
      <w:divBdr>
        <w:top w:val="none" w:sz="0" w:space="0" w:color="auto"/>
        <w:left w:val="none" w:sz="0" w:space="0" w:color="auto"/>
        <w:bottom w:val="none" w:sz="0" w:space="0" w:color="auto"/>
        <w:right w:val="none" w:sz="0" w:space="0" w:color="auto"/>
      </w:divBdr>
    </w:div>
    <w:div w:id="1310935841">
      <w:bodyDiv w:val="1"/>
      <w:marLeft w:val="0"/>
      <w:marRight w:val="0"/>
      <w:marTop w:val="0"/>
      <w:marBottom w:val="0"/>
      <w:divBdr>
        <w:top w:val="none" w:sz="0" w:space="0" w:color="auto"/>
        <w:left w:val="none" w:sz="0" w:space="0" w:color="auto"/>
        <w:bottom w:val="none" w:sz="0" w:space="0" w:color="auto"/>
        <w:right w:val="none" w:sz="0" w:space="0" w:color="auto"/>
      </w:divBdr>
    </w:div>
    <w:div w:id="1313095512">
      <w:bodyDiv w:val="1"/>
      <w:marLeft w:val="0"/>
      <w:marRight w:val="0"/>
      <w:marTop w:val="0"/>
      <w:marBottom w:val="0"/>
      <w:divBdr>
        <w:top w:val="none" w:sz="0" w:space="0" w:color="auto"/>
        <w:left w:val="none" w:sz="0" w:space="0" w:color="auto"/>
        <w:bottom w:val="none" w:sz="0" w:space="0" w:color="auto"/>
        <w:right w:val="none" w:sz="0" w:space="0" w:color="auto"/>
      </w:divBdr>
    </w:div>
    <w:div w:id="1314094152">
      <w:bodyDiv w:val="1"/>
      <w:marLeft w:val="0"/>
      <w:marRight w:val="0"/>
      <w:marTop w:val="0"/>
      <w:marBottom w:val="0"/>
      <w:divBdr>
        <w:top w:val="none" w:sz="0" w:space="0" w:color="auto"/>
        <w:left w:val="none" w:sz="0" w:space="0" w:color="auto"/>
        <w:bottom w:val="none" w:sz="0" w:space="0" w:color="auto"/>
        <w:right w:val="none" w:sz="0" w:space="0" w:color="auto"/>
      </w:divBdr>
    </w:div>
    <w:div w:id="1314485444">
      <w:bodyDiv w:val="1"/>
      <w:marLeft w:val="0"/>
      <w:marRight w:val="0"/>
      <w:marTop w:val="0"/>
      <w:marBottom w:val="0"/>
      <w:divBdr>
        <w:top w:val="none" w:sz="0" w:space="0" w:color="auto"/>
        <w:left w:val="none" w:sz="0" w:space="0" w:color="auto"/>
        <w:bottom w:val="none" w:sz="0" w:space="0" w:color="auto"/>
        <w:right w:val="none" w:sz="0" w:space="0" w:color="auto"/>
      </w:divBdr>
    </w:div>
    <w:div w:id="1315989876">
      <w:bodyDiv w:val="1"/>
      <w:marLeft w:val="0"/>
      <w:marRight w:val="0"/>
      <w:marTop w:val="0"/>
      <w:marBottom w:val="0"/>
      <w:divBdr>
        <w:top w:val="none" w:sz="0" w:space="0" w:color="auto"/>
        <w:left w:val="none" w:sz="0" w:space="0" w:color="auto"/>
        <w:bottom w:val="none" w:sz="0" w:space="0" w:color="auto"/>
        <w:right w:val="none" w:sz="0" w:space="0" w:color="auto"/>
      </w:divBdr>
    </w:div>
    <w:div w:id="1316032873">
      <w:bodyDiv w:val="1"/>
      <w:marLeft w:val="0"/>
      <w:marRight w:val="0"/>
      <w:marTop w:val="0"/>
      <w:marBottom w:val="0"/>
      <w:divBdr>
        <w:top w:val="none" w:sz="0" w:space="0" w:color="auto"/>
        <w:left w:val="none" w:sz="0" w:space="0" w:color="auto"/>
        <w:bottom w:val="none" w:sz="0" w:space="0" w:color="auto"/>
        <w:right w:val="none" w:sz="0" w:space="0" w:color="auto"/>
      </w:divBdr>
    </w:div>
    <w:div w:id="1317144945">
      <w:bodyDiv w:val="1"/>
      <w:marLeft w:val="0"/>
      <w:marRight w:val="0"/>
      <w:marTop w:val="0"/>
      <w:marBottom w:val="0"/>
      <w:divBdr>
        <w:top w:val="none" w:sz="0" w:space="0" w:color="auto"/>
        <w:left w:val="none" w:sz="0" w:space="0" w:color="auto"/>
        <w:bottom w:val="none" w:sz="0" w:space="0" w:color="auto"/>
        <w:right w:val="none" w:sz="0" w:space="0" w:color="auto"/>
      </w:divBdr>
    </w:div>
    <w:div w:id="1319766016">
      <w:bodyDiv w:val="1"/>
      <w:marLeft w:val="0"/>
      <w:marRight w:val="0"/>
      <w:marTop w:val="0"/>
      <w:marBottom w:val="0"/>
      <w:divBdr>
        <w:top w:val="none" w:sz="0" w:space="0" w:color="auto"/>
        <w:left w:val="none" w:sz="0" w:space="0" w:color="auto"/>
        <w:bottom w:val="none" w:sz="0" w:space="0" w:color="auto"/>
        <w:right w:val="none" w:sz="0" w:space="0" w:color="auto"/>
      </w:divBdr>
    </w:div>
    <w:div w:id="1320116954">
      <w:bodyDiv w:val="1"/>
      <w:marLeft w:val="0"/>
      <w:marRight w:val="0"/>
      <w:marTop w:val="0"/>
      <w:marBottom w:val="0"/>
      <w:divBdr>
        <w:top w:val="none" w:sz="0" w:space="0" w:color="auto"/>
        <w:left w:val="none" w:sz="0" w:space="0" w:color="auto"/>
        <w:bottom w:val="none" w:sz="0" w:space="0" w:color="auto"/>
        <w:right w:val="none" w:sz="0" w:space="0" w:color="auto"/>
      </w:divBdr>
    </w:div>
    <w:div w:id="1320158193">
      <w:bodyDiv w:val="1"/>
      <w:marLeft w:val="0"/>
      <w:marRight w:val="0"/>
      <w:marTop w:val="0"/>
      <w:marBottom w:val="0"/>
      <w:divBdr>
        <w:top w:val="none" w:sz="0" w:space="0" w:color="auto"/>
        <w:left w:val="none" w:sz="0" w:space="0" w:color="auto"/>
        <w:bottom w:val="none" w:sz="0" w:space="0" w:color="auto"/>
        <w:right w:val="none" w:sz="0" w:space="0" w:color="auto"/>
      </w:divBdr>
    </w:div>
    <w:div w:id="1323267732">
      <w:bodyDiv w:val="1"/>
      <w:marLeft w:val="0"/>
      <w:marRight w:val="0"/>
      <w:marTop w:val="0"/>
      <w:marBottom w:val="0"/>
      <w:divBdr>
        <w:top w:val="none" w:sz="0" w:space="0" w:color="auto"/>
        <w:left w:val="none" w:sz="0" w:space="0" w:color="auto"/>
        <w:bottom w:val="none" w:sz="0" w:space="0" w:color="auto"/>
        <w:right w:val="none" w:sz="0" w:space="0" w:color="auto"/>
      </w:divBdr>
    </w:div>
    <w:div w:id="1325623337">
      <w:bodyDiv w:val="1"/>
      <w:marLeft w:val="0"/>
      <w:marRight w:val="0"/>
      <w:marTop w:val="0"/>
      <w:marBottom w:val="0"/>
      <w:divBdr>
        <w:top w:val="none" w:sz="0" w:space="0" w:color="auto"/>
        <w:left w:val="none" w:sz="0" w:space="0" w:color="auto"/>
        <w:bottom w:val="none" w:sz="0" w:space="0" w:color="auto"/>
        <w:right w:val="none" w:sz="0" w:space="0" w:color="auto"/>
      </w:divBdr>
    </w:div>
    <w:div w:id="1325741949">
      <w:bodyDiv w:val="1"/>
      <w:marLeft w:val="0"/>
      <w:marRight w:val="0"/>
      <w:marTop w:val="0"/>
      <w:marBottom w:val="0"/>
      <w:divBdr>
        <w:top w:val="none" w:sz="0" w:space="0" w:color="auto"/>
        <w:left w:val="none" w:sz="0" w:space="0" w:color="auto"/>
        <w:bottom w:val="none" w:sz="0" w:space="0" w:color="auto"/>
        <w:right w:val="none" w:sz="0" w:space="0" w:color="auto"/>
      </w:divBdr>
    </w:div>
    <w:div w:id="1326514679">
      <w:bodyDiv w:val="1"/>
      <w:marLeft w:val="0"/>
      <w:marRight w:val="0"/>
      <w:marTop w:val="0"/>
      <w:marBottom w:val="0"/>
      <w:divBdr>
        <w:top w:val="none" w:sz="0" w:space="0" w:color="auto"/>
        <w:left w:val="none" w:sz="0" w:space="0" w:color="auto"/>
        <w:bottom w:val="none" w:sz="0" w:space="0" w:color="auto"/>
        <w:right w:val="none" w:sz="0" w:space="0" w:color="auto"/>
      </w:divBdr>
    </w:div>
    <w:div w:id="1326712547">
      <w:bodyDiv w:val="1"/>
      <w:marLeft w:val="0"/>
      <w:marRight w:val="0"/>
      <w:marTop w:val="0"/>
      <w:marBottom w:val="0"/>
      <w:divBdr>
        <w:top w:val="none" w:sz="0" w:space="0" w:color="auto"/>
        <w:left w:val="none" w:sz="0" w:space="0" w:color="auto"/>
        <w:bottom w:val="none" w:sz="0" w:space="0" w:color="auto"/>
        <w:right w:val="none" w:sz="0" w:space="0" w:color="auto"/>
      </w:divBdr>
    </w:div>
    <w:div w:id="1328557018">
      <w:bodyDiv w:val="1"/>
      <w:marLeft w:val="0"/>
      <w:marRight w:val="0"/>
      <w:marTop w:val="0"/>
      <w:marBottom w:val="0"/>
      <w:divBdr>
        <w:top w:val="none" w:sz="0" w:space="0" w:color="auto"/>
        <w:left w:val="none" w:sz="0" w:space="0" w:color="auto"/>
        <w:bottom w:val="none" w:sz="0" w:space="0" w:color="auto"/>
        <w:right w:val="none" w:sz="0" w:space="0" w:color="auto"/>
      </w:divBdr>
    </w:div>
    <w:div w:id="1328678159">
      <w:bodyDiv w:val="1"/>
      <w:marLeft w:val="0"/>
      <w:marRight w:val="0"/>
      <w:marTop w:val="0"/>
      <w:marBottom w:val="0"/>
      <w:divBdr>
        <w:top w:val="none" w:sz="0" w:space="0" w:color="auto"/>
        <w:left w:val="none" w:sz="0" w:space="0" w:color="auto"/>
        <w:bottom w:val="none" w:sz="0" w:space="0" w:color="auto"/>
        <w:right w:val="none" w:sz="0" w:space="0" w:color="auto"/>
      </w:divBdr>
    </w:div>
    <w:div w:id="1329405502">
      <w:bodyDiv w:val="1"/>
      <w:marLeft w:val="0"/>
      <w:marRight w:val="0"/>
      <w:marTop w:val="0"/>
      <w:marBottom w:val="0"/>
      <w:divBdr>
        <w:top w:val="none" w:sz="0" w:space="0" w:color="auto"/>
        <w:left w:val="none" w:sz="0" w:space="0" w:color="auto"/>
        <w:bottom w:val="none" w:sz="0" w:space="0" w:color="auto"/>
        <w:right w:val="none" w:sz="0" w:space="0" w:color="auto"/>
      </w:divBdr>
    </w:div>
    <w:div w:id="1330332886">
      <w:bodyDiv w:val="1"/>
      <w:marLeft w:val="0"/>
      <w:marRight w:val="0"/>
      <w:marTop w:val="0"/>
      <w:marBottom w:val="0"/>
      <w:divBdr>
        <w:top w:val="none" w:sz="0" w:space="0" w:color="auto"/>
        <w:left w:val="none" w:sz="0" w:space="0" w:color="auto"/>
        <w:bottom w:val="none" w:sz="0" w:space="0" w:color="auto"/>
        <w:right w:val="none" w:sz="0" w:space="0" w:color="auto"/>
      </w:divBdr>
    </w:div>
    <w:div w:id="1335762430">
      <w:bodyDiv w:val="1"/>
      <w:marLeft w:val="0"/>
      <w:marRight w:val="0"/>
      <w:marTop w:val="0"/>
      <w:marBottom w:val="0"/>
      <w:divBdr>
        <w:top w:val="none" w:sz="0" w:space="0" w:color="auto"/>
        <w:left w:val="none" w:sz="0" w:space="0" w:color="auto"/>
        <w:bottom w:val="none" w:sz="0" w:space="0" w:color="auto"/>
        <w:right w:val="none" w:sz="0" w:space="0" w:color="auto"/>
      </w:divBdr>
    </w:div>
    <w:div w:id="1336303582">
      <w:bodyDiv w:val="1"/>
      <w:marLeft w:val="0"/>
      <w:marRight w:val="0"/>
      <w:marTop w:val="0"/>
      <w:marBottom w:val="0"/>
      <w:divBdr>
        <w:top w:val="none" w:sz="0" w:space="0" w:color="auto"/>
        <w:left w:val="none" w:sz="0" w:space="0" w:color="auto"/>
        <w:bottom w:val="none" w:sz="0" w:space="0" w:color="auto"/>
        <w:right w:val="none" w:sz="0" w:space="0" w:color="auto"/>
      </w:divBdr>
      <w:divsChild>
        <w:div w:id="1093940763">
          <w:marLeft w:val="0"/>
          <w:marRight w:val="0"/>
          <w:marTop w:val="0"/>
          <w:marBottom w:val="0"/>
          <w:divBdr>
            <w:top w:val="none" w:sz="0" w:space="0" w:color="auto"/>
            <w:left w:val="none" w:sz="0" w:space="0" w:color="auto"/>
            <w:bottom w:val="none" w:sz="0" w:space="0" w:color="auto"/>
            <w:right w:val="none" w:sz="0" w:space="0" w:color="auto"/>
          </w:divBdr>
          <w:divsChild>
            <w:div w:id="1331788166">
              <w:marLeft w:val="0"/>
              <w:marRight w:val="0"/>
              <w:marTop w:val="0"/>
              <w:marBottom w:val="0"/>
              <w:divBdr>
                <w:top w:val="none" w:sz="0" w:space="0" w:color="auto"/>
                <w:left w:val="none" w:sz="0" w:space="0" w:color="auto"/>
                <w:bottom w:val="none" w:sz="0" w:space="0" w:color="auto"/>
                <w:right w:val="none" w:sz="0" w:space="0" w:color="auto"/>
              </w:divBdr>
              <w:divsChild>
                <w:div w:id="1161119994">
                  <w:marLeft w:val="0"/>
                  <w:marRight w:val="0"/>
                  <w:marTop w:val="0"/>
                  <w:marBottom w:val="0"/>
                  <w:divBdr>
                    <w:top w:val="none" w:sz="0" w:space="0" w:color="auto"/>
                    <w:left w:val="single" w:sz="6" w:space="17" w:color="CCCCCC"/>
                    <w:bottom w:val="none" w:sz="0" w:space="0" w:color="auto"/>
                    <w:right w:val="single" w:sz="6" w:space="17" w:color="CCCCCC"/>
                  </w:divBdr>
                  <w:divsChild>
                    <w:div w:id="1261718145">
                      <w:marLeft w:val="0"/>
                      <w:marRight w:val="0"/>
                      <w:marTop w:val="0"/>
                      <w:marBottom w:val="0"/>
                      <w:divBdr>
                        <w:top w:val="none" w:sz="0" w:space="0" w:color="auto"/>
                        <w:left w:val="none" w:sz="0" w:space="0" w:color="auto"/>
                        <w:bottom w:val="none" w:sz="0" w:space="0" w:color="auto"/>
                        <w:right w:val="single" w:sz="6" w:space="11" w:color="CCCCCC"/>
                      </w:divBdr>
                      <w:divsChild>
                        <w:div w:id="1032464258">
                          <w:marLeft w:val="0"/>
                          <w:marRight w:val="0"/>
                          <w:marTop w:val="0"/>
                          <w:marBottom w:val="0"/>
                          <w:divBdr>
                            <w:top w:val="none" w:sz="0" w:space="0" w:color="auto"/>
                            <w:left w:val="none" w:sz="0" w:space="0" w:color="auto"/>
                            <w:bottom w:val="none" w:sz="0" w:space="0" w:color="auto"/>
                            <w:right w:val="none" w:sz="0" w:space="0" w:color="auto"/>
                          </w:divBdr>
                          <w:divsChild>
                            <w:div w:id="25906980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157005">
      <w:bodyDiv w:val="1"/>
      <w:marLeft w:val="0"/>
      <w:marRight w:val="0"/>
      <w:marTop w:val="0"/>
      <w:marBottom w:val="0"/>
      <w:divBdr>
        <w:top w:val="none" w:sz="0" w:space="0" w:color="auto"/>
        <w:left w:val="none" w:sz="0" w:space="0" w:color="auto"/>
        <w:bottom w:val="none" w:sz="0" w:space="0" w:color="auto"/>
        <w:right w:val="none" w:sz="0" w:space="0" w:color="auto"/>
      </w:divBdr>
    </w:div>
    <w:div w:id="1344824373">
      <w:bodyDiv w:val="1"/>
      <w:marLeft w:val="0"/>
      <w:marRight w:val="0"/>
      <w:marTop w:val="0"/>
      <w:marBottom w:val="0"/>
      <w:divBdr>
        <w:top w:val="none" w:sz="0" w:space="0" w:color="auto"/>
        <w:left w:val="none" w:sz="0" w:space="0" w:color="auto"/>
        <w:bottom w:val="none" w:sz="0" w:space="0" w:color="auto"/>
        <w:right w:val="none" w:sz="0" w:space="0" w:color="auto"/>
      </w:divBdr>
    </w:div>
    <w:div w:id="1345089643">
      <w:bodyDiv w:val="1"/>
      <w:marLeft w:val="0"/>
      <w:marRight w:val="0"/>
      <w:marTop w:val="0"/>
      <w:marBottom w:val="0"/>
      <w:divBdr>
        <w:top w:val="none" w:sz="0" w:space="0" w:color="auto"/>
        <w:left w:val="none" w:sz="0" w:space="0" w:color="auto"/>
        <w:bottom w:val="none" w:sz="0" w:space="0" w:color="auto"/>
        <w:right w:val="none" w:sz="0" w:space="0" w:color="auto"/>
      </w:divBdr>
    </w:div>
    <w:div w:id="1346205323">
      <w:bodyDiv w:val="1"/>
      <w:marLeft w:val="0"/>
      <w:marRight w:val="0"/>
      <w:marTop w:val="0"/>
      <w:marBottom w:val="0"/>
      <w:divBdr>
        <w:top w:val="none" w:sz="0" w:space="0" w:color="auto"/>
        <w:left w:val="none" w:sz="0" w:space="0" w:color="auto"/>
        <w:bottom w:val="none" w:sz="0" w:space="0" w:color="auto"/>
        <w:right w:val="none" w:sz="0" w:space="0" w:color="auto"/>
      </w:divBdr>
    </w:div>
    <w:div w:id="1346902761">
      <w:bodyDiv w:val="1"/>
      <w:marLeft w:val="0"/>
      <w:marRight w:val="0"/>
      <w:marTop w:val="0"/>
      <w:marBottom w:val="0"/>
      <w:divBdr>
        <w:top w:val="none" w:sz="0" w:space="0" w:color="auto"/>
        <w:left w:val="none" w:sz="0" w:space="0" w:color="auto"/>
        <w:bottom w:val="none" w:sz="0" w:space="0" w:color="auto"/>
        <w:right w:val="none" w:sz="0" w:space="0" w:color="auto"/>
      </w:divBdr>
    </w:div>
    <w:div w:id="1348097467">
      <w:bodyDiv w:val="1"/>
      <w:marLeft w:val="0"/>
      <w:marRight w:val="0"/>
      <w:marTop w:val="0"/>
      <w:marBottom w:val="0"/>
      <w:divBdr>
        <w:top w:val="none" w:sz="0" w:space="0" w:color="auto"/>
        <w:left w:val="none" w:sz="0" w:space="0" w:color="auto"/>
        <w:bottom w:val="none" w:sz="0" w:space="0" w:color="auto"/>
        <w:right w:val="none" w:sz="0" w:space="0" w:color="auto"/>
      </w:divBdr>
    </w:div>
    <w:div w:id="1348142388">
      <w:bodyDiv w:val="1"/>
      <w:marLeft w:val="0"/>
      <w:marRight w:val="0"/>
      <w:marTop w:val="0"/>
      <w:marBottom w:val="0"/>
      <w:divBdr>
        <w:top w:val="none" w:sz="0" w:space="0" w:color="auto"/>
        <w:left w:val="none" w:sz="0" w:space="0" w:color="auto"/>
        <w:bottom w:val="none" w:sz="0" w:space="0" w:color="auto"/>
        <w:right w:val="none" w:sz="0" w:space="0" w:color="auto"/>
      </w:divBdr>
    </w:div>
    <w:div w:id="1350378484">
      <w:bodyDiv w:val="1"/>
      <w:marLeft w:val="0"/>
      <w:marRight w:val="0"/>
      <w:marTop w:val="0"/>
      <w:marBottom w:val="0"/>
      <w:divBdr>
        <w:top w:val="none" w:sz="0" w:space="0" w:color="auto"/>
        <w:left w:val="none" w:sz="0" w:space="0" w:color="auto"/>
        <w:bottom w:val="none" w:sz="0" w:space="0" w:color="auto"/>
        <w:right w:val="none" w:sz="0" w:space="0" w:color="auto"/>
      </w:divBdr>
    </w:div>
    <w:div w:id="1352490502">
      <w:bodyDiv w:val="1"/>
      <w:marLeft w:val="0"/>
      <w:marRight w:val="0"/>
      <w:marTop w:val="0"/>
      <w:marBottom w:val="0"/>
      <w:divBdr>
        <w:top w:val="none" w:sz="0" w:space="0" w:color="auto"/>
        <w:left w:val="none" w:sz="0" w:space="0" w:color="auto"/>
        <w:bottom w:val="none" w:sz="0" w:space="0" w:color="auto"/>
        <w:right w:val="none" w:sz="0" w:space="0" w:color="auto"/>
      </w:divBdr>
    </w:div>
    <w:div w:id="1353873083">
      <w:bodyDiv w:val="1"/>
      <w:marLeft w:val="0"/>
      <w:marRight w:val="0"/>
      <w:marTop w:val="0"/>
      <w:marBottom w:val="0"/>
      <w:divBdr>
        <w:top w:val="none" w:sz="0" w:space="0" w:color="auto"/>
        <w:left w:val="none" w:sz="0" w:space="0" w:color="auto"/>
        <w:bottom w:val="none" w:sz="0" w:space="0" w:color="auto"/>
        <w:right w:val="none" w:sz="0" w:space="0" w:color="auto"/>
      </w:divBdr>
    </w:div>
    <w:div w:id="1359038835">
      <w:bodyDiv w:val="1"/>
      <w:marLeft w:val="0"/>
      <w:marRight w:val="0"/>
      <w:marTop w:val="0"/>
      <w:marBottom w:val="0"/>
      <w:divBdr>
        <w:top w:val="none" w:sz="0" w:space="0" w:color="auto"/>
        <w:left w:val="none" w:sz="0" w:space="0" w:color="auto"/>
        <w:bottom w:val="none" w:sz="0" w:space="0" w:color="auto"/>
        <w:right w:val="none" w:sz="0" w:space="0" w:color="auto"/>
      </w:divBdr>
    </w:div>
    <w:div w:id="1363821788">
      <w:bodyDiv w:val="1"/>
      <w:marLeft w:val="0"/>
      <w:marRight w:val="0"/>
      <w:marTop w:val="0"/>
      <w:marBottom w:val="0"/>
      <w:divBdr>
        <w:top w:val="none" w:sz="0" w:space="0" w:color="auto"/>
        <w:left w:val="none" w:sz="0" w:space="0" w:color="auto"/>
        <w:bottom w:val="none" w:sz="0" w:space="0" w:color="auto"/>
        <w:right w:val="none" w:sz="0" w:space="0" w:color="auto"/>
      </w:divBdr>
    </w:div>
    <w:div w:id="1366909698">
      <w:bodyDiv w:val="1"/>
      <w:marLeft w:val="0"/>
      <w:marRight w:val="0"/>
      <w:marTop w:val="0"/>
      <w:marBottom w:val="0"/>
      <w:divBdr>
        <w:top w:val="none" w:sz="0" w:space="0" w:color="auto"/>
        <w:left w:val="none" w:sz="0" w:space="0" w:color="auto"/>
        <w:bottom w:val="none" w:sz="0" w:space="0" w:color="auto"/>
        <w:right w:val="none" w:sz="0" w:space="0" w:color="auto"/>
      </w:divBdr>
    </w:div>
    <w:div w:id="1367951623">
      <w:bodyDiv w:val="1"/>
      <w:marLeft w:val="0"/>
      <w:marRight w:val="0"/>
      <w:marTop w:val="0"/>
      <w:marBottom w:val="0"/>
      <w:divBdr>
        <w:top w:val="none" w:sz="0" w:space="0" w:color="auto"/>
        <w:left w:val="none" w:sz="0" w:space="0" w:color="auto"/>
        <w:bottom w:val="none" w:sz="0" w:space="0" w:color="auto"/>
        <w:right w:val="none" w:sz="0" w:space="0" w:color="auto"/>
      </w:divBdr>
    </w:div>
    <w:div w:id="1374840185">
      <w:bodyDiv w:val="1"/>
      <w:marLeft w:val="0"/>
      <w:marRight w:val="0"/>
      <w:marTop w:val="0"/>
      <w:marBottom w:val="0"/>
      <w:divBdr>
        <w:top w:val="none" w:sz="0" w:space="0" w:color="auto"/>
        <w:left w:val="none" w:sz="0" w:space="0" w:color="auto"/>
        <w:bottom w:val="none" w:sz="0" w:space="0" w:color="auto"/>
        <w:right w:val="none" w:sz="0" w:space="0" w:color="auto"/>
      </w:divBdr>
    </w:div>
    <w:div w:id="1387686078">
      <w:bodyDiv w:val="1"/>
      <w:marLeft w:val="0"/>
      <w:marRight w:val="0"/>
      <w:marTop w:val="0"/>
      <w:marBottom w:val="0"/>
      <w:divBdr>
        <w:top w:val="none" w:sz="0" w:space="0" w:color="auto"/>
        <w:left w:val="none" w:sz="0" w:space="0" w:color="auto"/>
        <w:bottom w:val="none" w:sz="0" w:space="0" w:color="auto"/>
        <w:right w:val="none" w:sz="0" w:space="0" w:color="auto"/>
      </w:divBdr>
    </w:div>
    <w:div w:id="1387800022">
      <w:bodyDiv w:val="1"/>
      <w:marLeft w:val="0"/>
      <w:marRight w:val="0"/>
      <w:marTop w:val="0"/>
      <w:marBottom w:val="0"/>
      <w:divBdr>
        <w:top w:val="none" w:sz="0" w:space="0" w:color="auto"/>
        <w:left w:val="none" w:sz="0" w:space="0" w:color="auto"/>
        <w:bottom w:val="none" w:sz="0" w:space="0" w:color="auto"/>
        <w:right w:val="none" w:sz="0" w:space="0" w:color="auto"/>
      </w:divBdr>
    </w:div>
    <w:div w:id="1391266737">
      <w:bodyDiv w:val="1"/>
      <w:marLeft w:val="0"/>
      <w:marRight w:val="0"/>
      <w:marTop w:val="0"/>
      <w:marBottom w:val="0"/>
      <w:divBdr>
        <w:top w:val="none" w:sz="0" w:space="0" w:color="auto"/>
        <w:left w:val="none" w:sz="0" w:space="0" w:color="auto"/>
        <w:bottom w:val="none" w:sz="0" w:space="0" w:color="auto"/>
        <w:right w:val="none" w:sz="0" w:space="0" w:color="auto"/>
      </w:divBdr>
    </w:div>
    <w:div w:id="1402173374">
      <w:bodyDiv w:val="1"/>
      <w:marLeft w:val="0"/>
      <w:marRight w:val="0"/>
      <w:marTop w:val="0"/>
      <w:marBottom w:val="0"/>
      <w:divBdr>
        <w:top w:val="none" w:sz="0" w:space="0" w:color="auto"/>
        <w:left w:val="none" w:sz="0" w:space="0" w:color="auto"/>
        <w:bottom w:val="none" w:sz="0" w:space="0" w:color="auto"/>
        <w:right w:val="none" w:sz="0" w:space="0" w:color="auto"/>
      </w:divBdr>
    </w:div>
    <w:div w:id="1402437440">
      <w:bodyDiv w:val="1"/>
      <w:marLeft w:val="0"/>
      <w:marRight w:val="0"/>
      <w:marTop w:val="0"/>
      <w:marBottom w:val="0"/>
      <w:divBdr>
        <w:top w:val="none" w:sz="0" w:space="0" w:color="auto"/>
        <w:left w:val="none" w:sz="0" w:space="0" w:color="auto"/>
        <w:bottom w:val="none" w:sz="0" w:space="0" w:color="auto"/>
        <w:right w:val="none" w:sz="0" w:space="0" w:color="auto"/>
      </w:divBdr>
    </w:div>
    <w:div w:id="1402480382">
      <w:bodyDiv w:val="1"/>
      <w:marLeft w:val="0"/>
      <w:marRight w:val="0"/>
      <w:marTop w:val="0"/>
      <w:marBottom w:val="0"/>
      <w:divBdr>
        <w:top w:val="none" w:sz="0" w:space="0" w:color="auto"/>
        <w:left w:val="none" w:sz="0" w:space="0" w:color="auto"/>
        <w:bottom w:val="none" w:sz="0" w:space="0" w:color="auto"/>
        <w:right w:val="none" w:sz="0" w:space="0" w:color="auto"/>
      </w:divBdr>
    </w:div>
    <w:div w:id="1402673421">
      <w:bodyDiv w:val="1"/>
      <w:marLeft w:val="0"/>
      <w:marRight w:val="0"/>
      <w:marTop w:val="0"/>
      <w:marBottom w:val="0"/>
      <w:divBdr>
        <w:top w:val="none" w:sz="0" w:space="0" w:color="auto"/>
        <w:left w:val="none" w:sz="0" w:space="0" w:color="auto"/>
        <w:bottom w:val="none" w:sz="0" w:space="0" w:color="auto"/>
        <w:right w:val="none" w:sz="0" w:space="0" w:color="auto"/>
      </w:divBdr>
    </w:div>
    <w:div w:id="1405182935">
      <w:bodyDiv w:val="1"/>
      <w:marLeft w:val="0"/>
      <w:marRight w:val="0"/>
      <w:marTop w:val="0"/>
      <w:marBottom w:val="0"/>
      <w:divBdr>
        <w:top w:val="none" w:sz="0" w:space="0" w:color="auto"/>
        <w:left w:val="none" w:sz="0" w:space="0" w:color="auto"/>
        <w:bottom w:val="none" w:sz="0" w:space="0" w:color="auto"/>
        <w:right w:val="none" w:sz="0" w:space="0" w:color="auto"/>
      </w:divBdr>
    </w:div>
    <w:div w:id="1405762958">
      <w:bodyDiv w:val="1"/>
      <w:marLeft w:val="0"/>
      <w:marRight w:val="0"/>
      <w:marTop w:val="0"/>
      <w:marBottom w:val="0"/>
      <w:divBdr>
        <w:top w:val="none" w:sz="0" w:space="0" w:color="auto"/>
        <w:left w:val="none" w:sz="0" w:space="0" w:color="auto"/>
        <w:bottom w:val="none" w:sz="0" w:space="0" w:color="auto"/>
        <w:right w:val="none" w:sz="0" w:space="0" w:color="auto"/>
      </w:divBdr>
    </w:div>
    <w:div w:id="1406535682">
      <w:bodyDiv w:val="1"/>
      <w:marLeft w:val="0"/>
      <w:marRight w:val="0"/>
      <w:marTop w:val="0"/>
      <w:marBottom w:val="0"/>
      <w:divBdr>
        <w:top w:val="none" w:sz="0" w:space="0" w:color="auto"/>
        <w:left w:val="none" w:sz="0" w:space="0" w:color="auto"/>
        <w:bottom w:val="none" w:sz="0" w:space="0" w:color="auto"/>
        <w:right w:val="none" w:sz="0" w:space="0" w:color="auto"/>
      </w:divBdr>
    </w:div>
    <w:div w:id="1406996118">
      <w:bodyDiv w:val="1"/>
      <w:marLeft w:val="0"/>
      <w:marRight w:val="0"/>
      <w:marTop w:val="0"/>
      <w:marBottom w:val="0"/>
      <w:divBdr>
        <w:top w:val="none" w:sz="0" w:space="0" w:color="auto"/>
        <w:left w:val="none" w:sz="0" w:space="0" w:color="auto"/>
        <w:bottom w:val="none" w:sz="0" w:space="0" w:color="auto"/>
        <w:right w:val="none" w:sz="0" w:space="0" w:color="auto"/>
      </w:divBdr>
    </w:div>
    <w:div w:id="1409503599">
      <w:bodyDiv w:val="1"/>
      <w:marLeft w:val="0"/>
      <w:marRight w:val="0"/>
      <w:marTop w:val="0"/>
      <w:marBottom w:val="0"/>
      <w:divBdr>
        <w:top w:val="none" w:sz="0" w:space="0" w:color="auto"/>
        <w:left w:val="none" w:sz="0" w:space="0" w:color="auto"/>
        <w:bottom w:val="none" w:sz="0" w:space="0" w:color="auto"/>
        <w:right w:val="none" w:sz="0" w:space="0" w:color="auto"/>
      </w:divBdr>
    </w:div>
    <w:div w:id="1409619388">
      <w:bodyDiv w:val="1"/>
      <w:marLeft w:val="0"/>
      <w:marRight w:val="0"/>
      <w:marTop w:val="0"/>
      <w:marBottom w:val="0"/>
      <w:divBdr>
        <w:top w:val="none" w:sz="0" w:space="0" w:color="auto"/>
        <w:left w:val="none" w:sz="0" w:space="0" w:color="auto"/>
        <w:bottom w:val="none" w:sz="0" w:space="0" w:color="auto"/>
        <w:right w:val="none" w:sz="0" w:space="0" w:color="auto"/>
      </w:divBdr>
    </w:div>
    <w:div w:id="1411343449">
      <w:bodyDiv w:val="1"/>
      <w:marLeft w:val="0"/>
      <w:marRight w:val="0"/>
      <w:marTop w:val="0"/>
      <w:marBottom w:val="0"/>
      <w:divBdr>
        <w:top w:val="none" w:sz="0" w:space="0" w:color="auto"/>
        <w:left w:val="none" w:sz="0" w:space="0" w:color="auto"/>
        <w:bottom w:val="none" w:sz="0" w:space="0" w:color="auto"/>
        <w:right w:val="none" w:sz="0" w:space="0" w:color="auto"/>
      </w:divBdr>
    </w:div>
    <w:div w:id="1418670218">
      <w:bodyDiv w:val="1"/>
      <w:marLeft w:val="0"/>
      <w:marRight w:val="0"/>
      <w:marTop w:val="0"/>
      <w:marBottom w:val="0"/>
      <w:divBdr>
        <w:top w:val="none" w:sz="0" w:space="0" w:color="auto"/>
        <w:left w:val="none" w:sz="0" w:space="0" w:color="auto"/>
        <w:bottom w:val="none" w:sz="0" w:space="0" w:color="auto"/>
        <w:right w:val="none" w:sz="0" w:space="0" w:color="auto"/>
      </w:divBdr>
    </w:div>
    <w:div w:id="1419211369">
      <w:bodyDiv w:val="1"/>
      <w:marLeft w:val="0"/>
      <w:marRight w:val="0"/>
      <w:marTop w:val="0"/>
      <w:marBottom w:val="0"/>
      <w:divBdr>
        <w:top w:val="none" w:sz="0" w:space="0" w:color="auto"/>
        <w:left w:val="none" w:sz="0" w:space="0" w:color="auto"/>
        <w:bottom w:val="none" w:sz="0" w:space="0" w:color="auto"/>
        <w:right w:val="none" w:sz="0" w:space="0" w:color="auto"/>
      </w:divBdr>
    </w:div>
    <w:div w:id="1419978906">
      <w:bodyDiv w:val="1"/>
      <w:marLeft w:val="0"/>
      <w:marRight w:val="0"/>
      <w:marTop w:val="0"/>
      <w:marBottom w:val="0"/>
      <w:divBdr>
        <w:top w:val="none" w:sz="0" w:space="0" w:color="auto"/>
        <w:left w:val="none" w:sz="0" w:space="0" w:color="auto"/>
        <w:bottom w:val="none" w:sz="0" w:space="0" w:color="auto"/>
        <w:right w:val="none" w:sz="0" w:space="0" w:color="auto"/>
      </w:divBdr>
    </w:div>
    <w:div w:id="1420591096">
      <w:bodyDiv w:val="1"/>
      <w:marLeft w:val="0"/>
      <w:marRight w:val="0"/>
      <w:marTop w:val="0"/>
      <w:marBottom w:val="0"/>
      <w:divBdr>
        <w:top w:val="none" w:sz="0" w:space="0" w:color="auto"/>
        <w:left w:val="none" w:sz="0" w:space="0" w:color="auto"/>
        <w:bottom w:val="none" w:sz="0" w:space="0" w:color="auto"/>
        <w:right w:val="none" w:sz="0" w:space="0" w:color="auto"/>
      </w:divBdr>
    </w:div>
    <w:div w:id="1421174012">
      <w:bodyDiv w:val="1"/>
      <w:marLeft w:val="0"/>
      <w:marRight w:val="0"/>
      <w:marTop w:val="0"/>
      <w:marBottom w:val="0"/>
      <w:divBdr>
        <w:top w:val="none" w:sz="0" w:space="0" w:color="auto"/>
        <w:left w:val="none" w:sz="0" w:space="0" w:color="auto"/>
        <w:bottom w:val="none" w:sz="0" w:space="0" w:color="auto"/>
        <w:right w:val="none" w:sz="0" w:space="0" w:color="auto"/>
      </w:divBdr>
    </w:div>
    <w:div w:id="1423528052">
      <w:bodyDiv w:val="1"/>
      <w:marLeft w:val="0"/>
      <w:marRight w:val="0"/>
      <w:marTop w:val="0"/>
      <w:marBottom w:val="0"/>
      <w:divBdr>
        <w:top w:val="none" w:sz="0" w:space="0" w:color="auto"/>
        <w:left w:val="none" w:sz="0" w:space="0" w:color="auto"/>
        <w:bottom w:val="none" w:sz="0" w:space="0" w:color="auto"/>
        <w:right w:val="none" w:sz="0" w:space="0" w:color="auto"/>
      </w:divBdr>
    </w:div>
    <w:div w:id="1428185843">
      <w:bodyDiv w:val="1"/>
      <w:marLeft w:val="0"/>
      <w:marRight w:val="0"/>
      <w:marTop w:val="0"/>
      <w:marBottom w:val="0"/>
      <w:divBdr>
        <w:top w:val="none" w:sz="0" w:space="0" w:color="auto"/>
        <w:left w:val="none" w:sz="0" w:space="0" w:color="auto"/>
        <w:bottom w:val="none" w:sz="0" w:space="0" w:color="auto"/>
        <w:right w:val="none" w:sz="0" w:space="0" w:color="auto"/>
      </w:divBdr>
    </w:div>
    <w:div w:id="1428622857">
      <w:bodyDiv w:val="1"/>
      <w:marLeft w:val="0"/>
      <w:marRight w:val="0"/>
      <w:marTop w:val="0"/>
      <w:marBottom w:val="0"/>
      <w:divBdr>
        <w:top w:val="none" w:sz="0" w:space="0" w:color="auto"/>
        <w:left w:val="none" w:sz="0" w:space="0" w:color="auto"/>
        <w:bottom w:val="none" w:sz="0" w:space="0" w:color="auto"/>
        <w:right w:val="none" w:sz="0" w:space="0" w:color="auto"/>
      </w:divBdr>
    </w:div>
    <w:div w:id="1429039216">
      <w:bodyDiv w:val="1"/>
      <w:marLeft w:val="0"/>
      <w:marRight w:val="0"/>
      <w:marTop w:val="0"/>
      <w:marBottom w:val="0"/>
      <w:divBdr>
        <w:top w:val="none" w:sz="0" w:space="0" w:color="auto"/>
        <w:left w:val="none" w:sz="0" w:space="0" w:color="auto"/>
        <w:bottom w:val="none" w:sz="0" w:space="0" w:color="auto"/>
        <w:right w:val="none" w:sz="0" w:space="0" w:color="auto"/>
      </w:divBdr>
    </w:div>
    <w:div w:id="1429080214">
      <w:bodyDiv w:val="1"/>
      <w:marLeft w:val="0"/>
      <w:marRight w:val="0"/>
      <w:marTop w:val="0"/>
      <w:marBottom w:val="0"/>
      <w:divBdr>
        <w:top w:val="none" w:sz="0" w:space="0" w:color="auto"/>
        <w:left w:val="none" w:sz="0" w:space="0" w:color="auto"/>
        <w:bottom w:val="none" w:sz="0" w:space="0" w:color="auto"/>
        <w:right w:val="none" w:sz="0" w:space="0" w:color="auto"/>
      </w:divBdr>
    </w:div>
    <w:div w:id="1430617354">
      <w:bodyDiv w:val="1"/>
      <w:marLeft w:val="0"/>
      <w:marRight w:val="0"/>
      <w:marTop w:val="0"/>
      <w:marBottom w:val="0"/>
      <w:divBdr>
        <w:top w:val="none" w:sz="0" w:space="0" w:color="auto"/>
        <w:left w:val="none" w:sz="0" w:space="0" w:color="auto"/>
        <w:bottom w:val="none" w:sz="0" w:space="0" w:color="auto"/>
        <w:right w:val="none" w:sz="0" w:space="0" w:color="auto"/>
      </w:divBdr>
    </w:div>
    <w:div w:id="1435370382">
      <w:bodyDiv w:val="1"/>
      <w:marLeft w:val="0"/>
      <w:marRight w:val="0"/>
      <w:marTop w:val="0"/>
      <w:marBottom w:val="0"/>
      <w:divBdr>
        <w:top w:val="none" w:sz="0" w:space="0" w:color="auto"/>
        <w:left w:val="none" w:sz="0" w:space="0" w:color="auto"/>
        <w:bottom w:val="none" w:sz="0" w:space="0" w:color="auto"/>
        <w:right w:val="none" w:sz="0" w:space="0" w:color="auto"/>
      </w:divBdr>
    </w:div>
    <w:div w:id="1439376503">
      <w:bodyDiv w:val="1"/>
      <w:marLeft w:val="0"/>
      <w:marRight w:val="0"/>
      <w:marTop w:val="0"/>
      <w:marBottom w:val="0"/>
      <w:divBdr>
        <w:top w:val="none" w:sz="0" w:space="0" w:color="auto"/>
        <w:left w:val="none" w:sz="0" w:space="0" w:color="auto"/>
        <w:bottom w:val="none" w:sz="0" w:space="0" w:color="auto"/>
        <w:right w:val="none" w:sz="0" w:space="0" w:color="auto"/>
      </w:divBdr>
    </w:div>
    <w:div w:id="1443186295">
      <w:bodyDiv w:val="1"/>
      <w:marLeft w:val="0"/>
      <w:marRight w:val="0"/>
      <w:marTop w:val="0"/>
      <w:marBottom w:val="0"/>
      <w:divBdr>
        <w:top w:val="none" w:sz="0" w:space="0" w:color="auto"/>
        <w:left w:val="none" w:sz="0" w:space="0" w:color="auto"/>
        <w:bottom w:val="none" w:sz="0" w:space="0" w:color="auto"/>
        <w:right w:val="none" w:sz="0" w:space="0" w:color="auto"/>
      </w:divBdr>
    </w:div>
    <w:div w:id="1446271494">
      <w:bodyDiv w:val="1"/>
      <w:marLeft w:val="0"/>
      <w:marRight w:val="0"/>
      <w:marTop w:val="0"/>
      <w:marBottom w:val="0"/>
      <w:divBdr>
        <w:top w:val="none" w:sz="0" w:space="0" w:color="auto"/>
        <w:left w:val="none" w:sz="0" w:space="0" w:color="auto"/>
        <w:bottom w:val="none" w:sz="0" w:space="0" w:color="auto"/>
        <w:right w:val="none" w:sz="0" w:space="0" w:color="auto"/>
      </w:divBdr>
    </w:div>
    <w:div w:id="1448232480">
      <w:bodyDiv w:val="1"/>
      <w:marLeft w:val="0"/>
      <w:marRight w:val="0"/>
      <w:marTop w:val="0"/>
      <w:marBottom w:val="0"/>
      <w:divBdr>
        <w:top w:val="none" w:sz="0" w:space="0" w:color="auto"/>
        <w:left w:val="none" w:sz="0" w:space="0" w:color="auto"/>
        <w:bottom w:val="none" w:sz="0" w:space="0" w:color="auto"/>
        <w:right w:val="none" w:sz="0" w:space="0" w:color="auto"/>
      </w:divBdr>
    </w:div>
    <w:div w:id="1449426377">
      <w:bodyDiv w:val="1"/>
      <w:marLeft w:val="0"/>
      <w:marRight w:val="0"/>
      <w:marTop w:val="0"/>
      <w:marBottom w:val="0"/>
      <w:divBdr>
        <w:top w:val="none" w:sz="0" w:space="0" w:color="auto"/>
        <w:left w:val="none" w:sz="0" w:space="0" w:color="auto"/>
        <w:bottom w:val="none" w:sz="0" w:space="0" w:color="auto"/>
        <w:right w:val="none" w:sz="0" w:space="0" w:color="auto"/>
      </w:divBdr>
    </w:div>
    <w:div w:id="1450709129">
      <w:bodyDiv w:val="1"/>
      <w:marLeft w:val="0"/>
      <w:marRight w:val="0"/>
      <w:marTop w:val="0"/>
      <w:marBottom w:val="0"/>
      <w:divBdr>
        <w:top w:val="none" w:sz="0" w:space="0" w:color="auto"/>
        <w:left w:val="none" w:sz="0" w:space="0" w:color="auto"/>
        <w:bottom w:val="none" w:sz="0" w:space="0" w:color="auto"/>
        <w:right w:val="none" w:sz="0" w:space="0" w:color="auto"/>
      </w:divBdr>
    </w:div>
    <w:div w:id="1454401302">
      <w:bodyDiv w:val="1"/>
      <w:marLeft w:val="0"/>
      <w:marRight w:val="0"/>
      <w:marTop w:val="0"/>
      <w:marBottom w:val="0"/>
      <w:divBdr>
        <w:top w:val="none" w:sz="0" w:space="0" w:color="auto"/>
        <w:left w:val="none" w:sz="0" w:space="0" w:color="auto"/>
        <w:bottom w:val="none" w:sz="0" w:space="0" w:color="auto"/>
        <w:right w:val="none" w:sz="0" w:space="0" w:color="auto"/>
      </w:divBdr>
    </w:div>
    <w:div w:id="1456825560">
      <w:bodyDiv w:val="1"/>
      <w:marLeft w:val="0"/>
      <w:marRight w:val="0"/>
      <w:marTop w:val="0"/>
      <w:marBottom w:val="0"/>
      <w:divBdr>
        <w:top w:val="none" w:sz="0" w:space="0" w:color="auto"/>
        <w:left w:val="none" w:sz="0" w:space="0" w:color="auto"/>
        <w:bottom w:val="none" w:sz="0" w:space="0" w:color="auto"/>
        <w:right w:val="none" w:sz="0" w:space="0" w:color="auto"/>
      </w:divBdr>
    </w:div>
    <w:div w:id="1457065118">
      <w:bodyDiv w:val="1"/>
      <w:marLeft w:val="0"/>
      <w:marRight w:val="0"/>
      <w:marTop w:val="0"/>
      <w:marBottom w:val="0"/>
      <w:divBdr>
        <w:top w:val="none" w:sz="0" w:space="0" w:color="auto"/>
        <w:left w:val="none" w:sz="0" w:space="0" w:color="auto"/>
        <w:bottom w:val="none" w:sz="0" w:space="0" w:color="auto"/>
        <w:right w:val="none" w:sz="0" w:space="0" w:color="auto"/>
      </w:divBdr>
    </w:div>
    <w:div w:id="1457211756">
      <w:bodyDiv w:val="1"/>
      <w:marLeft w:val="0"/>
      <w:marRight w:val="0"/>
      <w:marTop w:val="0"/>
      <w:marBottom w:val="0"/>
      <w:divBdr>
        <w:top w:val="none" w:sz="0" w:space="0" w:color="auto"/>
        <w:left w:val="none" w:sz="0" w:space="0" w:color="auto"/>
        <w:bottom w:val="none" w:sz="0" w:space="0" w:color="auto"/>
        <w:right w:val="none" w:sz="0" w:space="0" w:color="auto"/>
      </w:divBdr>
    </w:div>
    <w:div w:id="1458841346">
      <w:bodyDiv w:val="1"/>
      <w:marLeft w:val="0"/>
      <w:marRight w:val="0"/>
      <w:marTop w:val="0"/>
      <w:marBottom w:val="0"/>
      <w:divBdr>
        <w:top w:val="none" w:sz="0" w:space="0" w:color="auto"/>
        <w:left w:val="none" w:sz="0" w:space="0" w:color="auto"/>
        <w:bottom w:val="none" w:sz="0" w:space="0" w:color="auto"/>
        <w:right w:val="none" w:sz="0" w:space="0" w:color="auto"/>
      </w:divBdr>
    </w:div>
    <w:div w:id="1461150288">
      <w:bodyDiv w:val="1"/>
      <w:marLeft w:val="0"/>
      <w:marRight w:val="0"/>
      <w:marTop w:val="0"/>
      <w:marBottom w:val="0"/>
      <w:divBdr>
        <w:top w:val="none" w:sz="0" w:space="0" w:color="auto"/>
        <w:left w:val="none" w:sz="0" w:space="0" w:color="auto"/>
        <w:bottom w:val="none" w:sz="0" w:space="0" w:color="auto"/>
        <w:right w:val="none" w:sz="0" w:space="0" w:color="auto"/>
      </w:divBdr>
    </w:div>
    <w:div w:id="1462727284">
      <w:bodyDiv w:val="1"/>
      <w:marLeft w:val="0"/>
      <w:marRight w:val="0"/>
      <w:marTop w:val="0"/>
      <w:marBottom w:val="0"/>
      <w:divBdr>
        <w:top w:val="none" w:sz="0" w:space="0" w:color="auto"/>
        <w:left w:val="none" w:sz="0" w:space="0" w:color="auto"/>
        <w:bottom w:val="none" w:sz="0" w:space="0" w:color="auto"/>
        <w:right w:val="none" w:sz="0" w:space="0" w:color="auto"/>
      </w:divBdr>
    </w:div>
    <w:div w:id="1469779741">
      <w:bodyDiv w:val="1"/>
      <w:marLeft w:val="0"/>
      <w:marRight w:val="0"/>
      <w:marTop w:val="0"/>
      <w:marBottom w:val="0"/>
      <w:divBdr>
        <w:top w:val="none" w:sz="0" w:space="0" w:color="auto"/>
        <w:left w:val="none" w:sz="0" w:space="0" w:color="auto"/>
        <w:bottom w:val="none" w:sz="0" w:space="0" w:color="auto"/>
        <w:right w:val="none" w:sz="0" w:space="0" w:color="auto"/>
      </w:divBdr>
    </w:div>
    <w:div w:id="1470053397">
      <w:bodyDiv w:val="1"/>
      <w:marLeft w:val="0"/>
      <w:marRight w:val="0"/>
      <w:marTop w:val="0"/>
      <w:marBottom w:val="0"/>
      <w:divBdr>
        <w:top w:val="none" w:sz="0" w:space="0" w:color="auto"/>
        <w:left w:val="none" w:sz="0" w:space="0" w:color="auto"/>
        <w:bottom w:val="none" w:sz="0" w:space="0" w:color="auto"/>
        <w:right w:val="none" w:sz="0" w:space="0" w:color="auto"/>
      </w:divBdr>
    </w:div>
    <w:div w:id="1472090876">
      <w:bodyDiv w:val="1"/>
      <w:marLeft w:val="0"/>
      <w:marRight w:val="0"/>
      <w:marTop w:val="0"/>
      <w:marBottom w:val="0"/>
      <w:divBdr>
        <w:top w:val="none" w:sz="0" w:space="0" w:color="auto"/>
        <w:left w:val="none" w:sz="0" w:space="0" w:color="auto"/>
        <w:bottom w:val="none" w:sz="0" w:space="0" w:color="auto"/>
        <w:right w:val="none" w:sz="0" w:space="0" w:color="auto"/>
      </w:divBdr>
    </w:div>
    <w:div w:id="1473130321">
      <w:bodyDiv w:val="1"/>
      <w:marLeft w:val="0"/>
      <w:marRight w:val="0"/>
      <w:marTop w:val="0"/>
      <w:marBottom w:val="0"/>
      <w:divBdr>
        <w:top w:val="none" w:sz="0" w:space="0" w:color="auto"/>
        <w:left w:val="none" w:sz="0" w:space="0" w:color="auto"/>
        <w:bottom w:val="none" w:sz="0" w:space="0" w:color="auto"/>
        <w:right w:val="none" w:sz="0" w:space="0" w:color="auto"/>
      </w:divBdr>
    </w:div>
    <w:div w:id="1477334820">
      <w:bodyDiv w:val="1"/>
      <w:marLeft w:val="0"/>
      <w:marRight w:val="0"/>
      <w:marTop w:val="0"/>
      <w:marBottom w:val="0"/>
      <w:divBdr>
        <w:top w:val="none" w:sz="0" w:space="0" w:color="auto"/>
        <w:left w:val="none" w:sz="0" w:space="0" w:color="auto"/>
        <w:bottom w:val="none" w:sz="0" w:space="0" w:color="auto"/>
        <w:right w:val="none" w:sz="0" w:space="0" w:color="auto"/>
      </w:divBdr>
    </w:div>
    <w:div w:id="1478111495">
      <w:bodyDiv w:val="1"/>
      <w:marLeft w:val="0"/>
      <w:marRight w:val="0"/>
      <w:marTop w:val="0"/>
      <w:marBottom w:val="0"/>
      <w:divBdr>
        <w:top w:val="none" w:sz="0" w:space="0" w:color="auto"/>
        <w:left w:val="none" w:sz="0" w:space="0" w:color="auto"/>
        <w:bottom w:val="none" w:sz="0" w:space="0" w:color="auto"/>
        <w:right w:val="none" w:sz="0" w:space="0" w:color="auto"/>
      </w:divBdr>
    </w:div>
    <w:div w:id="1479301066">
      <w:bodyDiv w:val="1"/>
      <w:marLeft w:val="0"/>
      <w:marRight w:val="0"/>
      <w:marTop w:val="0"/>
      <w:marBottom w:val="0"/>
      <w:divBdr>
        <w:top w:val="none" w:sz="0" w:space="0" w:color="auto"/>
        <w:left w:val="none" w:sz="0" w:space="0" w:color="auto"/>
        <w:bottom w:val="none" w:sz="0" w:space="0" w:color="auto"/>
        <w:right w:val="none" w:sz="0" w:space="0" w:color="auto"/>
      </w:divBdr>
    </w:div>
    <w:div w:id="1482505066">
      <w:bodyDiv w:val="1"/>
      <w:marLeft w:val="0"/>
      <w:marRight w:val="0"/>
      <w:marTop w:val="0"/>
      <w:marBottom w:val="0"/>
      <w:divBdr>
        <w:top w:val="none" w:sz="0" w:space="0" w:color="auto"/>
        <w:left w:val="none" w:sz="0" w:space="0" w:color="auto"/>
        <w:bottom w:val="none" w:sz="0" w:space="0" w:color="auto"/>
        <w:right w:val="none" w:sz="0" w:space="0" w:color="auto"/>
      </w:divBdr>
    </w:div>
    <w:div w:id="1489054666">
      <w:bodyDiv w:val="1"/>
      <w:marLeft w:val="0"/>
      <w:marRight w:val="0"/>
      <w:marTop w:val="0"/>
      <w:marBottom w:val="0"/>
      <w:divBdr>
        <w:top w:val="none" w:sz="0" w:space="0" w:color="auto"/>
        <w:left w:val="none" w:sz="0" w:space="0" w:color="auto"/>
        <w:bottom w:val="none" w:sz="0" w:space="0" w:color="auto"/>
        <w:right w:val="none" w:sz="0" w:space="0" w:color="auto"/>
      </w:divBdr>
    </w:div>
    <w:div w:id="1491480732">
      <w:bodyDiv w:val="1"/>
      <w:marLeft w:val="0"/>
      <w:marRight w:val="0"/>
      <w:marTop w:val="0"/>
      <w:marBottom w:val="0"/>
      <w:divBdr>
        <w:top w:val="none" w:sz="0" w:space="0" w:color="auto"/>
        <w:left w:val="none" w:sz="0" w:space="0" w:color="auto"/>
        <w:bottom w:val="none" w:sz="0" w:space="0" w:color="auto"/>
        <w:right w:val="none" w:sz="0" w:space="0" w:color="auto"/>
      </w:divBdr>
    </w:div>
    <w:div w:id="1492406744">
      <w:bodyDiv w:val="1"/>
      <w:marLeft w:val="0"/>
      <w:marRight w:val="0"/>
      <w:marTop w:val="0"/>
      <w:marBottom w:val="0"/>
      <w:divBdr>
        <w:top w:val="none" w:sz="0" w:space="0" w:color="auto"/>
        <w:left w:val="none" w:sz="0" w:space="0" w:color="auto"/>
        <w:bottom w:val="none" w:sz="0" w:space="0" w:color="auto"/>
        <w:right w:val="none" w:sz="0" w:space="0" w:color="auto"/>
      </w:divBdr>
    </w:div>
    <w:div w:id="1497962917">
      <w:bodyDiv w:val="1"/>
      <w:marLeft w:val="0"/>
      <w:marRight w:val="0"/>
      <w:marTop w:val="0"/>
      <w:marBottom w:val="0"/>
      <w:divBdr>
        <w:top w:val="none" w:sz="0" w:space="0" w:color="auto"/>
        <w:left w:val="none" w:sz="0" w:space="0" w:color="auto"/>
        <w:bottom w:val="none" w:sz="0" w:space="0" w:color="auto"/>
        <w:right w:val="none" w:sz="0" w:space="0" w:color="auto"/>
      </w:divBdr>
    </w:div>
    <w:div w:id="1500120268">
      <w:bodyDiv w:val="1"/>
      <w:marLeft w:val="0"/>
      <w:marRight w:val="0"/>
      <w:marTop w:val="0"/>
      <w:marBottom w:val="0"/>
      <w:divBdr>
        <w:top w:val="none" w:sz="0" w:space="0" w:color="auto"/>
        <w:left w:val="none" w:sz="0" w:space="0" w:color="auto"/>
        <w:bottom w:val="none" w:sz="0" w:space="0" w:color="auto"/>
        <w:right w:val="none" w:sz="0" w:space="0" w:color="auto"/>
      </w:divBdr>
    </w:div>
    <w:div w:id="1500122676">
      <w:bodyDiv w:val="1"/>
      <w:marLeft w:val="0"/>
      <w:marRight w:val="0"/>
      <w:marTop w:val="0"/>
      <w:marBottom w:val="0"/>
      <w:divBdr>
        <w:top w:val="none" w:sz="0" w:space="0" w:color="auto"/>
        <w:left w:val="none" w:sz="0" w:space="0" w:color="auto"/>
        <w:bottom w:val="none" w:sz="0" w:space="0" w:color="auto"/>
        <w:right w:val="none" w:sz="0" w:space="0" w:color="auto"/>
      </w:divBdr>
    </w:div>
    <w:div w:id="1500189834">
      <w:bodyDiv w:val="1"/>
      <w:marLeft w:val="0"/>
      <w:marRight w:val="0"/>
      <w:marTop w:val="0"/>
      <w:marBottom w:val="0"/>
      <w:divBdr>
        <w:top w:val="none" w:sz="0" w:space="0" w:color="auto"/>
        <w:left w:val="none" w:sz="0" w:space="0" w:color="auto"/>
        <w:bottom w:val="none" w:sz="0" w:space="0" w:color="auto"/>
        <w:right w:val="none" w:sz="0" w:space="0" w:color="auto"/>
      </w:divBdr>
    </w:div>
    <w:div w:id="1502812486">
      <w:bodyDiv w:val="1"/>
      <w:marLeft w:val="0"/>
      <w:marRight w:val="0"/>
      <w:marTop w:val="0"/>
      <w:marBottom w:val="0"/>
      <w:divBdr>
        <w:top w:val="none" w:sz="0" w:space="0" w:color="auto"/>
        <w:left w:val="none" w:sz="0" w:space="0" w:color="auto"/>
        <w:bottom w:val="none" w:sz="0" w:space="0" w:color="auto"/>
        <w:right w:val="none" w:sz="0" w:space="0" w:color="auto"/>
      </w:divBdr>
    </w:div>
    <w:div w:id="1509834473">
      <w:bodyDiv w:val="1"/>
      <w:marLeft w:val="0"/>
      <w:marRight w:val="0"/>
      <w:marTop w:val="0"/>
      <w:marBottom w:val="0"/>
      <w:divBdr>
        <w:top w:val="none" w:sz="0" w:space="0" w:color="auto"/>
        <w:left w:val="none" w:sz="0" w:space="0" w:color="auto"/>
        <w:bottom w:val="none" w:sz="0" w:space="0" w:color="auto"/>
        <w:right w:val="none" w:sz="0" w:space="0" w:color="auto"/>
      </w:divBdr>
    </w:div>
    <w:div w:id="1510481570">
      <w:bodyDiv w:val="1"/>
      <w:marLeft w:val="0"/>
      <w:marRight w:val="0"/>
      <w:marTop w:val="0"/>
      <w:marBottom w:val="0"/>
      <w:divBdr>
        <w:top w:val="none" w:sz="0" w:space="0" w:color="auto"/>
        <w:left w:val="none" w:sz="0" w:space="0" w:color="auto"/>
        <w:bottom w:val="none" w:sz="0" w:space="0" w:color="auto"/>
        <w:right w:val="none" w:sz="0" w:space="0" w:color="auto"/>
      </w:divBdr>
    </w:div>
    <w:div w:id="1517960071">
      <w:bodyDiv w:val="1"/>
      <w:marLeft w:val="0"/>
      <w:marRight w:val="0"/>
      <w:marTop w:val="0"/>
      <w:marBottom w:val="0"/>
      <w:divBdr>
        <w:top w:val="none" w:sz="0" w:space="0" w:color="auto"/>
        <w:left w:val="none" w:sz="0" w:space="0" w:color="auto"/>
        <w:bottom w:val="none" w:sz="0" w:space="0" w:color="auto"/>
        <w:right w:val="none" w:sz="0" w:space="0" w:color="auto"/>
      </w:divBdr>
    </w:div>
    <w:div w:id="1518960579">
      <w:bodyDiv w:val="1"/>
      <w:marLeft w:val="0"/>
      <w:marRight w:val="0"/>
      <w:marTop w:val="0"/>
      <w:marBottom w:val="0"/>
      <w:divBdr>
        <w:top w:val="none" w:sz="0" w:space="0" w:color="auto"/>
        <w:left w:val="none" w:sz="0" w:space="0" w:color="auto"/>
        <w:bottom w:val="none" w:sz="0" w:space="0" w:color="auto"/>
        <w:right w:val="none" w:sz="0" w:space="0" w:color="auto"/>
      </w:divBdr>
    </w:div>
    <w:div w:id="1519390602">
      <w:bodyDiv w:val="1"/>
      <w:marLeft w:val="0"/>
      <w:marRight w:val="0"/>
      <w:marTop w:val="0"/>
      <w:marBottom w:val="0"/>
      <w:divBdr>
        <w:top w:val="none" w:sz="0" w:space="0" w:color="auto"/>
        <w:left w:val="none" w:sz="0" w:space="0" w:color="auto"/>
        <w:bottom w:val="none" w:sz="0" w:space="0" w:color="auto"/>
        <w:right w:val="none" w:sz="0" w:space="0" w:color="auto"/>
      </w:divBdr>
    </w:div>
    <w:div w:id="1520697629">
      <w:bodyDiv w:val="1"/>
      <w:marLeft w:val="0"/>
      <w:marRight w:val="0"/>
      <w:marTop w:val="0"/>
      <w:marBottom w:val="0"/>
      <w:divBdr>
        <w:top w:val="none" w:sz="0" w:space="0" w:color="auto"/>
        <w:left w:val="none" w:sz="0" w:space="0" w:color="auto"/>
        <w:bottom w:val="none" w:sz="0" w:space="0" w:color="auto"/>
        <w:right w:val="none" w:sz="0" w:space="0" w:color="auto"/>
      </w:divBdr>
    </w:div>
    <w:div w:id="1525554541">
      <w:bodyDiv w:val="1"/>
      <w:marLeft w:val="0"/>
      <w:marRight w:val="0"/>
      <w:marTop w:val="0"/>
      <w:marBottom w:val="0"/>
      <w:divBdr>
        <w:top w:val="none" w:sz="0" w:space="0" w:color="auto"/>
        <w:left w:val="none" w:sz="0" w:space="0" w:color="auto"/>
        <w:bottom w:val="none" w:sz="0" w:space="0" w:color="auto"/>
        <w:right w:val="none" w:sz="0" w:space="0" w:color="auto"/>
      </w:divBdr>
    </w:div>
    <w:div w:id="1526216316">
      <w:bodyDiv w:val="1"/>
      <w:marLeft w:val="0"/>
      <w:marRight w:val="0"/>
      <w:marTop w:val="0"/>
      <w:marBottom w:val="0"/>
      <w:divBdr>
        <w:top w:val="none" w:sz="0" w:space="0" w:color="auto"/>
        <w:left w:val="none" w:sz="0" w:space="0" w:color="auto"/>
        <w:bottom w:val="none" w:sz="0" w:space="0" w:color="auto"/>
        <w:right w:val="none" w:sz="0" w:space="0" w:color="auto"/>
      </w:divBdr>
    </w:div>
    <w:div w:id="1528133717">
      <w:bodyDiv w:val="1"/>
      <w:marLeft w:val="0"/>
      <w:marRight w:val="0"/>
      <w:marTop w:val="0"/>
      <w:marBottom w:val="0"/>
      <w:divBdr>
        <w:top w:val="none" w:sz="0" w:space="0" w:color="auto"/>
        <w:left w:val="none" w:sz="0" w:space="0" w:color="auto"/>
        <w:bottom w:val="none" w:sz="0" w:space="0" w:color="auto"/>
        <w:right w:val="none" w:sz="0" w:space="0" w:color="auto"/>
      </w:divBdr>
    </w:div>
    <w:div w:id="1531335751">
      <w:bodyDiv w:val="1"/>
      <w:marLeft w:val="0"/>
      <w:marRight w:val="0"/>
      <w:marTop w:val="0"/>
      <w:marBottom w:val="0"/>
      <w:divBdr>
        <w:top w:val="none" w:sz="0" w:space="0" w:color="auto"/>
        <w:left w:val="none" w:sz="0" w:space="0" w:color="auto"/>
        <w:bottom w:val="none" w:sz="0" w:space="0" w:color="auto"/>
        <w:right w:val="none" w:sz="0" w:space="0" w:color="auto"/>
      </w:divBdr>
    </w:div>
    <w:div w:id="1531648886">
      <w:bodyDiv w:val="1"/>
      <w:marLeft w:val="0"/>
      <w:marRight w:val="0"/>
      <w:marTop w:val="0"/>
      <w:marBottom w:val="0"/>
      <w:divBdr>
        <w:top w:val="none" w:sz="0" w:space="0" w:color="auto"/>
        <w:left w:val="none" w:sz="0" w:space="0" w:color="auto"/>
        <w:bottom w:val="none" w:sz="0" w:space="0" w:color="auto"/>
        <w:right w:val="none" w:sz="0" w:space="0" w:color="auto"/>
      </w:divBdr>
    </w:div>
    <w:div w:id="1533575130">
      <w:bodyDiv w:val="1"/>
      <w:marLeft w:val="0"/>
      <w:marRight w:val="0"/>
      <w:marTop w:val="0"/>
      <w:marBottom w:val="0"/>
      <w:divBdr>
        <w:top w:val="none" w:sz="0" w:space="0" w:color="auto"/>
        <w:left w:val="none" w:sz="0" w:space="0" w:color="auto"/>
        <w:bottom w:val="none" w:sz="0" w:space="0" w:color="auto"/>
        <w:right w:val="none" w:sz="0" w:space="0" w:color="auto"/>
      </w:divBdr>
    </w:div>
    <w:div w:id="1535847154">
      <w:bodyDiv w:val="1"/>
      <w:marLeft w:val="0"/>
      <w:marRight w:val="0"/>
      <w:marTop w:val="0"/>
      <w:marBottom w:val="0"/>
      <w:divBdr>
        <w:top w:val="none" w:sz="0" w:space="0" w:color="auto"/>
        <w:left w:val="none" w:sz="0" w:space="0" w:color="auto"/>
        <w:bottom w:val="none" w:sz="0" w:space="0" w:color="auto"/>
        <w:right w:val="none" w:sz="0" w:space="0" w:color="auto"/>
      </w:divBdr>
    </w:div>
    <w:div w:id="1540388734">
      <w:bodyDiv w:val="1"/>
      <w:marLeft w:val="0"/>
      <w:marRight w:val="0"/>
      <w:marTop w:val="0"/>
      <w:marBottom w:val="0"/>
      <w:divBdr>
        <w:top w:val="none" w:sz="0" w:space="0" w:color="auto"/>
        <w:left w:val="none" w:sz="0" w:space="0" w:color="auto"/>
        <w:bottom w:val="none" w:sz="0" w:space="0" w:color="auto"/>
        <w:right w:val="none" w:sz="0" w:space="0" w:color="auto"/>
      </w:divBdr>
    </w:div>
    <w:div w:id="1540783155">
      <w:bodyDiv w:val="1"/>
      <w:marLeft w:val="0"/>
      <w:marRight w:val="0"/>
      <w:marTop w:val="0"/>
      <w:marBottom w:val="0"/>
      <w:divBdr>
        <w:top w:val="none" w:sz="0" w:space="0" w:color="auto"/>
        <w:left w:val="none" w:sz="0" w:space="0" w:color="auto"/>
        <w:bottom w:val="none" w:sz="0" w:space="0" w:color="auto"/>
        <w:right w:val="none" w:sz="0" w:space="0" w:color="auto"/>
      </w:divBdr>
    </w:div>
    <w:div w:id="1542395712">
      <w:bodyDiv w:val="1"/>
      <w:marLeft w:val="0"/>
      <w:marRight w:val="0"/>
      <w:marTop w:val="0"/>
      <w:marBottom w:val="0"/>
      <w:divBdr>
        <w:top w:val="none" w:sz="0" w:space="0" w:color="auto"/>
        <w:left w:val="none" w:sz="0" w:space="0" w:color="auto"/>
        <w:bottom w:val="none" w:sz="0" w:space="0" w:color="auto"/>
        <w:right w:val="none" w:sz="0" w:space="0" w:color="auto"/>
      </w:divBdr>
    </w:div>
    <w:div w:id="1545143174">
      <w:bodyDiv w:val="1"/>
      <w:marLeft w:val="0"/>
      <w:marRight w:val="0"/>
      <w:marTop w:val="0"/>
      <w:marBottom w:val="0"/>
      <w:divBdr>
        <w:top w:val="none" w:sz="0" w:space="0" w:color="auto"/>
        <w:left w:val="none" w:sz="0" w:space="0" w:color="auto"/>
        <w:bottom w:val="none" w:sz="0" w:space="0" w:color="auto"/>
        <w:right w:val="none" w:sz="0" w:space="0" w:color="auto"/>
      </w:divBdr>
    </w:div>
    <w:div w:id="1545747307">
      <w:bodyDiv w:val="1"/>
      <w:marLeft w:val="0"/>
      <w:marRight w:val="0"/>
      <w:marTop w:val="0"/>
      <w:marBottom w:val="0"/>
      <w:divBdr>
        <w:top w:val="none" w:sz="0" w:space="0" w:color="auto"/>
        <w:left w:val="none" w:sz="0" w:space="0" w:color="auto"/>
        <w:bottom w:val="none" w:sz="0" w:space="0" w:color="auto"/>
        <w:right w:val="none" w:sz="0" w:space="0" w:color="auto"/>
      </w:divBdr>
    </w:div>
    <w:div w:id="1549611518">
      <w:bodyDiv w:val="1"/>
      <w:marLeft w:val="0"/>
      <w:marRight w:val="0"/>
      <w:marTop w:val="0"/>
      <w:marBottom w:val="0"/>
      <w:divBdr>
        <w:top w:val="none" w:sz="0" w:space="0" w:color="auto"/>
        <w:left w:val="none" w:sz="0" w:space="0" w:color="auto"/>
        <w:bottom w:val="none" w:sz="0" w:space="0" w:color="auto"/>
        <w:right w:val="none" w:sz="0" w:space="0" w:color="auto"/>
      </w:divBdr>
    </w:div>
    <w:div w:id="1550726187">
      <w:bodyDiv w:val="1"/>
      <w:marLeft w:val="0"/>
      <w:marRight w:val="0"/>
      <w:marTop w:val="0"/>
      <w:marBottom w:val="0"/>
      <w:divBdr>
        <w:top w:val="none" w:sz="0" w:space="0" w:color="auto"/>
        <w:left w:val="none" w:sz="0" w:space="0" w:color="auto"/>
        <w:bottom w:val="none" w:sz="0" w:space="0" w:color="auto"/>
        <w:right w:val="none" w:sz="0" w:space="0" w:color="auto"/>
      </w:divBdr>
    </w:div>
    <w:div w:id="1551573501">
      <w:bodyDiv w:val="1"/>
      <w:marLeft w:val="0"/>
      <w:marRight w:val="0"/>
      <w:marTop w:val="0"/>
      <w:marBottom w:val="0"/>
      <w:divBdr>
        <w:top w:val="none" w:sz="0" w:space="0" w:color="auto"/>
        <w:left w:val="none" w:sz="0" w:space="0" w:color="auto"/>
        <w:bottom w:val="none" w:sz="0" w:space="0" w:color="auto"/>
        <w:right w:val="none" w:sz="0" w:space="0" w:color="auto"/>
      </w:divBdr>
    </w:div>
    <w:div w:id="1552425862">
      <w:bodyDiv w:val="1"/>
      <w:marLeft w:val="0"/>
      <w:marRight w:val="0"/>
      <w:marTop w:val="0"/>
      <w:marBottom w:val="0"/>
      <w:divBdr>
        <w:top w:val="none" w:sz="0" w:space="0" w:color="auto"/>
        <w:left w:val="none" w:sz="0" w:space="0" w:color="auto"/>
        <w:bottom w:val="none" w:sz="0" w:space="0" w:color="auto"/>
        <w:right w:val="none" w:sz="0" w:space="0" w:color="auto"/>
      </w:divBdr>
    </w:div>
    <w:div w:id="1557736473">
      <w:bodyDiv w:val="1"/>
      <w:marLeft w:val="0"/>
      <w:marRight w:val="0"/>
      <w:marTop w:val="0"/>
      <w:marBottom w:val="0"/>
      <w:divBdr>
        <w:top w:val="none" w:sz="0" w:space="0" w:color="auto"/>
        <w:left w:val="none" w:sz="0" w:space="0" w:color="auto"/>
        <w:bottom w:val="none" w:sz="0" w:space="0" w:color="auto"/>
        <w:right w:val="none" w:sz="0" w:space="0" w:color="auto"/>
      </w:divBdr>
    </w:div>
    <w:div w:id="1560047669">
      <w:bodyDiv w:val="1"/>
      <w:marLeft w:val="0"/>
      <w:marRight w:val="0"/>
      <w:marTop w:val="0"/>
      <w:marBottom w:val="0"/>
      <w:divBdr>
        <w:top w:val="none" w:sz="0" w:space="0" w:color="auto"/>
        <w:left w:val="none" w:sz="0" w:space="0" w:color="auto"/>
        <w:bottom w:val="none" w:sz="0" w:space="0" w:color="auto"/>
        <w:right w:val="none" w:sz="0" w:space="0" w:color="auto"/>
      </w:divBdr>
    </w:div>
    <w:div w:id="1563053728">
      <w:bodyDiv w:val="1"/>
      <w:marLeft w:val="0"/>
      <w:marRight w:val="0"/>
      <w:marTop w:val="0"/>
      <w:marBottom w:val="0"/>
      <w:divBdr>
        <w:top w:val="none" w:sz="0" w:space="0" w:color="auto"/>
        <w:left w:val="none" w:sz="0" w:space="0" w:color="auto"/>
        <w:bottom w:val="none" w:sz="0" w:space="0" w:color="auto"/>
        <w:right w:val="none" w:sz="0" w:space="0" w:color="auto"/>
      </w:divBdr>
    </w:div>
    <w:div w:id="1563325021">
      <w:bodyDiv w:val="1"/>
      <w:marLeft w:val="0"/>
      <w:marRight w:val="0"/>
      <w:marTop w:val="0"/>
      <w:marBottom w:val="0"/>
      <w:divBdr>
        <w:top w:val="none" w:sz="0" w:space="0" w:color="auto"/>
        <w:left w:val="none" w:sz="0" w:space="0" w:color="auto"/>
        <w:bottom w:val="none" w:sz="0" w:space="0" w:color="auto"/>
        <w:right w:val="none" w:sz="0" w:space="0" w:color="auto"/>
      </w:divBdr>
    </w:div>
    <w:div w:id="1567296291">
      <w:bodyDiv w:val="1"/>
      <w:marLeft w:val="0"/>
      <w:marRight w:val="0"/>
      <w:marTop w:val="0"/>
      <w:marBottom w:val="0"/>
      <w:divBdr>
        <w:top w:val="none" w:sz="0" w:space="0" w:color="auto"/>
        <w:left w:val="none" w:sz="0" w:space="0" w:color="auto"/>
        <w:bottom w:val="none" w:sz="0" w:space="0" w:color="auto"/>
        <w:right w:val="none" w:sz="0" w:space="0" w:color="auto"/>
      </w:divBdr>
    </w:div>
    <w:div w:id="1567642793">
      <w:bodyDiv w:val="1"/>
      <w:marLeft w:val="0"/>
      <w:marRight w:val="0"/>
      <w:marTop w:val="0"/>
      <w:marBottom w:val="0"/>
      <w:divBdr>
        <w:top w:val="none" w:sz="0" w:space="0" w:color="auto"/>
        <w:left w:val="none" w:sz="0" w:space="0" w:color="auto"/>
        <w:bottom w:val="none" w:sz="0" w:space="0" w:color="auto"/>
        <w:right w:val="none" w:sz="0" w:space="0" w:color="auto"/>
      </w:divBdr>
    </w:div>
    <w:div w:id="1567760733">
      <w:bodyDiv w:val="1"/>
      <w:marLeft w:val="0"/>
      <w:marRight w:val="0"/>
      <w:marTop w:val="0"/>
      <w:marBottom w:val="0"/>
      <w:divBdr>
        <w:top w:val="none" w:sz="0" w:space="0" w:color="auto"/>
        <w:left w:val="none" w:sz="0" w:space="0" w:color="auto"/>
        <w:bottom w:val="none" w:sz="0" w:space="0" w:color="auto"/>
        <w:right w:val="none" w:sz="0" w:space="0" w:color="auto"/>
      </w:divBdr>
    </w:div>
    <w:div w:id="1569799892">
      <w:bodyDiv w:val="1"/>
      <w:marLeft w:val="0"/>
      <w:marRight w:val="0"/>
      <w:marTop w:val="0"/>
      <w:marBottom w:val="0"/>
      <w:divBdr>
        <w:top w:val="none" w:sz="0" w:space="0" w:color="auto"/>
        <w:left w:val="none" w:sz="0" w:space="0" w:color="auto"/>
        <w:bottom w:val="none" w:sz="0" w:space="0" w:color="auto"/>
        <w:right w:val="none" w:sz="0" w:space="0" w:color="auto"/>
      </w:divBdr>
    </w:div>
    <w:div w:id="1574973896">
      <w:bodyDiv w:val="1"/>
      <w:marLeft w:val="0"/>
      <w:marRight w:val="0"/>
      <w:marTop w:val="0"/>
      <w:marBottom w:val="0"/>
      <w:divBdr>
        <w:top w:val="none" w:sz="0" w:space="0" w:color="auto"/>
        <w:left w:val="none" w:sz="0" w:space="0" w:color="auto"/>
        <w:bottom w:val="none" w:sz="0" w:space="0" w:color="auto"/>
        <w:right w:val="none" w:sz="0" w:space="0" w:color="auto"/>
      </w:divBdr>
    </w:div>
    <w:div w:id="1582136787">
      <w:bodyDiv w:val="1"/>
      <w:marLeft w:val="0"/>
      <w:marRight w:val="0"/>
      <w:marTop w:val="0"/>
      <w:marBottom w:val="0"/>
      <w:divBdr>
        <w:top w:val="none" w:sz="0" w:space="0" w:color="auto"/>
        <w:left w:val="none" w:sz="0" w:space="0" w:color="auto"/>
        <w:bottom w:val="none" w:sz="0" w:space="0" w:color="auto"/>
        <w:right w:val="none" w:sz="0" w:space="0" w:color="auto"/>
      </w:divBdr>
    </w:div>
    <w:div w:id="1587038044">
      <w:bodyDiv w:val="1"/>
      <w:marLeft w:val="0"/>
      <w:marRight w:val="0"/>
      <w:marTop w:val="0"/>
      <w:marBottom w:val="0"/>
      <w:divBdr>
        <w:top w:val="none" w:sz="0" w:space="0" w:color="auto"/>
        <w:left w:val="none" w:sz="0" w:space="0" w:color="auto"/>
        <w:bottom w:val="none" w:sz="0" w:space="0" w:color="auto"/>
        <w:right w:val="none" w:sz="0" w:space="0" w:color="auto"/>
      </w:divBdr>
    </w:div>
    <w:div w:id="1588146898">
      <w:bodyDiv w:val="1"/>
      <w:marLeft w:val="0"/>
      <w:marRight w:val="0"/>
      <w:marTop w:val="0"/>
      <w:marBottom w:val="0"/>
      <w:divBdr>
        <w:top w:val="none" w:sz="0" w:space="0" w:color="auto"/>
        <w:left w:val="none" w:sz="0" w:space="0" w:color="auto"/>
        <w:bottom w:val="none" w:sz="0" w:space="0" w:color="auto"/>
        <w:right w:val="none" w:sz="0" w:space="0" w:color="auto"/>
      </w:divBdr>
    </w:div>
    <w:div w:id="1593272626">
      <w:bodyDiv w:val="1"/>
      <w:marLeft w:val="0"/>
      <w:marRight w:val="0"/>
      <w:marTop w:val="0"/>
      <w:marBottom w:val="0"/>
      <w:divBdr>
        <w:top w:val="none" w:sz="0" w:space="0" w:color="auto"/>
        <w:left w:val="none" w:sz="0" w:space="0" w:color="auto"/>
        <w:bottom w:val="none" w:sz="0" w:space="0" w:color="auto"/>
        <w:right w:val="none" w:sz="0" w:space="0" w:color="auto"/>
      </w:divBdr>
    </w:div>
    <w:div w:id="1594511485">
      <w:bodyDiv w:val="1"/>
      <w:marLeft w:val="0"/>
      <w:marRight w:val="0"/>
      <w:marTop w:val="0"/>
      <w:marBottom w:val="0"/>
      <w:divBdr>
        <w:top w:val="none" w:sz="0" w:space="0" w:color="auto"/>
        <w:left w:val="none" w:sz="0" w:space="0" w:color="auto"/>
        <w:bottom w:val="none" w:sz="0" w:space="0" w:color="auto"/>
        <w:right w:val="none" w:sz="0" w:space="0" w:color="auto"/>
      </w:divBdr>
    </w:div>
    <w:div w:id="1594705616">
      <w:bodyDiv w:val="1"/>
      <w:marLeft w:val="0"/>
      <w:marRight w:val="0"/>
      <w:marTop w:val="0"/>
      <w:marBottom w:val="0"/>
      <w:divBdr>
        <w:top w:val="none" w:sz="0" w:space="0" w:color="auto"/>
        <w:left w:val="none" w:sz="0" w:space="0" w:color="auto"/>
        <w:bottom w:val="none" w:sz="0" w:space="0" w:color="auto"/>
        <w:right w:val="none" w:sz="0" w:space="0" w:color="auto"/>
      </w:divBdr>
    </w:div>
    <w:div w:id="1595474430">
      <w:bodyDiv w:val="1"/>
      <w:marLeft w:val="0"/>
      <w:marRight w:val="0"/>
      <w:marTop w:val="0"/>
      <w:marBottom w:val="0"/>
      <w:divBdr>
        <w:top w:val="none" w:sz="0" w:space="0" w:color="auto"/>
        <w:left w:val="none" w:sz="0" w:space="0" w:color="auto"/>
        <w:bottom w:val="none" w:sz="0" w:space="0" w:color="auto"/>
        <w:right w:val="none" w:sz="0" w:space="0" w:color="auto"/>
      </w:divBdr>
    </w:div>
    <w:div w:id="1595744186">
      <w:bodyDiv w:val="1"/>
      <w:marLeft w:val="0"/>
      <w:marRight w:val="0"/>
      <w:marTop w:val="0"/>
      <w:marBottom w:val="0"/>
      <w:divBdr>
        <w:top w:val="none" w:sz="0" w:space="0" w:color="auto"/>
        <w:left w:val="none" w:sz="0" w:space="0" w:color="auto"/>
        <w:bottom w:val="none" w:sz="0" w:space="0" w:color="auto"/>
        <w:right w:val="none" w:sz="0" w:space="0" w:color="auto"/>
      </w:divBdr>
    </w:div>
    <w:div w:id="1595817945">
      <w:bodyDiv w:val="1"/>
      <w:marLeft w:val="0"/>
      <w:marRight w:val="0"/>
      <w:marTop w:val="0"/>
      <w:marBottom w:val="0"/>
      <w:divBdr>
        <w:top w:val="none" w:sz="0" w:space="0" w:color="auto"/>
        <w:left w:val="none" w:sz="0" w:space="0" w:color="auto"/>
        <w:bottom w:val="none" w:sz="0" w:space="0" w:color="auto"/>
        <w:right w:val="none" w:sz="0" w:space="0" w:color="auto"/>
      </w:divBdr>
    </w:div>
    <w:div w:id="1602568788">
      <w:bodyDiv w:val="1"/>
      <w:marLeft w:val="0"/>
      <w:marRight w:val="0"/>
      <w:marTop w:val="0"/>
      <w:marBottom w:val="0"/>
      <w:divBdr>
        <w:top w:val="none" w:sz="0" w:space="0" w:color="auto"/>
        <w:left w:val="none" w:sz="0" w:space="0" w:color="auto"/>
        <w:bottom w:val="none" w:sz="0" w:space="0" w:color="auto"/>
        <w:right w:val="none" w:sz="0" w:space="0" w:color="auto"/>
      </w:divBdr>
    </w:div>
    <w:div w:id="1602831769">
      <w:bodyDiv w:val="1"/>
      <w:marLeft w:val="0"/>
      <w:marRight w:val="0"/>
      <w:marTop w:val="0"/>
      <w:marBottom w:val="0"/>
      <w:divBdr>
        <w:top w:val="none" w:sz="0" w:space="0" w:color="auto"/>
        <w:left w:val="none" w:sz="0" w:space="0" w:color="auto"/>
        <w:bottom w:val="none" w:sz="0" w:space="0" w:color="auto"/>
        <w:right w:val="none" w:sz="0" w:space="0" w:color="auto"/>
      </w:divBdr>
    </w:div>
    <w:div w:id="1602949359">
      <w:bodyDiv w:val="1"/>
      <w:marLeft w:val="0"/>
      <w:marRight w:val="0"/>
      <w:marTop w:val="0"/>
      <w:marBottom w:val="0"/>
      <w:divBdr>
        <w:top w:val="none" w:sz="0" w:space="0" w:color="auto"/>
        <w:left w:val="none" w:sz="0" w:space="0" w:color="auto"/>
        <w:bottom w:val="none" w:sz="0" w:space="0" w:color="auto"/>
        <w:right w:val="none" w:sz="0" w:space="0" w:color="auto"/>
      </w:divBdr>
    </w:div>
    <w:div w:id="1611161317">
      <w:bodyDiv w:val="1"/>
      <w:marLeft w:val="0"/>
      <w:marRight w:val="0"/>
      <w:marTop w:val="0"/>
      <w:marBottom w:val="0"/>
      <w:divBdr>
        <w:top w:val="none" w:sz="0" w:space="0" w:color="auto"/>
        <w:left w:val="none" w:sz="0" w:space="0" w:color="auto"/>
        <w:bottom w:val="none" w:sz="0" w:space="0" w:color="auto"/>
        <w:right w:val="none" w:sz="0" w:space="0" w:color="auto"/>
      </w:divBdr>
    </w:div>
    <w:div w:id="1612398825">
      <w:bodyDiv w:val="1"/>
      <w:marLeft w:val="0"/>
      <w:marRight w:val="0"/>
      <w:marTop w:val="0"/>
      <w:marBottom w:val="0"/>
      <w:divBdr>
        <w:top w:val="none" w:sz="0" w:space="0" w:color="auto"/>
        <w:left w:val="none" w:sz="0" w:space="0" w:color="auto"/>
        <w:bottom w:val="none" w:sz="0" w:space="0" w:color="auto"/>
        <w:right w:val="none" w:sz="0" w:space="0" w:color="auto"/>
      </w:divBdr>
    </w:div>
    <w:div w:id="1614090694">
      <w:bodyDiv w:val="1"/>
      <w:marLeft w:val="0"/>
      <w:marRight w:val="0"/>
      <w:marTop w:val="0"/>
      <w:marBottom w:val="0"/>
      <w:divBdr>
        <w:top w:val="none" w:sz="0" w:space="0" w:color="auto"/>
        <w:left w:val="none" w:sz="0" w:space="0" w:color="auto"/>
        <w:bottom w:val="none" w:sz="0" w:space="0" w:color="auto"/>
        <w:right w:val="none" w:sz="0" w:space="0" w:color="auto"/>
      </w:divBdr>
    </w:div>
    <w:div w:id="1615479380">
      <w:bodyDiv w:val="1"/>
      <w:marLeft w:val="0"/>
      <w:marRight w:val="0"/>
      <w:marTop w:val="0"/>
      <w:marBottom w:val="0"/>
      <w:divBdr>
        <w:top w:val="none" w:sz="0" w:space="0" w:color="auto"/>
        <w:left w:val="none" w:sz="0" w:space="0" w:color="auto"/>
        <w:bottom w:val="none" w:sz="0" w:space="0" w:color="auto"/>
        <w:right w:val="none" w:sz="0" w:space="0" w:color="auto"/>
      </w:divBdr>
    </w:div>
    <w:div w:id="1619798484">
      <w:bodyDiv w:val="1"/>
      <w:marLeft w:val="0"/>
      <w:marRight w:val="0"/>
      <w:marTop w:val="0"/>
      <w:marBottom w:val="0"/>
      <w:divBdr>
        <w:top w:val="none" w:sz="0" w:space="0" w:color="auto"/>
        <w:left w:val="none" w:sz="0" w:space="0" w:color="auto"/>
        <w:bottom w:val="none" w:sz="0" w:space="0" w:color="auto"/>
        <w:right w:val="none" w:sz="0" w:space="0" w:color="auto"/>
      </w:divBdr>
    </w:div>
    <w:div w:id="1620334973">
      <w:bodyDiv w:val="1"/>
      <w:marLeft w:val="0"/>
      <w:marRight w:val="0"/>
      <w:marTop w:val="0"/>
      <w:marBottom w:val="0"/>
      <w:divBdr>
        <w:top w:val="none" w:sz="0" w:space="0" w:color="auto"/>
        <w:left w:val="none" w:sz="0" w:space="0" w:color="auto"/>
        <w:bottom w:val="none" w:sz="0" w:space="0" w:color="auto"/>
        <w:right w:val="none" w:sz="0" w:space="0" w:color="auto"/>
      </w:divBdr>
    </w:div>
    <w:div w:id="1620337294">
      <w:bodyDiv w:val="1"/>
      <w:marLeft w:val="0"/>
      <w:marRight w:val="0"/>
      <w:marTop w:val="0"/>
      <w:marBottom w:val="0"/>
      <w:divBdr>
        <w:top w:val="none" w:sz="0" w:space="0" w:color="auto"/>
        <w:left w:val="none" w:sz="0" w:space="0" w:color="auto"/>
        <w:bottom w:val="none" w:sz="0" w:space="0" w:color="auto"/>
        <w:right w:val="none" w:sz="0" w:space="0" w:color="auto"/>
      </w:divBdr>
    </w:div>
    <w:div w:id="1623030862">
      <w:bodyDiv w:val="1"/>
      <w:marLeft w:val="0"/>
      <w:marRight w:val="0"/>
      <w:marTop w:val="0"/>
      <w:marBottom w:val="0"/>
      <w:divBdr>
        <w:top w:val="none" w:sz="0" w:space="0" w:color="auto"/>
        <w:left w:val="none" w:sz="0" w:space="0" w:color="auto"/>
        <w:bottom w:val="none" w:sz="0" w:space="0" w:color="auto"/>
        <w:right w:val="none" w:sz="0" w:space="0" w:color="auto"/>
      </w:divBdr>
    </w:div>
    <w:div w:id="1623339048">
      <w:bodyDiv w:val="1"/>
      <w:marLeft w:val="0"/>
      <w:marRight w:val="0"/>
      <w:marTop w:val="0"/>
      <w:marBottom w:val="0"/>
      <w:divBdr>
        <w:top w:val="none" w:sz="0" w:space="0" w:color="auto"/>
        <w:left w:val="none" w:sz="0" w:space="0" w:color="auto"/>
        <w:bottom w:val="none" w:sz="0" w:space="0" w:color="auto"/>
        <w:right w:val="none" w:sz="0" w:space="0" w:color="auto"/>
      </w:divBdr>
    </w:div>
    <w:div w:id="1626152240">
      <w:bodyDiv w:val="1"/>
      <w:marLeft w:val="0"/>
      <w:marRight w:val="0"/>
      <w:marTop w:val="0"/>
      <w:marBottom w:val="0"/>
      <w:divBdr>
        <w:top w:val="none" w:sz="0" w:space="0" w:color="auto"/>
        <w:left w:val="none" w:sz="0" w:space="0" w:color="auto"/>
        <w:bottom w:val="none" w:sz="0" w:space="0" w:color="auto"/>
        <w:right w:val="none" w:sz="0" w:space="0" w:color="auto"/>
      </w:divBdr>
    </w:div>
    <w:div w:id="1632977771">
      <w:bodyDiv w:val="1"/>
      <w:marLeft w:val="0"/>
      <w:marRight w:val="0"/>
      <w:marTop w:val="0"/>
      <w:marBottom w:val="0"/>
      <w:divBdr>
        <w:top w:val="none" w:sz="0" w:space="0" w:color="auto"/>
        <w:left w:val="none" w:sz="0" w:space="0" w:color="auto"/>
        <w:bottom w:val="none" w:sz="0" w:space="0" w:color="auto"/>
        <w:right w:val="none" w:sz="0" w:space="0" w:color="auto"/>
      </w:divBdr>
    </w:div>
    <w:div w:id="1637375766">
      <w:bodyDiv w:val="1"/>
      <w:marLeft w:val="0"/>
      <w:marRight w:val="0"/>
      <w:marTop w:val="0"/>
      <w:marBottom w:val="0"/>
      <w:divBdr>
        <w:top w:val="none" w:sz="0" w:space="0" w:color="auto"/>
        <w:left w:val="none" w:sz="0" w:space="0" w:color="auto"/>
        <w:bottom w:val="none" w:sz="0" w:space="0" w:color="auto"/>
        <w:right w:val="none" w:sz="0" w:space="0" w:color="auto"/>
      </w:divBdr>
    </w:div>
    <w:div w:id="1639214969">
      <w:bodyDiv w:val="1"/>
      <w:marLeft w:val="0"/>
      <w:marRight w:val="0"/>
      <w:marTop w:val="0"/>
      <w:marBottom w:val="0"/>
      <w:divBdr>
        <w:top w:val="none" w:sz="0" w:space="0" w:color="auto"/>
        <w:left w:val="none" w:sz="0" w:space="0" w:color="auto"/>
        <w:bottom w:val="none" w:sz="0" w:space="0" w:color="auto"/>
        <w:right w:val="none" w:sz="0" w:space="0" w:color="auto"/>
      </w:divBdr>
    </w:div>
    <w:div w:id="1641954846">
      <w:bodyDiv w:val="1"/>
      <w:marLeft w:val="0"/>
      <w:marRight w:val="0"/>
      <w:marTop w:val="0"/>
      <w:marBottom w:val="0"/>
      <w:divBdr>
        <w:top w:val="none" w:sz="0" w:space="0" w:color="auto"/>
        <w:left w:val="none" w:sz="0" w:space="0" w:color="auto"/>
        <w:bottom w:val="none" w:sz="0" w:space="0" w:color="auto"/>
        <w:right w:val="none" w:sz="0" w:space="0" w:color="auto"/>
      </w:divBdr>
    </w:div>
    <w:div w:id="1642691931">
      <w:bodyDiv w:val="1"/>
      <w:marLeft w:val="0"/>
      <w:marRight w:val="0"/>
      <w:marTop w:val="0"/>
      <w:marBottom w:val="0"/>
      <w:divBdr>
        <w:top w:val="none" w:sz="0" w:space="0" w:color="auto"/>
        <w:left w:val="none" w:sz="0" w:space="0" w:color="auto"/>
        <w:bottom w:val="none" w:sz="0" w:space="0" w:color="auto"/>
        <w:right w:val="none" w:sz="0" w:space="0" w:color="auto"/>
      </w:divBdr>
    </w:div>
    <w:div w:id="1649893719">
      <w:bodyDiv w:val="1"/>
      <w:marLeft w:val="0"/>
      <w:marRight w:val="0"/>
      <w:marTop w:val="0"/>
      <w:marBottom w:val="0"/>
      <w:divBdr>
        <w:top w:val="none" w:sz="0" w:space="0" w:color="auto"/>
        <w:left w:val="none" w:sz="0" w:space="0" w:color="auto"/>
        <w:bottom w:val="none" w:sz="0" w:space="0" w:color="auto"/>
        <w:right w:val="none" w:sz="0" w:space="0" w:color="auto"/>
      </w:divBdr>
    </w:div>
    <w:div w:id="1651788165">
      <w:bodyDiv w:val="1"/>
      <w:marLeft w:val="0"/>
      <w:marRight w:val="0"/>
      <w:marTop w:val="0"/>
      <w:marBottom w:val="0"/>
      <w:divBdr>
        <w:top w:val="none" w:sz="0" w:space="0" w:color="auto"/>
        <w:left w:val="none" w:sz="0" w:space="0" w:color="auto"/>
        <w:bottom w:val="none" w:sz="0" w:space="0" w:color="auto"/>
        <w:right w:val="none" w:sz="0" w:space="0" w:color="auto"/>
      </w:divBdr>
      <w:divsChild>
        <w:div w:id="1577327874">
          <w:marLeft w:val="0"/>
          <w:marRight w:val="0"/>
          <w:marTop w:val="0"/>
          <w:marBottom w:val="0"/>
          <w:divBdr>
            <w:top w:val="none" w:sz="0" w:space="0" w:color="auto"/>
            <w:left w:val="none" w:sz="0" w:space="0" w:color="auto"/>
            <w:bottom w:val="none" w:sz="0" w:space="0" w:color="auto"/>
            <w:right w:val="none" w:sz="0" w:space="0" w:color="auto"/>
          </w:divBdr>
        </w:div>
      </w:divsChild>
    </w:div>
    <w:div w:id="1655454452">
      <w:bodyDiv w:val="1"/>
      <w:marLeft w:val="0"/>
      <w:marRight w:val="0"/>
      <w:marTop w:val="0"/>
      <w:marBottom w:val="0"/>
      <w:divBdr>
        <w:top w:val="none" w:sz="0" w:space="0" w:color="auto"/>
        <w:left w:val="none" w:sz="0" w:space="0" w:color="auto"/>
        <w:bottom w:val="none" w:sz="0" w:space="0" w:color="auto"/>
        <w:right w:val="none" w:sz="0" w:space="0" w:color="auto"/>
      </w:divBdr>
    </w:div>
    <w:div w:id="1655987093">
      <w:bodyDiv w:val="1"/>
      <w:marLeft w:val="0"/>
      <w:marRight w:val="0"/>
      <w:marTop w:val="0"/>
      <w:marBottom w:val="0"/>
      <w:divBdr>
        <w:top w:val="none" w:sz="0" w:space="0" w:color="auto"/>
        <w:left w:val="none" w:sz="0" w:space="0" w:color="auto"/>
        <w:bottom w:val="none" w:sz="0" w:space="0" w:color="auto"/>
        <w:right w:val="none" w:sz="0" w:space="0" w:color="auto"/>
      </w:divBdr>
    </w:div>
    <w:div w:id="1658194406">
      <w:bodyDiv w:val="1"/>
      <w:marLeft w:val="0"/>
      <w:marRight w:val="0"/>
      <w:marTop w:val="0"/>
      <w:marBottom w:val="0"/>
      <w:divBdr>
        <w:top w:val="none" w:sz="0" w:space="0" w:color="auto"/>
        <w:left w:val="none" w:sz="0" w:space="0" w:color="auto"/>
        <w:bottom w:val="none" w:sz="0" w:space="0" w:color="auto"/>
        <w:right w:val="none" w:sz="0" w:space="0" w:color="auto"/>
      </w:divBdr>
    </w:div>
    <w:div w:id="1658921976">
      <w:bodyDiv w:val="1"/>
      <w:marLeft w:val="0"/>
      <w:marRight w:val="0"/>
      <w:marTop w:val="0"/>
      <w:marBottom w:val="0"/>
      <w:divBdr>
        <w:top w:val="none" w:sz="0" w:space="0" w:color="auto"/>
        <w:left w:val="none" w:sz="0" w:space="0" w:color="auto"/>
        <w:bottom w:val="none" w:sz="0" w:space="0" w:color="auto"/>
        <w:right w:val="none" w:sz="0" w:space="0" w:color="auto"/>
      </w:divBdr>
    </w:div>
    <w:div w:id="1661229497">
      <w:bodyDiv w:val="1"/>
      <w:marLeft w:val="0"/>
      <w:marRight w:val="0"/>
      <w:marTop w:val="0"/>
      <w:marBottom w:val="0"/>
      <w:divBdr>
        <w:top w:val="none" w:sz="0" w:space="0" w:color="auto"/>
        <w:left w:val="none" w:sz="0" w:space="0" w:color="auto"/>
        <w:bottom w:val="none" w:sz="0" w:space="0" w:color="auto"/>
        <w:right w:val="none" w:sz="0" w:space="0" w:color="auto"/>
      </w:divBdr>
    </w:div>
    <w:div w:id="1662806487">
      <w:bodyDiv w:val="1"/>
      <w:marLeft w:val="0"/>
      <w:marRight w:val="0"/>
      <w:marTop w:val="0"/>
      <w:marBottom w:val="0"/>
      <w:divBdr>
        <w:top w:val="none" w:sz="0" w:space="0" w:color="auto"/>
        <w:left w:val="none" w:sz="0" w:space="0" w:color="auto"/>
        <w:bottom w:val="none" w:sz="0" w:space="0" w:color="auto"/>
        <w:right w:val="none" w:sz="0" w:space="0" w:color="auto"/>
      </w:divBdr>
    </w:div>
    <w:div w:id="1665433156">
      <w:bodyDiv w:val="1"/>
      <w:marLeft w:val="0"/>
      <w:marRight w:val="0"/>
      <w:marTop w:val="0"/>
      <w:marBottom w:val="0"/>
      <w:divBdr>
        <w:top w:val="none" w:sz="0" w:space="0" w:color="auto"/>
        <w:left w:val="none" w:sz="0" w:space="0" w:color="auto"/>
        <w:bottom w:val="none" w:sz="0" w:space="0" w:color="auto"/>
        <w:right w:val="none" w:sz="0" w:space="0" w:color="auto"/>
      </w:divBdr>
    </w:div>
    <w:div w:id="1670213912">
      <w:bodyDiv w:val="1"/>
      <w:marLeft w:val="0"/>
      <w:marRight w:val="0"/>
      <w:marTop w:val="0"/>
      <w:marBottom w:val="0"/>
      <w:divBdr>
        <w:top w:val="none" w:sz="0" w:space="0" w:color="auto"/>
        <w:left w:val="none" w:sz="0" w:space="0" w:color="auto"/>
        <w:bottom w:val="none" w:sz="0" w:space="0" w:color="auto"/>
        <w:right w:val="none" w:sz="0" w:space="0" w:color="auto"/>
      </w:divBdr>
    </w:div>
    <w:div w:id="1673222543">
      <w:bodyDiv w:val="1"/>
      <w:marLeft w:val="0"/>
      <w:marRight w:val="0"/>
      <w:marTop w:val="0"/>
      <w:marBottom w:val="0"/>
      <w:divBdr>
        <w:top w:val="none" w:sz="0" w:space="0" w:color="auto"/>
        <w:left w:val="none" w:sz="0" w:space="0" w:color="auto"/>
        <w:bottom w:val="none" w:sz="0" w:space="0" w:color="auto"/>
        <w:right w:val="none" w:sz="0" w:space="0" w:color="auto"/>
      </w:divBdr>
    </w:div>
    <w:div w:id="1677881518">
      <w:bodyDiv w:val="1"/>
      <w:marLeft w:val="0"/>
      <w:marRight w:val="0"/>
      <w:marTop w:val="0"/>
      <w:marBottom w:val="0"/>
      <w:divBdr>
        <w:top w:val="none" w:sz="0" w:space="0" w:color="auto"/>
        <w:left w:val="none" w:sz="0" w:space="0" w:color="auto"/>
        <w:bottom w:val="none" w:sz="0" w:space="0" w:color="auto"/>
        <w:right w:val="none" w:sz="0" w:space="0" w:color="auto"/>
      </w:divBdr>
    </w:div>
    <w:div w:id="1678651192">
      <w:bodyDiv w:val="1"/>
      <w:marLeft w:val="0"/>
      <w:marRight w:val="0"/>
      <w:marTop w:val="0"/>
      <w:marBottom w:val="0"/>
      <w:divBdr>
        <w:top w:val="none" w:sz="0" w:space="0" w:color="auto"/>
        <w:left w:val="none" w:sz="0" w:space="0" w:color="auto"/>
        <w:bottom w:val="none" w:sz="0" w:space="0" w:color="auto"/>
        <w:right w:val="none" w:sz="0" w:space="0" w:color="auto"/>
      </w:divBdr>
    </w:div>
    <w:div w:id="1682320514">
      <w:bodyDiv w:val="1"/>
      <w:marLeft w:val="0"/>
      <w:marRight w:val="0"/>
      <w:marTop w:val="0"/>
      <w:marBottom w:val="0"/>
      <w:divBdr>
        <w:top w:val="none" w:sz="0" w:space="0" w:color="auto"/>
        <w:left w:val="none" w:sz="0" w:space="0" w:color="auto"/>
        <w:bottom w:val="none" w:sz="0" w:space="0" w:color="auto"/>
        <w:right w:val="none" w:sz="0" w:space="0" w:color="auto"/>
      </w:divBdr>
    </w:div>
    <w:div w:id="1683820621">
      <w:bodyDiv w:val="1"/>
      <w:marLeft w:val="0"/>
      <w:marRight w:val="0"/>
      <w:marTop w:val="0"/>
      <w:marBottom w:val="0"/>
      <w:divBdr>
        <w:top w:val="none" w:sz="0" w:space="0" w:color="auto"/>
        <w:left w:val="none" w:sz="0" w:space="0" w:color="auto"/>
        <w:bottom w:val="none" w:sz="0" w:space="0" w:color="auto"/>
        <w:right w:val="none" w:sz="0" w:space="0" w:color="auto"/>
      </w:divBdr>
    </w:div>
    <w:div w:id="1687169282">
      <w:bodyDiv w:val="1"/>
      <w:marLeft w:val="0"/>
      <w:marRight w:val="0"/>
      <w:marTop w:val="0"/>
      <w:marBottom w:val="0"/>
      <w:divBdr>
        <w:top w:val="none" w:sz="0" w:space="0" w:color="auto"/>
        <w:left w:val="none" w:sz="0" w:space="0" w:color="auto"/>
        <w:bottom w:val="none" w:sz="0" w:space="0" w:color="auto"/>
        <w:right w:val="none" w:sz="0" w:space="0" w:color="auto"/>
      </w:divBdr>
    </w:div>
    <w:div w:id="1692872080">
      <w:bodyDiv w:val="1"/>
      <w:marLeft w:val="0"/>
      <w:marRight w:val="0"/>
      <w:marTop w:val="0"/>
      <w:marBottom w:val="0"/>
      <w:divBdr>
        <w:top w:val="none" w:sz="0" w:space="0" w:color="auto"/>
        <w:left w:val="none" w:sz="0" w:space="0" w:color="auto"/>
        <w:bottom w:val="none" w:sz="0" w:space="0" w:color="auto"/>
        <w:right w:val="none" w:sz="0" w:space="0" w:color="auto"/>
      </w:divBdr>
    </w:div>
    <w:div w:id="1694064094">
      <w:bodyDiv w:val="1"/>
      <w:marLeft w:val="0"/>
      <w:marRight w:val="0"/>
      <w:marTop w:val="0"/>
      <w:marBottom w:val="0"/>
      <w:divBdr>
        <w:top w:val="none" w:sz="0" w:space="0" w:color="auto"/>
        <w:left w:val="none" w:sz="0" w:space="0" w:color="auto"/>
        <w:bottom w:val="none" w:sz="0" w:space="0" w:color="auto"/>
        <w:right w:val="none" w:sz="0" w:space="0" w:color="auto"/>
      </w:divBdr>
    </w:div>
    <w:div w:id="1695230121">
      <w:bodyDiv w:val="1"/>
      <w:marLeft w:val="0"/>
      <w:marRight w:val="0"/>
      <w:marTop w:val="0"/>
      <w:marBottom w:val="0"/>
      <w:divBdr>
        <w:top w:val="none" w:sz="0" w:space="0" w:color="auto"/>
        <w:left w:val="none" w:sz="0" w:space="0" w:color="auto"/>
        <w:bottom w:val="none" w:sz="0" w:space="0" w:color="auto"/>
        <w:right w:val="none" w:sz="0" w:space="0" w:color="auto"/>
      </w:divBdr>
    </w:div>
    <w:div w:id="1698890372">
      <w:bodyDiv w:val="1"/>
      <w:marLeft w:val="0"/>
      <w:marRight w:val="0"/>
      <w:marTop w:val="0"/>
      <w:marBottom w:val="0"/>
      <w:divBdr>
        <w:top w:val="none" w:sz="0" w:space="0" w:color="auto"/>
        <w:left w:val="none" w:sz="0" w:space="0" w:color="auto"/>
        <w:bottom w:val="none" w:sz="0" w:space="0" w:color="auto"/>
        <w:right w:val="none" w:sz="0" w:space="0" w:color="auto"/>
      </w:divBdr>
      <w:divsChild>
        <w:div w:id="1223447173">
          <w:marLeft w:val="0"/>
          <w:marRight w:val="0"/>
          <w:marTop w:val="0"/>
          <w:marBottom w:val="0"/>
          <w:divBdr>
            <w:top w:val="none" w:sz="0" w:space="0" w:color="auto"/>
            <w:left w:val="none" w:sz="0" w:space="0" w:color="auto"/>
            <w:bottom w:val="none" w:sz="0" w:space="0" w:color="auto"/>
            <w:right w:val="none" w:sz="0" w:space="0" w:color="auto"/>
          </w:divBdr>
        </w:div>
      </w:divsChild>
    </w:div>
    <w:div w:id="1700011763">
      <w:bodyDiv w:val="1"/>
      <w:marLeft w:val="0"/>
      <w:marRight w:val="0"/>
      <w:marTop w:val="0"/>
      <w:marBottom w:val="0"/>
      <w:divBdr>
        <w:top w:val="none" w:sz="0" w:space="0" w:color="auto"/>
        <w:left w:val="none" w:sz="0" w:space="0" w:color="auto"/>
        <w:bottom w:val="none" w:sz="0" w:space="0" w:color="auto"/>
        <w:right w:val="none" w:sz="0" w:space="0" w:color="auto"/>
      </w:divBdr>
    </w:div>
    <w:div w:id="1700620199">
      <w:bodyDiv w:val="1"/>
      <w:marLeft w:val="0"/>
      <w:marRight w:val="0"/>
      <w:marTop w:val="0"/>
      <w:marBottom w:val="0"/>
      <w:divBdr>
        <w:top w:val="none" w:sz="0" w:space="0" w:color="auto"/>
        <w:left w:val="none" w:sz="0" w:space="0" w:color="auto"/>
        <w:bottom w:val="none" w:sz="0" w:space="0" w:color="auto"/>
        <w:right w:val="none" w:sz="0" w:space="0" w:color="auto"/>
      </w:divBdr>
    </w:div>
    <w:div w:id="1708724240">
      <w:bodyDiv w:val="1"/>
      <w:marLeft w:val="0"/>
      <w:marRight w:val="0"/>
      <w:marTop w:val="0"/>
      <w:marBottom w:val="0"/>
      <w:divBdr>
        <w:top w:val="none" w:sz="0" w:space="0" w:color="auto"/>
        <w:left w:val="none" w:sz="0" w:space="0" w:color="auto"/>
        <w:bottom w:val="none" w:sz="0" w:space="0" w:color="auto"/>
        <w:right w:val="none" w:sz="0" w:space="0" w:color="auto"/>
      </w:divBdr>
    </w:div>
    <w:div w:id="1708872994">
      <w:bodyDiv w:val="1"/>
      <w:marLeft w:val="0"/>
      <w:marRight w:val="0"/>
      <w:marTop w:val="0"/>
      <w:marBottom w:val="0"/>
      <w:divBdr>
        <w:top w:val="none" w:sz="0" w:space="0" w:color="auto"/>
        <w:left w:val="none" w:sz="0" w:space="0" w:color="auto"/>
        <w:bottom w:val="none" w:sz="0" w:space="0" w:color="auto"/>
        <w:right w:val="none" w:sz="0" w:space="0" w:color="auto"/>
      </w:divBdr>
    </w:div>
    <w:div w:id="1713731945">
      <w:bodyDiv w:val="1"/>
      <w:marLeft w:val="0"/>
      <w:marRight w:val="0"/>
      <w:marTop w:val="0"/>
      <w:marBottom w:val="0"/>
      <w:divBdr>
        <w:top w:val="none" w:sz="0" w:space="0" w:color="auto"/>
        <w:left w:val="none" w:sz="0" w:space="0" w:color="auto"/>
        <w:bottom w:val="none" w:sz="0" w:space="0" w:color="auto"/>
        <w:right w:val="none" w:sz="0" w:space="0" w:color="auto"/>
      </w:divBdr>
    </w:div>
    <w:div w:id="1713846821">
      <w:bodyDiv w:val="1"/>
      <w:marLeft w:val="0"/>
      <w:marRight w:val="0"/>
      <w:marTop w:val="0"/>
      <w:marBottom w:val="0"/>
      <w:divBdr>
        <w:top w:val="none" w:sz="0" w:space="0" w:color="auto"/>
        <w:left w:val="none" w:sz="0" w:space="0" w:color="auto"/>
        <w:bottom w:val="none" w:sz="0" w:space="0" w:color="auto"/>
        <w:right w:val="none" w:sz="0" w:space="0" w:color="auto"/>
      </w:divBdr>
    </w:div>
    <w:div w:id="1719234174">
      <w:bodyDiv w:val="1"/>
      <w:marLeft w:val="0"/>
      <w:marRight w:val="0"/>
      <w:marTop w:val="0"/>
      <w:marBottom w:val="0"/>
      <w:divBdr>
        <w:top w:val="none" w:sz="0" w:space="0" w:color="auto"/>
        <w:left w:val="none" w:sz="0" w:space="0" w:color="auto"/>
        <w:bottom w:val="none" w:sz="0" w:space="0" w:color="auto"/>
        <w:right w:val="none" w:sz="0" w:space="0" w:color="auto"/>
      </w:divBdr>
    </w:div>
    <w:div w:id="1726903744">
      <w:bodyDiv w:val="1"/>
      <w:marLeft w:val="0"/>
      <w:marRight w:val="0"/>
      <w:marTop w:val="0"/>
      <w:marBottom w:val="0"/>
      <w:divBdr>
        <w:top w:val="none" w:sz="0" w:space="0" w:color="auto"/>
        <w:left w:val="none" w:sz="0" w:space="0" w:color="auto"/>
        <w:bottom w:val="none" w:sz="0" w:space="0" w:color="auto"/>
        <w:right w:val="none" w:sz="0" w:space="0" w:color="auto"/>
      </w:divBdr>
    </w:div>
    <w:div w:id="1728449708">
      <w:bodyDiv w:val="1"/>
      <w:marLeft w:val="0"/>
      <w:marRight w:val="0"/>
      <w:marTop w:val="0"/>
      <w:marBottom w:val="0"/>
      <w:divBdr>
        <w:top w:val="none" w:sz="0" w:space="0" w:color="auto"/>
        <w:left w:val="none" w:sz="0" w:space="0" w:color="auto"/>
        <w:bottom w:val="none" w:sz="0" w:space="0" w:color="auto"/>
        <w:right w:val="none" w:sz="0" w:space="0" w:color="auto"/>
      </w:divBdr>
    </w:div>
    <w:div w:id="1728990536">
      <w:bodyDiv w:val="1"/>
      <w:marLeft w:val="0"/>
      <w:marRight w:val="0"/>
      <w:marTop w:val="0"/>
      <w:marBottom w:val="0"/>
      <w:divBdr>
        <w:top w:val="none" w:sz="0" w:space="0" w:color="auto"/>
        <w:left w:val="none" w:sz="0" w:space="0" w:color="auto"/>
        <w:bottom w:val="none" w:sz="0" w:space="0" w:color="auto"/>
        <w:right w:val="none" w:sz="0" w:space="0" w:color="auto"/>
      </w:divBdr>
    </w:div>
    <w:div w:id="1730108155">
      <w:bodyDiv w:val="1"/>
      <w:marLeft w:val="0"/>
      <w:marRight w:val="0"/>
      <w:marTop w:val="0"/>
      <w:marBottom w:val="0"/>
      <w:divBdr>
        <w:top w:val="none" w:sz="0" w:space="0" w:color="auto"/>
        <w:left w:val="none" w:sz="0" w:space="0" w:color="auto"/>
        <w:bottom w:val="none" w:sz="0" w:space="0" w:color="auto"/>
        <w:right w:val="none" w:sz="0" w:space="0" w:color="auto"/>
      </w:divBdr>
    </w:div>
    <w:div w:id="1731147021">
      <w:bodyDiv w:val="1"/>
      <w:marLeft w:val="0"/>
      <w:marRight w:val="0"/>
      <w:marTop w:val="0"/>
      <w:marBottom w:val="0"/>
      <w:divBdr>
        <w:top w:val="none" w:sz="0" w:space="0" w:color="auto"/>
        <w:left w:val="none" w:sz="0" w:space="0" w:color="auto"/>
        <w:bottom w:val="none" w:sz="0" w:space="0" w:color="auto"/>
        <w:right w:val="none" w:sz="0" w:space="0" w:color="auto"/>
      </w:divBdr>
    </w:div>
    <w:div w:id="1732189558">
      <w:bodyDiv w:val="1"/>
      <w:marLeft w:val="0"/>
      <w:marRight w:val="0"/>
      <w:marTop w:val="0"/>
      <w:marBottom w:val="0"/>
      <w:divBdr>
        <w:top w:val="none" w:sz="0" w:space="0" w:color="auto"/>
        <w:left w:val="none" w:sz="0" w:space="0" w:color="auto"/>
        <w:bottom w:val="none" w:sz="0" w:space="0" w:color="auto"/>
        <w:right w:val="none" w:sz="0" w:space="0" w:color="auto"/>
      </w:divBdr>
    </w:div>
    <w:div w:id="1735198811">
      <w:bodyDiv w:val="1"/>
      <w:marLeft w:val="0"/>
      <w:marRight w:val="0"/>
      <w:marTop w:val="0"/>
      <w:marBottom w:val="0"/>
      <w:divBdr>
        <w:top w:val="none" w:sz="0" w:space="0" w:color="auto"/>
        <w:left w:val="none" w:sz="0" w:space="0" w:color="auto"/>
        <w:bottom w:val="none" w:sz="0" w:space="0" w:color="auto"/>
        <w:right w:val="none" w:sz="0" w:space="0" w:color="auto"/>
      </w:divBdr>
    </w:div>
    <w:div w:id="1737892212">
      <w:bodyDiv w:val="1"/>
      <w:marLeft w:val="0"/>
      <w:marRight w:val="0"/>
      <w:marTop w:val="0"/>
      <w:marBottom w:val="0"/>
      <w:divBdr>
        <w:top w:val="none" w:sz="0" w:space="0" w:color="auto"/>
        <w:left w:val="none" w:sz="0" w:space="0" w:color="auto"/>
        <w:bottom w:val="none" w:sz="0" w:space="0" w:color="auto"/>
        <w:right w:val="none" w:sz="0" w:space="0" w:color="auto"/>
      </w:divBdr>
    </w:div>
    <w:div w:id="1744569177">
      <w:bodyDiv w:val="1"/>
      <w:marLeft w:val="0"/>
      <w:marRight w:val="0"/>
      <w:marTop w:val="0"/>
      <w:marBottom w:val="0"/>
      <w:divBdr>
        <w:top w:val="none" w:sz="0" w:space="0" w:color="auto"/>
        <w:left w:val="none" w:sz="0" w:space="0" w:color="auto"/>
        <w:bottom w:val="none" w:sz="0" w:space="0" w:color="auto"/>
        <w:right w:val="none" w:sz="0" w:space="0" w:color="auto"/>
      </w:divBdr>
    </w:div>
    <w:div w:id="1744571802">
      <w:bodyDiv w:val="1"/>
      <w:marLeft w:val="0"/>
      <w:marRight w:val="0"/>
      <w:marTop w:val="0"/>
      <w:marBottom w:val="0"/>
      <w:divBdr>
        <w:top w:val="none" w:sz="0" w:space="0" w:color="auto"/>
        <w:left w:val="none" w:sz="0" w:space="0" w:color="auto"/>
        <w:bottom w:val="none" w:sz="0" w:space="0" w:color="auto"/>
        <w:right w:val="none" w:sz="0" w:space="0" w:color="auto"/>
      </w:divBdr>
    </w:div>
    <w:div w:id="1745107541">
      <w:bodyDiv w:val="1"/>
      <w:marLeft w:val="0"/>
      <w:marRight w:val="0"/>
      <w:marTop w:val="0"/>
      <w:marBottom w:val="0"/>
      <w:divBdr>
        <w:top w:val="none" w:sz="0" w:space="0" w:color="auto"/>
        <w:left w:val="none" w:sz="0" w:space="0" w:color="auto"/>
        <w:bottom w:val="none" w:sz="0" w:space="0" w:color="auto"/>
        <w:right w:val="none" w:sz="0" w:space="0" w:color="auto"/>
      </w:divBdr>
    </w:div>
    <w:div w:id="1747217745">
      <w:bodyDiv w:val="1"/>
      <w:marLeft w:val="0"/>
      <w:marRight w:val="0"/>
      <w:marTop w:val="0"/>
      <w:marBottom w:val="0"/>
      <w:divBdr>
        <w:top w:val="none" w:sz="0" w:space="0" w:color="auto"/>
        <w:left w:val="none" w:sz="0" w:space="0" w:color="auto"/>
        <w:bottom w:val="none" w:sz="0" w:space="0" w:color="auto"/>
        <w:right w:val="none" w:sz="0" w:space="0" w:color="auto"/>
      </w:divBdr>
    </w:div>
    <w:div w:id="1749109673">
      <w:bodyDiv w:val="1"/>
      <w:marLeft w:val="0"/>
      <w:marRight w:val="0"/>
      <w:marTop w:val="0"/>
      <w:marBottom w:val="0"/>
      <w:divBdr>
        <w:top w:val="none" w:sz="0" w:space="0" w:color="auto"/>
        <w:left w:val="none" w:sz="0" w:space="0" w:color="auto"/>
        <w:bottom w:val="none" w:sz="0" w:space="0" w:color="auto"/>
        <w:right w:val="none" w:sz="0" w:space="0" w:color="auto"/>
      </w:divBdr>
    </w:div>
    <w:div w:id="1749300678">
      <w:bodyDiv w:val="1"/>
      <w:marLeft w:val="0"/>
      <w:marRight w:val="0"/>
      <w:marTop w:val="0"/>
      <w:marBottom w:val="0"/>
      <w:divBdr>
        <w:top w:val="none" w:sz="0" w:space="0" w:color="auto"/>
        <w:left w:val="none" w:sz="0" w:space="0" w:color="auto"/>
        <w:bottom w:val="none" w:sz="0" w:space="0" w:color="auto"/>
        <w:right w:val="none" w:sz="0" w:space="0" w:color="auto"/>
      </w:divBdr>
    </w:div>
    <w:div w:id="1750617869">
      <w:bodyDiv w:val="1"/>
      <w:marLeft w:val="0"/>
      <w:marRight w:val="0"/>
      <w:marTop w:val="0"/>
      <w:marBottom w:val="0"/>
      <w:divBdr>
        <w:top w:val="none" w:sz="0" w:space="0" w:color="auto"/>
        <w:left w:val="none" w:sz="0" w:space="0" w:color="auto"/>
        <w:bottom w:val="none" w:sz="0" w:space="0" w:color="auto"/>
        <w:right w:val="none" w:sz="0" w:space="0" w:color="auto"/>
      </w:divBdr>
    </w:div>
    <w:div w:id="1751583187">
      <w:bodyDiv w:val="1"/>
      <w:marLeft w:val="0"/>
      <w:marRight w:val="0"/>
      <w:marTop w:val="0"/>
      <w:marBottom w:val="0"/>
      <w:divBdr>
        <w:top w:val="none" w:sz="0" w:space="0" w:color="auto"/>
        <w:left w:val="none" w:sz="0" w:space="0" w:color="auto"/>
        <w:bottom w:val="none" w:sz="0" w:space="0" w:color="auto"/>
        <w:right w:val="none" w:sz="0" w:space="0" w:color="auto"/>
      </w:divBdr>
    </w:div>
    <w:div w:id="1754427574">
      <w:bodyDiv w:val="1"/>
      <w:marLeft w:val="0"/>
      <w:marRight w:val="0"/>
      <w:marTop w:val="0"/>
      <w:marBottom w:val="0"/>
      <w:divBdr>
        <w:top w:val="none" w:sz="0" w:space="0" w:color="auto"/>
        <w:left w:val="none" w:sz="0" w:space="0" w:color="auto"/>
        <w:bottom w:val="none" w:sz="0" w:space="0" w:color="auto"/>
        <w:right w:val="none" w:sz="0" w:space="0" w:color="auto"/>
      </w:divBdr>
    </w:div>
    <w:div w:id="1756855483">
      <w:bodyDiv w:val="1"/>
      <w:marLeft w:val="0"/>
      <w:marRight w:val="0"/>
      <w:marTop w:val="0"/>
      <w:marBottom w:val="0"/>
      <w:divBdr>
        <w:top w:val="none" w:sz="0" w:space="0" w:color="auto"/>
        <w:left w:val="none" w:sz="0" w:space="0" w:color="auto"/>
        <w:bottom w:val="none" w:sz="0" w:space="0" w:color="auto"/>
        <w:right w:val="none" w:sz="0" w:space="0" w:color="auto"/>
      </w:divBdr>
    </w:div>
    <w:div w:id="1759015735">
      <w:bodyDiv w:val="1"/>
      <w:marLeft w:val="0"/>
      <w:marRight w:val="0"/>
      <w:marTop w:val="0"/>
      <w:marBottom w:val="0"/>
      <w:divBdr>
        <w:top w:val="none" w:sz="0" w:space="0" w:color="auto"/>
        <w:left w:val="none" w:sz="0" w:space="0" w:color="auto"/>
        <w:bottom w:val="none" w:sz="0" w:space="0" w:color="auto"/>
        <w:right w:val="none" w:sz="0" w:space="0" w:color="auto"/>
      </w:divBdr>
    </w:div>
    <w:div w:id="1759978286">
      <w:bodyDiv w:val="1"/>
      <w:marLeft w:val="0"/>
      <w:marRight w:val="0"/>
      <w:marTop w:val="0"/>
      <w:marBottom w:val="0"/>
      <w:divBdr>
        <w:top w:val="none" w:sz="0" w:space="0" w:color="auto"/>
        <w:left w:val="none" w:sz="0" w:space="0" w:color="auto"/>
        <w:bottom w:val="none" w:sz="0" w:space="0" w:color="auto"/>
        <w:right w:val="none" w:sz="0" w:space="0" w:color="auto"/>
      </w:divBdr>
    </w:div>
    <w:div w:id="1760717417">
      <w:bodyDiv w:val="1"/>
      <w:marLeft w:val="0"/>
      <w:marRight w:val="0"/>
      <w:marTop w:val="0"/>
      <w:marBottom w:val="0"/>
      <w:divBdr>
        <w:top w:val="none" w:sz="0" w:space="0" w:color="auto"/>
        <w:left w:val="none" w:sz="0" w:space="0" w:color="auto"/>
        <w:bottom w:val="none" w:sz="0" w:space="0" w:color="auto"/>
        <w:right w:val="none" w:sz="0" w:space="0" w:color="auto"/>
      </w:divBdr>
    </w:div>
    <w:div w:id="1764648387">
      <w:bodyDiv w:val="1"/>
      <w:marLeft w:val="0"/>
      <w:marRight w:val="0"/>
      <w:marTop w:val="0"/>
      <w:marBottom w:val="0"/>
      <w:divBdr>
        <w:top w:val="none" w:sz="0" w:space="0" w:color="auto"/>
        <w:left w:val="none" w:sz="0" w:space="0" w:color="auto"/>
        <w:bottom w:val="none" w:sz="0" w:space="0" w:color="auto"/>
        <w:right w:val="none" w:sz="0" w:space="0" w:color="auto"/>
      </w:divBdr>
    </w:div>
    <w:div w:id="1776748329">
      <w:bodyDiv w:val="1"/>
      <w:marLeft w:val="0"/>
      <w:marRight w:val="0"/>
      <w:marTop w:val="0"/>
      <w:marBottom w:val="0"/>
      <w:divBdr>
        <w:top w:val="none" w:sz="0" w:space="0" w:color="auto"/>
        <w:left w:val="none" w:sz="0" w:space="0" w:color="auto"/>
        <w:bottom w:val="none" w:sz="0" w:space="0" w:color="auto"/>
        <w:right w:val="none" w:sz="0" w:space="0" w:color="auto"/>
      </w:divBdr>
    </w:div>
    <w:div w:id="1778715310">
      <w:bodyDiv w:val="1"/>
      <w:marLeft w:val="0"/>
      <w:marRight w:val="0"/>
      <w:marTop w:val="0"/>
      <w:marBottom w:val="0"/>
      <w:divBdr>
        <w:top w:val="none" w:sz="0" w:space="0" w:color="auto"/>
        <w:left w:val="none" w:sz="0" w:space="0" w:color="auto"/>
        <w:bottom w:val="none" w:sz="0" w:space="0" w:color="auto"/>
        <w:right w:val="none" w:sz="0" w:space="0" w:color="auto"/>
      </w:divBdr>
    </w:div>
    <w:div w:id="1781142326">
      <w:bodyDiv w:val="1"/>
      <w:marLeft w:val="0"/>
      <w:marRight w:val="0"/>
      <w:marTop w:val="0"/>
      <w:marBottom w:val="0"/>
      <w:divBdr>
        <w:top w:val="none" w:sz="0" w:space="0" w:color="auto"/>
        <w:left w:val="none" w:sz="0" w:space="0" w:color="auto"/>
        <w:bottom w:val="none" w:sz="0" w:space="0" w:color="auto"/>
        <w:right w:val="none" w:sz="0" w:space="0" w:color="auto"/>
      </w:divBdr>
    </w:div>
    <w:div w:id="1785075371">
      <w:bodyDiv w:val="1"/>
      <w:marLeft w:val="0"/>
      <w:marRight w:val="0"/>
      <w:marTop w:val="0"/>
      <w:marBottom w:val="0"/>
      <w:divBdr>
        <w:top w:val="none" w:sz="0" w:space="0" w:color="auto"/>
        <w:left w:val="none" w:sz="0" w:space="0" w:color="auto"/>
        <w:bottom w:val="none" w:sz="0" w:space="0" w:color="auto"/>
        <w:right w:val="none" w:sz="0" w:space="0" w:color="auto"/>
      </w:divBdr>
    </w:div>
    <w:div w:id="1787969186">
      <w:bodyDiv w:val="1"/>
      <w:marLeft w:val="0"/>
      <w:marRight w:val="0"/>
      <w:marTop w:val="0"/>
      <w:marBottom w:val="0"/>
      <w:divBdr>
        <w:top w:val="none" w:sz="0" w:space="0" w:color="auto"/>
        <w:left w:val="none" w:sz="0" w:space="0" w:color="auto"/>
        <w:bottom w:val="none" w:sz="0" w:space="0" w:color="auto"/>
        <w:right w:val="none" w:sz="0" w:space="0" w:color="auto"/>
      </w:divBdr>
    </w:div>
    <w:div w:id="1788037862">
      <w:bodyDiv w:val="1"/>
      <w:marLeft w:val="0"/>
      <w:marRight w:val="0"/>
      <w:marTop w:val="0"/>
      <w:marBottom w:val="0"/>
      <w:divBdr>
        <w:top w:val="none" w:sz="0" w:space="0" w:color="auto"/>
        <w:left w:val="none" w:sz="0" w:space="0" w:color="auto"/>
        <w:bottom w:val="none" w:sz="0" w:space="0" w:color="auto"/>
        <w:right w:val="none" w:sz="0" w:space="0" w:color="auto"/>
      </w:divBdr>
    </w:div>
    <w:div w:id="1792168179">
      <w:bodyDiv w:val="1"/>
      <w:marLeft w:val="0"/>
      <w:marRight w:val="0"/>
      <w:marTop w:val="0"/>
      <w:marBottom w:val="0"/>
      <w:divBdr>
        <w:top w:val="none" w:sz="0" w:space="0" w:color="auto"/>
        <w:left w:val="none" w:sz="0" w:space="0" w:color="auto"/>
        <w:bottom w:val="none" w:sz="0" w:space="0" w:color="auto"/>
        <w:right w:val="none" w:sz="0" w:space="0" w:color="auto"/>
      </w:divBdr>
    </w:div>
    <w:div w:id="1796287245">
      <w:bodyDiv w:val="1"/>
      <w:marLeft w:val="0"/>
      <w:marRight w:val="0"/>
      <w:marTop w:val="0"/>
      <w:marBottom w:val="0"/>
      <w:divBdr>
        <w:top w:val="none" w:sz="0" w:space="0" w:color="auto"/>
        <w:left w:val="none" w:sz="0" w:space="0" w:color="auto"/>
        <w:bottom w:val="none" w:sz="0" w:space="0" w:color="auto"/>
        <w:right w:val="none" w:sz="0" w:space="0" w:color="auto"/>
      </w:divBdr>
    </w:div>
    <w:div w:id="1796831028">
      <w:bodyDiv w:val="1"/>
      <w:marLeft w:val="0"/>
      <w:marRight w:val="0"/>
      <w:marTop w:val="0"/>
      <w:marBottom w:val="0"/>
      <w:divBdr>
        <w:top w:val="none" w:sz="0" w:space="0" w:color="auto"/>
        <w:left w:val="none" w:sz="0" w:space="0" w:color="auto"/>
        <w:bottom w:val="none" w:sz="0" w:space="0" w:color="auto"/>
        <w:right w:val="none" w:sz="0" w:space="0" w:color="auto"/>
      </w:divBdr>
    </w:div>
    <w:div w:id="1802650568">
      <w:bodyDiv w:val="1"/>
      <w:marLeft w:val="0"/>
      <w:marRight w:val="0"/>
      <w:marTop w:val="0"/>
      <w:marBottom w:val="0"/>
      <w:divBdr>
        <w:top w:val="none" w:sz="0" w:space="0" w:color="auto"/>
        <w:left w:val="none" w:sz="0" w:space="0" w:color="auto"/>
        <w:bottom w:val="none" w:sz="0" w:space="0" w:color="auto"/>
        <w:right w:val="none" w:sz="0" w:space="0" w:color="auto"/>
      </w:divBdr>
    </w:div>
    <w:div w:id="1810827720">
      <w:bodyDiv w:val="1"/>
      <w:marLeft w:val="0"/>
      <w:marRight w:val="0"/>
      <w:marTop w:val="0"/>
      <w:marBottom w:val="0"/>
      <w:divBdr>
        <w:top w:val="none" w:sz="0" w:space="0" w:color="auto"/>
        <w:left w:val="none" w:sz="0" w:space="0" w:color="auto"/>
        <w:bottom w:val="none" w:sz="0" w:space="0" w:color="auto"/>
        <w:right w:val="none" w:sz="0" w:space="0" w:color="auto"/>
      </w:divBdr>
    </w:div>
    <w:div w:id="1815561342">
      <w:bodyDiv w:val="1"/>
      <w:marLeft w:val="0"/>
      <w:marRight w:val="0"/>
      <w:marTop w:val="0"/>
      <w:marBottom w:val="0"/>
      <w:divBdr>
        <w:top w:val="none" w:sz="0" w:space="0" w:color="auto"/>
        <w:left w:val="none" w:sz="0" w:space="0" w:color="auto"/>
        <w:bottom w:val="none" w:sz="0" w:space="0" w:color="auto"/>
        <w:right w:val="none" w:sz="0" w:space="0" w:color="auto"/>
      </w:divBdr>
    </w:div>
    <w:div w:id="1822426010">
      <w:bodyDiv w:val="1"/>
      <w:marLeft w:val="0"/>
      <w:marRight w:val="0"/>
      <w:marTop w:val="0"/>
      <w:marBottom w:val="0"/>
      <w:divBdr>
        <w:top w:val="none" w:sz="0" w:space="0" w:color="auto"/>
        <w:left w:val="none" w:sz="0" w:space="0" w:color="auto"/>
        <w:bottom w:val="none" w:sz="0" w:space="0" w:color="auto"/>
        <w:right w:val="none" w:sz="0" w:space="0" w:color="auto"/>
      </w:divBdr>
    </w:div>
    <w:div w:id="1827353476">
      <w:bodyDiv w:val="1"/>
      <w:marLeft w:val="0"/>
      <w:marRight w:val="0"/>
      <w:marTop w:val="0"/>
      <w:marBottom w:val="0"/>
      <w:divBdr>
        <w:top w:val="none" w:sz="0" w:space="0" w:color="auto"/>
        <w:left w:val="none" w:sz="0" w:space="0" w:color="auto"/>
        <w:bottom w:val="none" w:sz="0" w:space="0" w:color="auto"/>
        <w:right w:val="none" w:sz="0" w:space="0" w:color="auto"/>
      </w:divBdr>
    </w:div>
    <w:div w:id="1827746364">
      <w:bodyDiv w:val="1"/>
      <w:marLeft w:val="0"/>
      <w:marRight w:val="0"/>
      <w:marTop w:val="0"/>
      <w:marBottom w:val="0"/>
      <w:divBdr>
        <w:top w:val="none" w:sz="0" w:space="0" w:color="auto"/>
        <w:left w:val="none" w:sz="0" w:space="0" w:color="auto"/>
        <w:bottom w:val="none" w:sz="0" w:space="0" w:color="auto"/>
        <w:right w:val="none" w:sz="0" w:space="0" w:color="auto"/>
      </w:divBdr>
    </w:div>
    <w:div w:id="1828091786">
      <w:bodyDiv w:val="1"/>
      <w:marLeft w:val="0"/>
      <w:marRight w:val="0"/>
      <w:marTop w:val="0"/>
      <w:marBottom w:val="0"/>
      <w:divBdr>
        <w:top w:val="none" w:sz="0" w:space="0" w:color="auto"/>
        <w:left w:val="none" w:sz="0" w:space="0" w:color="auto"/>
        <w:bottom w:val="none" w:sz="0" w:space="0" w:color="auto"/>
        <w:right w:val="none" w:sz="0" w:space="0" w:color="auto"/>
      </w:divBdr>
    </w:div>
    <w:div w:id="1830753425">
      <w:bodyDiv w:val="1"/>
      <w:marLeft w:val="0"/>
      <w:marRight w:val="0"/>
      <w:marTop w:val="0"/>
      <w:marBottom w:val="0"/>
      <w:divBdr>
        <w:top w:val="none" w:sz="0" w:space="0" w:color="auto"/>
        <w:left w:val="none" w:sz="0" w:space="0" w:color="auto"/>
        <w:bottom w:val="none" w:sz="0" w:space="0" w:color="auto"/>
        <w:right w:val="none" w:sz="0" w:space="0" w:color="auto"/>
      </w:divBdr>
    </w:div>
    <w:div w:id="1832519181">
      <w:bodyDiv w:val="1"/>
      <w:marLeft w:val="0"/>
      <w:marRight w:val="0"/>
      <w:marTop w:val="0"/>
      <w:marBottom w:val="0"/>
      <w:divBdr>
        <w:top w:val="none" w:sz="0" w:space="0" w:color="auto"/>
        <w:left w:val="none" w:sz="0" w:space="0" w:color="auto"/>
        <w:bottom w:val="none" w:sz="0" w:space="0" w:color="auto"/>
        <w:right w:val="none" w:sz="0" w:space="0" w:color="auto"/>
      </w:divBdr>
    </w:div>
    <w:div w:id="1833325398">
      <w:bodyDiv w:val="1"/>
      <w:marLeft w:val="0"/>
      <w:marRight w:val="0"/>
      <w:marTop w:val="0"/>
      <w:marBottom w:val="0"/>
      <w:divBdr>
        <w:top w:val="none" w:sz="0" w:space="0" w:color="auto"/>
        <w:left w:val="none" w:sz="0" w:space="0" w:color="auto"/>
        <w:bottom w:val="none" w:sz="0" w:space="0" w:color="auto"/>
        <w:right w:val="none" w:sz="0" w:space="0" w:color="auto"/>
      </w:divBdr>
    </w:div>
    <w:div w:id="1834056185">
      <w:bodyDiv w:val="1"/>
      <w:marLeft w:val="0"/>
      <w:marRight w:val="0"/>
      <w:marTop w:val="0"/>
      <w:marBottom w:val="0"/>
      <w:divBdr>
        <w:top w:val="none" w:sz="0" w:space="0" w:color="auto"/>
        <w:left w:val="none" w:sz="0" w:space="0" w:color="auto"/>
        <w:bottom w:val="none" w:sz="0" w:space="0" w:color="auto"/>
        <w:right w:val="none" w:sz="0" w:space="0" w:color="auto"/>
      </w:divBdr>
    </w:div>
    <w:div w:id="1841119556">
      <w:bodyDiv w:val="1"/>
      <w:marLeft w:val="0"/>
      <w:marRight w:val="0"/>
      <w:marTop w:val="0"/>
      <w:marBottom w:val="0"/>
      <w:divBdr>
        <w:top w:val="none" w:sz="0" w:space="0" w:color="auto"/>
        <w:left w:val="none" w:sz="0" w:space="0" w:color="auto"/>
        <w:bottom w:val="none" w:sz="0" w:space="0" w:color="auto"/>
        <w:right w:val="none" w:sz="0" w:space="0" w:color="auto"/>
      </w:divBdr>
    </w:div>
    <w:div w:id="1844473511">
      <w:bodyDiv w:val="1"/>
      <w:marLeft w:val="0"/>
      <w:marRight w:val="0"/>
      <w:marTop w:val="0"/>
      <w:marBottom w:val="0"/>
      <w:divBdr>
        <w:top w:val="none" w:sz="0" w:space="0" w:color="auto"/>
        <w:left w:val="none" w:sz="0" w:space="0" w:color="auto"/>
        <w:bottom w:val="none" w:sz="0" w:space="0" w:color="auto"/>
        <w:right w:val="none" w:sz="0" w:space="0" w:color="auto"/>
      </w:divBdr>
    </w:div>
    <w:div w:id="1847598479">
      <w:bodyDiv w:val="1"/>
      <w:marLeft w:val="0"/>
      <w:marRight w:val="0"/>
      <w:marTop w:val="0"/>
      <w:marBottom w:val="0"/>
      <w:divBdr>
        <w:top w:val="none" w:sz="0" w:space="0" w:color="auto"/>
        <w:left w:val="none" w:sz="0" w:space="0" w:color="auto"/>
        <w:bottom w:val="none" w:sz="0" w:space="0" w:color="auto"/>
        <w:right w:val="none" w:sz="0" w:space="0" w:color="auto"/>
      </w:divBdr>
    </w:div>
    <w:div w:id="1854758156">
      <w:bodyDiv w:val="1"/>
      <w:marLeft w:val="0"/>
      <w:marRight w:val="0"/>
      <w:marTop w:val="0"/>
      <w:marBottom w:val="0"/>
      <w:divBdr>
        <w:top w:val="none" w:sz="0" w:space="0" w:color="auto"/>
        <w:left w:val="none" w:sz="0" w:space="0" w:color="auto"/>
        <w:bottom w:val="none" w:sz="0" w:space="0" w:color="auto"/>
        <w:right w:val="none" w:sz="0" w:space="0" w:color="auto"/>
      </w:divBdr>
    </w:div>
    <w:div w:id="1858108366">
      <w:bodyDiv w:val="1"/>
      <w:marLeft w:val="0"/>
      <w:marRight w:val="0"/>
      <w:marTop w:val="0"/>
      <w:marBottom w:val="0"/>
      <w:divBdr>
        <w:top w:val="none" w:sz="0" w:space="0" w:color="auto"/>
        <w:left w:val="none" w:sz="0" w:space="0" w:color="auto"/>
        <w:bottom w:val="none" w:sz="0" w:space="0" w:color="auto"/>
        <w:right w:val="none" w:sz="0" w:space="0" w:color="auto"/>
      </w:divBdr>
    </w:div>
    <w:div w:id="1858538655">
      <w:bodyDiv w:val="1"/>
      <w:marLeft w:val="0"/>
      <w:marRight w:val="0"/>
      <w:marTop w:val="0"/>
      <w:marBottom w:val="0"/>
      <w:divBdr>
        <w:top w:val="none" w:sz="0" w:space="0" w:color="auto"/>
        <w:left w:val="none" w:sz="0" w:space="0" w:color="auto"/>
        <w:bottom w:val="none" w:sz="0" w:space="0" w:color="auto"/>
        <w:right w:val="none" w:sz="0" w:space="0" w:color="auto"/>
      </w:divBdr>
    </w:div>
    <w:div w:id="1858887254">
      <w:bodyDiv w:val="1"/>
      <w:marLeft w:val="0"/>
      <w:marRight w:val="0"/>
      <w:marTop w:val="0"/>
      <w:marBottom w:val="0"/>
      <w:divBdr>
        <w:top w:val="none" w:sz="0" w:space="0" w:color="auto"/>
        <w:left w:val="none" w:sz="0" w:space="0" w:color="auto"/>
        <w:bottom w:val="none" w:sz="0" w:space="0" w:color="auto"/>
        <w:right w:val="none" w:sz="0" w:space="0" w:color="auto"/>
      </w:divBdr>
    </w:div>
    <w:div w:id="1862665983">
      <w:bodyDiv w:val="1"/>
      <w:marLeft w:val="0"/>
      <w:marRight w:val="0"/>
      <w:marTop w:val="0"/>
      <w:marBottom w:val="0"/>
      <w:divBdr>
        <w:top w:val="none" w:sz="0" w:space="0" w:color="auto"/>
        <w:left w:val="none" w:sz="0" w:space="0" w:color="auto"/>
        <w:bottom w:val="none" w:sz="0" w:space="0" w:color="auto"/>
        <w:right w:val="none" w:sz="0" w:space="0" w:color="auto"/>
      </w:divBdr>
    </w:div>
    <w:div w:id="1863543597">
      <w:bodyDiv w:val="1"/>
      <w:marLeft w:val="0"/>
      <w:marRight w:val="0"/>
      <w:marTop w:val="0"/>
      <w:marBottom w:val="0"/>
      <w:divBdr>
        <w:top w:val="none" w:sz="0" w:space="0" w:color="auto"/>
        <w:left w:val="none" w:sz="0" w:space="0" w:color="auto"/>
        <w:bottom w:val="none" w:sz="0" w:space="0" w:color="auto"/>
        <w:right w:val="none" w:sz="0" w:space="0" w:color="auto"/>
      </w:divBdr>
    </w:div>
    <w:div w:id="1865287222">
      <w:bodyDiv w:val="1"/>
      <w:marLeft w:val="0"/>
      <w:marRight w:val="0"/>
      <w:marTop w:val="0"/>
      <w:marBottom w:val="0"/>
      <w:divBdr>
        <w:top w:val="none" w:sz="0" w:space="0" w:color="auto"/>
        <w:left w:val="none" w:sz="0" w:space="0" w:color="auto"/>
        <w:bottom w:val="none" w:sz="0" w:space="0" w:color="auto"/>
        <w:right w:val="none" w:sz="0" w:space="0" w:color="auto"/>
      </w:divBdr>
    </w:div>
    <w:div w:id="1868057257">
      <w:bodyDiv w:val="1"/>
      <w:marLeft w:val="0"/>
      <w:marRight w:val="0"/>
      <w:marTop w:val="0"/>
      <w:marBottom w:val="0"/>
      <w:divBdr>
        <w:top w:val="none" w:sz="0" w:space="0" w:color="auto"/>
        <w:left w:val="none" w:sz="0" w:space="0" w:color="auto"/>
        <w:bottom w:val="none" w:sz="0" w:space="0" w:color="auto"/>
        <w:right w:val="none" w:sz="0" w:space="0" w:color="auto"/>
      </w:divBdr>
    </w:div>
    <w:div w:id="1869637058">
      <w:bodyDiv w:val="1"/>
      <w:marLeft w:val="0"/>
      <w:marRight w:val="0"/>
      <w:marTop w:val="0"/>
      <w:marBottom w:val="0"/>
      <w:divBdr>
        <w:top w:val="none" w:sz="0" w:space="0" w:color="auto"/>
        <w:left w:val="none" w:sz="0" w:space="0" w:color="auto"/>
        <w:bottom w:val="none" w:sz="0" w:space="0" w:color="auto"/>
        <w:right w:val="none" w:sz="0" w:space="0" w:color="auto"/>
      </w:divBdr>
    </w:div>
    <w:div w:id="1870097773">
      <w:bodyDiv w:val="1"/>
      <w:marLeft w:val="0"/>
      <w:marRight w:val="0"/>
      <w:marTop w:val="0"/>
      <w:marBottom w:val="0"/>
      <w:divBdr>
        <w:top w:val="none" w:sz="0" w:space="0" w:color="auto"/>
        <w:left w:val="none" w:sz="0" w:space="0" w:color="auto"/>
        <w:bottom w:val="none" w:sz="0" w:space="0" w:color="auto"/>
        <w:right w:val="none" w:sz="0" w:space="0" w:color="auto"/>
      </w:divBdr>
    </w:div>
    <w:div w:id="1877430792">
      <w:bodyDiv w:val="1"/>
      <w:marLeft w:val="0"/>
      <w:marRight w:val="0"/>
      <w:marTop w:val="0"/>
      <w:marBottom w:val="0"/>
      <w:divBdr>
        <w:top w:val="none" w:sz="0" w:space="0" w:color="auto"/>
        <w:left w:val="none" w:sz="0" w:space="0" w:color="auto"/>
        <w:bottom w:val="none" w:sz="0" w:space="0" w:color="auto"/>
        <w:right w:val="none" w:sz="0" w:space="0" w:color="auto"/>
      </w:divBdr>
    </w:div>
    <w:div w:id="1880700392">
      <w:bodyDiv w:val="1"/>
      <w:marLeft w:val="0"/>
      <w:marRight w:val="0"/>
      <w:marTop w:val="0"/>
      <w:marBottom w:val="0"/>
      <w:divBdr>
        <w:top w:val="none" w:sz="0" w:space="0" w:color="auto"/>
        <w:left w:val="none" w:sz="0" w:space="0" w:color="auto"/>
        <w:bottom w:val="none" w:sz="0" w:space="0" w:color="auto"/>
        <w:right w:val="none" w:sz="0" w:space="0" w:color="auto"/>
      </w:divBdr>
    </w:div>
    <w:div w:id="1881550509">
      <w:bodyDiv w:val="1"/>
      <w:marLeft w:val="0"/>
      <w:marRight w:val="0"/>
      <w:marTop w:val="0"/>
      <w:marBottom w:val="0"/>
      <w:divBdr>
        <w:top w:val="none" w:sz="0" w:space="0" w:color="auto"/>
        <w:left w:val="none" w:sz="0" w:space="0" w:color="auto"/>
        <w:bottom w:val="none" w:sz="0" w:space="0" w:color="auto"/>
        <w:right w:val="none" w:sz="0" w:space="0" w:color="auto"/>
      </w:divBdr>
    </w:div>
    <w:div w:id="1887059146">
      <w:bodyDiv w:val="1"/>
      <w:marLeft w:val="0"/>
      <w:marRight w:val="0"/>
      <w:marTop w:val="0"/>
      <w:marBottom w:val="0"/>
      <w:divBdr>
        <w:top w:val="none" w:sz="0" w:space="0" w:color="auto"/>
        <w:left w:val="none" w:sz="0" w:space="0" w:color="auto"/>
        <w:bottom w:val="none" w:sz="0" w:space="0" w:color="auto"/>
        <w:right w:val="none" w:sz="0" w:space="0" w:color="auto"/>
      </w:divBdr>
    </w:div>
    <w:div w:id="1887838400">
      <w:bodyDiv w:val="1"/>
      <w:marLeft w:val="0"/>
      <w:marRight w:val="0"/>
      <w:marTop w:val="0"/>
      <w:marBottom w:val="0"/>
      <w:divBdr>
        <w:top w:val="none" w:sz="0" w:space="0" w:color="auto"/>
        <w:left w:val="none" w:sz="0" w:space="0" w:color="auto"/>
        <w:bottom w:val="none" w:sz="0" w:space="0" w:color="auto"/>
        <w:right w:val="none" w:sz="0" w:space="0" w:color="auto"/>
      </w:divBdr>
    </w:div>
    <w:div w:id="1889369448">
      <w:bodyDiv w:val="1"/>
      <w:marLeft w:val="0"/>
      <w:marRight w:val="0"/>
      <w:marTop w:val="0"/>
      <w:marBottom w:val="0"/>
      <w:divBdr>
        <w:top w:val="none" w:sz="0" w:space="0" w:color="auto"/>
        <w:left w:val="none" w:sz="0" w:space="0" w:color="auto"/>
        <w:bottom w:val="none" w:sz="0" w:space="0" w:color="auto"/>
        <w:right w:val="none" w:sz="0" w:space="0" w:color="auto"/>
      </w:divBdr>
    </w:div>
    <w:div w:id="1893619096">
      <w:bodyDiv w:val="1"/>
      <w:marLeft w:val="0"/>
      <w:marRight w:val="0"/>
      <w:marTop w:val="0"/>
      <w:marBottom w:val="0"/>
      <w:divBdr>
        <w:top w:val="none" w:sz="0" w:space="0" w:color="auto"/>
        <w:left w:val="none" w:sz="0" w:space="0" w:color="auto"/>
        <w:bottom w:val="none" w:sz="0" w:space="0" w:color="auto"/>
        <w:right w:val="none" w:sz="0" w:space="0" w:color="auto"/>
      </w:divBdr>
    </w:div>
    <w:div w:id="1896235490">
      <w:bodyDiv w:val="1"/>
      <w:marLeft w:val="0"/>
      <w:marRight w:val="0"/>
      <w:marTop w:val="0"/>
      <w:marBottom w:val="0"/>
      <w:divBdr>
        <w:top w:val="none" w:sz="0" w:space="0" w:color="auto"/>
        <w:left w:val="none" w:sz="0" w:space="0" w:color="auto"/>
        <w:bottom w:val="none" w:sz="0" w:space="0" w:color="auto"/>
        <w:right w:val="none" w:sz="0" w:space="0" w:color="auto"/>
      </w:divBdr>
    </w:div>
    <w:div w:id="1900702542">
      <w:bodyDiv w:val="1"/>
      <w:marLeft w:val="0"/>
      <w:marRight w:val="0"/>
      <w:marTop w:val="0"/>
      <w:marBottom w:val="0"/>
      <w:divBdr>
        <w:top w:val="none" w:sz="0" w:space="0" w:color="auto"/>
        <w:left w:val="none" w:sz="0" w:space="0" w:color="auto"/>
        <w:bottom w:val="none" w:sz="0" w:space="0" w:color="auto"/>
        <w:right w:val="none" w:sz="0" w:space="0" w:color="auto"/>
      </w:divBdr>
    </w:div>
    <w:div w:id="1903368937">
      <w:bodyDiv w:val="1"/>
      <w:marLeft w:val="0"/>
      <w:marRight w:val="0"/>
      <w:marTop w:val="0"/>
      <w:marBottom w:val="0"/>
      <w:divBdr>
        <w:top w:val="none" w:sz="0" w:space="0" w:color="auto"/>
        <w:left w:val="none" w:sz="0" w:space="0" w:color="auto"/>
        <w:bottom w:val="none" w:sz="0" w:space="0" w:color="auto"/>
        <w:right w:val="none" w:sz="0" w:space="0" w:color="auto"/>
      </w:divBdr>
    </w:div>
    <w:div w:id="1906180188">
      <w:bodyDiv w:val="1"/>
      <w:marLeft w:val="0"/>
      <w:marRight w:val="0"/>
      <w:marTop w:val="0"/>
      <w:marBottom w:val="0"/>
      <w:divBdr>
        <w:top w:val="none" w:sz="0" w:space="0" w:color="auto"/>
        <w:left w:val="none" w:sz="0" w:space="0" w:color="auto"/>
        <w:bottom w:val="none" w:sz="0" w:space="0" w:color="auto"/>
        <w:right w:val="none" w:sz="0" w:space="0" w:color="auto"/>
      </w:divBdr>
    </w:div>
    <w:div w:id="1906600049">
      <w:bodyDiv w:val="1"/>
      <w:marLeft w:val="0"/>
      <w:marRight w:val="0"/>
      <w:marTop w:val="0"/>
      <w:marBottom w:val="0"/>
      <w:divBdr>
        <w:top w:val="none" w:sz="0" w:space="0" w:color="auto"/>
        <w:left w:val="none" w:sz="0" w:space="0" w:color="auto"/>
        <w:bottom w:val="none" w:sz="0" w:space="0" w:color="auto"/>
        <w:right w:val="none" w:sz="0" w:space="0" w:color="auto"/>
      </w:divBdr>
    </w:div>
    <w:div w:id="1907644470">
      <w:bodyDiv w:val="1"/>
      <w:marLeft w:val="0"/>
      <w:marRight w:val="0"/>
      <w:marTop w:val="0"/>
      <w:marBottom w:val="0"/>
      <w:divBdr>
        <w:top w:val="none" w:sz="0" w:space="0" w:color="auto"/>
        <w:left w:val="none" w:sz="0" w:space="0" w:color="auto"/>
        <w:bottom w:val="none" w:sz="0" w:space="0" w:color="auto"/>
        <w:right w:val="none" w:sz="0" w:space="0" w:color="auto"/>
      </w:divBdr>
    </w:div>
    <w:div w:id="1911647159">
      <w:bodyDiv w:val="1"/>
      <w:marLeft w:val="0"/>
      <w:marRight w:val="0"/>
      <w:marTop w:val="0"/>
      <w:marBottom w:val="0"/>
      <w:divBdr>
        <w:top w:val="none" w:sz="0" w:space="0" w:color="auto"/>
        <w:left w:val="none" w:sz="0" w:space="0" w:color="auto"/>
        <w:bottom w:val="none" w:sz="0" w:space="0" w:color="auto"/>
        <w:right w:val="none" w:sz="0" w:space="0" w:color="auto"/>
      </w:divBdr>
    </w:div>
    <w:div w:id="1917014079">
      <w:bodyDiv w:val="1"/>
      <w:marLeft w:val="0"/>
      <w:marRight w:val="0"/>
      <w:marTop w:val="0"/>
      <w:marBottom w:val="0"/>
      <w:divBdr>
        <w:top w:val="none" w:sz="0" w:space="0" w:color="auto"/>
        <w:left w:val="none" w:sz="0" w:space="0" w:color="auto"/>
        <w:bottom w:val="none" w:sz="0" w:space="0" w:color="auto"/>
        <w:right w:val="none" w:sz="0" w:space="0" w:color="auto"/>
      </w:divBdr>
    </w:div>
    <w:div w:id="1918662181">
      <w:bodyDiv w:val="1"/>
      <w:marLeft w:val="0"/>
      <w:marRight w:val="0"/>
      <w:marTop w:val="0"/>
      <w:marBottom w:val="0"/>
      <w:divBdr>
        <w:top w:val="none" w:sz="0" w:space="0" w:color="auto"/>
        <w:left w:val="none" w:sz="0" w:space="0" w:color="auto"/>
        <w:bottom w:val="none" w:sz="0" w:space="0" w:color="auto"/>
        <w:right w:val="none" w:sz="0" w:space="0" w:color="auto"/>
      </w:divBdr>
    </w:div>
    <w:div w:id="1921789329">
      <w:bodyDiv w:val="1"/>
      <w:marLeft w:val="0"/>
      <w:marRight w:val="0"/>
      <w:marTop w:val="0"/>
      <w:marBottom w:val="0"/>
      <w:divBdr>
        <w:top w:val="none" w:sz="0" w:space="0" w:color="auto"/>
        <w:left w:val="none" w:sz="0" w:space="0" w:color="auto"/>
        <w:bottom w:val="none" w:sz="0" w:space="0" w:color="auto"/>
        <w:right w:val="none" w:sz="0" w:space="0" w:color="auto"/>
      </w:divBdr>
    </w:div>
    <w:div w:id="1922368043">
      <w:bodyDiv w:val="1"/>
      <w:marLeft w:val="0"/>
      <w:marRight w:val="0"/>
      <w:marTop w:val="0"/>
      <w:marBottom w:val="0"/>
      <w:divBdr>
        <w:top w:val="none" w:sz="0" w:space="0" w:color="auto"/>
        <w:left w:val="none" w:sz="0" w:space="0" w:color="auto"/>
        <w:bottom w:val="none" w:sz="0" w:space="0" w:color="auto"/>
        <w:right w:val="none" w:sz="0" w:space="0" w:color="auto"/>
      </w:divBdr>
    </w:div>
    <w:div w:id="1922443245">
      <w:bodyDiv w:val="1"/>
      <w:marLeft w:val="0"/>
      <w:marRight w:val="0"/>
      <w:marTop w:val="0"/>
      <w:marBottom w:val="0"/>
      <w:divBdr>
        <w:top w:val="none" w:sz="0" w:space="0" w:color="auto"/>
        <w:left w:val="none" w:sz="0" w:space="0" w:color="auto"/>
        <w:bottom w:val="none" w:sz="0" w:space="0" w:color="auto"/>
        <w:right w:val="none" w:sz="0" w:space="0" w:color="auto"/>
      </w:divBdr>
    </w:div>
    <w:div w:id="1924341860">
      <w:bodyDiv w:val="1"/>
      <w:marLeft w:val="0"/>
      <w:marRight w:val="0"/>
      <w:marTop w:val="0"/>
      <w:marBottom w:val="0"/>
      <w:divBdr>
        <w:top w:val="none" w:sz="0" w:space="0" w:color="auto"/>
        <w:left w:val="none" w:sz="0" w:space="0" w:color="auto"/>
        <w:bottom w:val="none" w:sz="0" w:space="0" w:color="auto"/>
        <w:right w:val="none" w:sz="0" w:space="0" w:color="auto"/>
      </w:divBdr>
    </w:div>
    <w:div w:id="1931498520">
      <w:bodyDiv w:val="1"/>
      <w:marLeft w:val="0"/>
      <w:marRight w:val="0"/>
      <w:marTop w:val="0"/>
      <w:marBottom w:val="0"/>
      <w:divBdr>
        <w:top w:val="none" w:sz="0" w:space="0" w:color="auto"/>
        <w:left w:val="none" w:sz="0" w:space="0" w:color="auto"/>
        <w:bottom w:val="none" w:sz="0" w:space="0" w:color="auto"/>
        <w:right w:val="none" w:sz="0" w:space="0" w:color="auto"/>
      </w:divBdr>
    </w:div>
    <w:div w:id="1933313343">
      <w:bodyDiv w:val="1"/>
      <w:marLeft w:val="0"/>
      <w:marRight w:val="0"/>
      <w:marTop w:val="0"/>
      <w:marBottom w:val="0"/>
      <w:divBdr>
        <w:top w:val="none" w:sz="0" w:space="0" w:color="auto"/>
        <w:left w:val="none" w:sz="0" w:space="0" w:color="auto"/>
        <w:bottom w:val="none" w:sz="0" w:space="0" w:color="auto"/>
        <w:right w:val="none" w:sz="0" w:space="0" w:color="auto"/>
      </w:divBdr>
    </w:div>
    <w:div w:id="1934698671">
      <w:bodyDiv w:val="1"/>
      <w:marLeft w:val="0"/>
      <w:marRight w:val="0"/>
      <w:marTop w:val="0"/>
      <w:marBottom w:val="0"/>
      <w:divBdr>
        <w:top w:val="none" w:sz="0" w:space="0" w:color="auto"/>
        <w:left w:val="none" w:sz="0" w:space="0" w:color="auto"/>
        <w:bottom w:val="none" w:sz="0" w:space="0" w:color="auto"/>
        <w:right w:val="none" w:sz="0" w:space="0" w:color="auto"/>
      </w:divBdr>
    </w:div>
    <w:div w:id="1936861432">
      <w:bodyDiv w:val="1"/>
      <w:marLeft w:val="0"/>
      <w:marRight w:val="0"/>
      <w:marTop w:val="0"/>
      <w:marBottom w:val="0"/>
      <w:divBdr>
        <w:top w:val="none" w:sz="0" w:space="0" w:color="auto"/>
        <w:left w:val="none" w:sz="0" w:space="0" w:color="auto"/>
        <w:bottom w:val="none" w:sz="0" w:space="0" w:color="auto"/>
        <w:right w:val="none" w:sz="0" w:space="0" w:color="auto"/>
      </w:divBdr>
    </w:div>
    <w:div w:id="1938050299">
      <w:bodyDiv w:val="1"/>
      <w:marLeft w:val="0"/>
      <w:marRight w:val="0"/>
      <w:marTop w:val="0"/>
      <w:marBottom w:val="0"/>
      <w:divBdr>
        <w:top w:val="none" w:sz="0" w:space="0" w:color="auto"/>
        <w:left w:val="none" w:sz="0" w:space="0" w:color="auto"/>
        <w:bottom w:val="none" w:sz="0" w:space="0" w:color="auto"/>
        <w:right w:val="none" w:sz="0" w:space="0" w:color="auto"/>
      </w:divBdr>
    </w:div>
    <w:div w:id="1938320691">
      <w:bodyDiv w:val="1"/>
      <w:marLeft w:val="0"/>
      <w:marRight w:val="0"/>
      <w:marTop w:val="0"/>
      <w:marBottom w:val="0"/>
      <w:divBdr>
        <w:top w:val="none" w:sz="0" w:space="0" w:color="auto"/>
        <w:left w:val="none" w:sz="0" w:space="0" w:color="auto"/>
        <w:bottom w:val="none" w:sz="0" w:space="0" w:color="auto"/>
        <w:right w:val="none" w:sz="0" w:space="0" w:color="auto"/>
      </w:divBdr>
    </w:div>
    <w:div w:id="1939748486">
      <w:bodyDiv w:val="1"/>
      <w:marLeft w:val="0"/>
      <w:marRight w:val="0"/>
      <w:marTop w:val="0"/>
      <w:marBottom w:val="0"/>
      <w:divBdr>
        <w:top w:val="none" w:sz="0" w:space="0" w:color="auto"/>
        <w:left w:val="none" w:sz="0" w:space="0" w:color="auto"/>
        <w:bottom w:val="none" w:sz="0" w:space="0" w:color="auto"/>
        <w:right w:val="none" w:sz="0" w:space="0" w:color="auto"/>
      </w:divBdr>
    </w:div>
    <w:div w:id="1939753169">
      <w:bodyDiv w:val="1"/>
      <w:marLeft w:val="0"/>
      <w:marRight w:val="0"/>
      <w:marTop w:val="0"/>
      <w:marBottom w:val="0"/>
      <w:divBdr>
        <w:top w:val="none" w:sz="0" w:space="0" w:color="auto"/>
        <w:left w:val="none" w:sz="0" w:space="0" w:color="auto"/>
        <w:bottom w:val="none" w:sz="0" w:space="0" w:color="auto"/>
        <w:right w:val="none" w:sz="0" w:space="0" w:color="auto"/>
      </w:divBdr>
    </w:div>
    <w:div w:id="1940067093">
      <w:bodyDiv w:val="1"/>
      <w:marLeft w:val="0"/>
      <w:marRight w:val="0"/>
      <w:marTop w:val="0"/>
      <w:marBottom w:val="0"/>
      <w:divBdr>
        <w:top w:val="none" w:sz="0" w:space="0" w:color="auto"/>
        <w:left w:val="none" w:sz="0" w:space="0" w:color="auto"/>
        <w:bottom w:val="none" w:sz="0" w:space="0" w:color="auto"/>
        <w:right w:val="none" w:sz="0" w:space="0" w:color="auto"/>
      </w:divBdr>
    </w:div>
    <w:div w:id="1949003962">
      <w:bodyDiv w:val="1"/>
      <w:marLeft w:val="0"/>
      <w:marRight w:val="0"/>
      <w:marTop w:val="0"/>
      <w:marBottom w:val="0"/>
      <w:divBdr>
        <w:top w:val="none" w:sz="0" w:space="0" w:color="auto"/>
        <w:left w:val="none" w:sz="0" w:space="0" w:color="auto"/>
        <w:bottom w:val="none" w:sz="0" w:space="0" w:color="auto"/>
        <w:right w:val="none" w:sz="0" w:space="0" w:color="auto"/>
      </w:divBdr>
    </w:div>
    <w:div w:id="1950164764">
      <w:bodyDiv w:val="1"/>
      <w:marLeft w:val="0"/>
      <w:marRight w:val="0"/>
      <w:marTop w:val="0"/>
      <w:marBottom w:val="0"/>
      <w:divBdr>
        <w:top w:val="none" w:sz="0" w:space="0" w:color="auto"/>
        <w:left w:val="none" w:sz="0" w:space="0" w:color="auto"/>
        <w:bottom w:val="none" w:sz="0" w:space="0" w:color="auto"/>
        <w:right w:val="none" w:sz="0" w:space="0" w:color="auto"/>
      </w:divBdr>
    </w:div>
    <w:div w:id="1955088472">
      <w:bodyDiv w:val="1"/>
      <w:marLeft w:val="0"/>
      <w:marRight w:val="0"/>
      <w:marTop w:val="0"/>
      <w:marBottom w:val="0"/>
      <w:divBdr>
        <w:top w:val="none" w:sz="0" w:space="0" w:color="auto"/>
        <w:left w:val="none" w:sz="0" w:space="0" w:color="auto"/>
        <w:bottom w:val="none" w:sz="0" w:space="0" w:color="auto"/>
        <w:right w:val="none" w:sz="0" w:space="0" w:color="auto"/>
      </w:divBdr>
    </w:div>
    <w:div w:id="1956521394">
      <w:bodyDiv w:val="1"/>
      <w:marLeft w:val="0"/>
      <w:marRight w:val="0"/>
      <w:marTop w:val="0"/>
      <w:marBottom w:val="0"/>
      <w:divBdr>
        <w:top w:val="none" w:sz="0" w:space="0" w:color="auto"/>
        <w:left w:val="none" w:sz="0" w:space="0" w:color="auto"/>
        <w:bottom w:val="none" w:sz="0" w:space="0" w:color="auto"/>
        <w:right w:val="none" w:sz="0" w:space="0" w:color="auto"/>
      </w:divBdr>
    </w:div>
    <w:div w:id="1960799595">
      <w:bodyDiv w:val="1"/>
      <w:marLeft w:val="0"/>
      <w:marRight w:val="0"/>
      <w:marTop w:val="0"/>
      <w:marBottom w:val="0"/>
      <w:divBdr>
        <w:top w:val="none" w:sz="0" w:space="0" w:color="auto"/>
        <w:left w:val="none" w:sz="0" w:space="0" w:color="auto"/>
        <w:bottom w:val="none" w:sz="0" w:space="0" w:color="auto"/>
        <w:right w:val="none" w:sz="0" w:space="0" w:color="auto"/>
      </w:divBdr>
    </w:div>
    <w:div w:id="1960990402">
      <w:bodyDiv w:val="1"/>
      <w:marLeft w:val="0"/>
      <w:marRight w:val="0"/>
      <w:marTop w:val="0"/>
      <w:marBottom w:val="0"/>
      <w:divBdr>
        <w:top w:val="none" w:sz="0" w:space="0" w:color="auto"/>
        <w:left w:val="none" w:sz="0" w:space="0" w:color="auto"/>
        <w:bottom w:val="none" w:sz="0" w:space="0" w:color="auto"/>
        <w:right w:val="none" w:sz="0" w:space="0" w:color="auto"/>
      </w:divBdr>
    </w:div>
    <w:div w:id="1963418497">
      <w:bodyDiv w:val="1"/>
      <w:marLeft w:val="0"/>
      <w:marRight w:val="0"/>
      <w:marTop w:val="0"/>
      <w:marBottom w:val="0"/>
      <w:divBdr>
        <w:top w:val="none" w:sz="0" w:space="0" w:color="auto"/>
        <w:left w:val="none" w:sz="0" w:space="0" w:color="auto"/>
        <w:bottom w:val="none" w:sz="0" w:space="0" w:color="auto"/>
        <w:right w:val="none" w:sz="0" w:space="0" w:color="auto"/>
      </w:divBdr>
    </w:div>
    <w:div w:id="1967083454">
      <w:bodyDiv w:val="1"/>
      <w:marLeft w:val="0"/>
      <w:marRight w:val="0"/>
      <w:marTop w:val="0"/>
      <w:marBottom w:val="0"/>
      <w:divBdr>
        <w:top w:val="none" w:sz="0" w:space="0" w:color="auto"/>
        <w:left w:val="none" w:sz="0" w:space="0" w:color="auto"/>
        <w:bottom w:val="none" w:sz="0" w:space="0" w:color="auto"/>
        <w:right w:val="none" w:sz="0" w:space="0" w:color="auto"/>
      </w:divBdr>
    </w:div>
    <w:div w:id="1970430838">
      <w:bodyDiv w:val="1"/>
      <w:marLeft w:val="0"/>
      <w:marRight w:val="0"/>
      <w:marTop w:val="0"/>
      <w:marBottom w:val="0"/>
      <w:divBdr>
        <w:top w:val="none" w:sz="0" w:space="0" w:color="auto"/>
        <w:left w:val="none" w:sz="0" w:space="0" w:color="auto"/>
        <w:bottom w:val="none" w:sz="0" w:space="0" w:color="auto"/>
        <w:right w:val="none" w:sz="0" w:space="0" w:color="auto"/>
      </w:divBdr>
    </w:div>
    <w:div w:id="1974208215">
      <w:bodyDiv w:val="1"/>
      <w:marLeft w:val="0"/>
      <w:marRight w:val="0"/>
      <w:marTop w:val="0"/>
      <w:marBottom w:val="0"/>
      <w:divBdr>
        <w:top w:val="none" w:sz="0" w:space="0" w:color="auto"/>
        <w:left w:val="none" w:sz="0" w:space="0" w:color="auto"/>
        <w:bottom w:val="none" w:sz="0" w:space="0" w:color="auto"/>
        <w:right w:val="none" w:sz="0" w:space="0" w:color="auto"/>
      </w:divBdr>
    </w:div>
    <w:div w:id="1977029927">
      <w:bodyDiv w:val="1"/>
      <w:marLeft w:val="0"/>
      <w:marRight w:val="0"/>
      <w:marTop w:val="0"/>
      <w:marBottom w:val="0"/>
      <w:divBdr>
        <w:top w:val="none" w:sz="0" w:space="0" w:color="auto"/>
        <w:left w:val="none" w:sz="0" w:space="0" w:color="auto"/>
        <w:bottom w:val="none" w:sz="0" w:space="0" w:color="auto"/>
        <w:right w:val="none" w:sz="0" w:space="0" w:color="auto"/>
      </w:divBdr>
    </w:div>
    <w:div w:id="1980840160">
      <w:bodyDiv w:val="1"/>
      <w:marLeft w:val="0"/>
      <w:marRight w:val="0"/>
      <w:marTop w:val="0"/>
      <w:marBottom w:val="0"/>
      <w:divBdr>
        <w:top w:val="none" w:sz="0" w:space="0" w:color="auto"/>
        <w:left w:val="none" w:sz="0" w:space="0" w:color="auto"/>
        <w:bottom w:val="none" w:sz="0" w:space="0" w:color="auto"/>
        <w:right w:val="none" w:sz="0" w:space="0" w:color="auto"/>
      </w:divBdr>
    </w:div>
    <w:div w:id="1985042053">
      <w:bodyDiv w:val="1"/>
      <w:marLeft w:val="0"/>
      <w:marRight w:val="0"/>
      <w:marTop w:val="0"/>
      <w:marBottom w:val="0"/>
      <w:divBdr>
        <w:top w:val="none" w:sz="0" w:space="0" w:color="auto"/>
        <w:left w:val="none" w:sz="0" w:space="0" w:color="auto"/>
        <w:bottom w:val="none" w:sz="0" w:space="0" w:color="auto"/>
        <w:right w:val="none" w:sz="0" w:space="0" w:color="auto"/>
      </w:divBdr>
    </w:div>
    <w:div w:id="1987583739">
      <w:bodyDiv w:val="1"/>
      <w:marLeft w:val="0"/>
      <w:marRight w:val="0"/>
      <w:marTop w:val="0"/>
      <w:marBottom w:val="0"/>
      <w:divBdr>
        <w:top w:val="none" w:sz="0" w:space="0" w:color="auto"/>
        <w:left w:val="none" w:sz="0" w:space="0" w:color="auto"/>
        <w:bottom w:val="none" w:sz="0" w:space="0" w:color="auto"/>
        <w:right w:val="none" w:sz="0" w:space="0" w:color="auto"/>
      </w:divBdr>
    </w:div>
    <w:div w:id="1989821518">
      <w:bodyDiv w:val="1"/>
      <w:marLeft w:val="0"/>
      <w:marRight w:val="0"/>
      <w:marTop w:val="0"/>
      <w:marBottom w:val="0"/>
      <w:divBdr>
        <w:top w:val="none" w:sz="0" w:space="0" w:color="auto"/>
        <w:left w:val="none" w:sz="0" w:space="0" w:color="auto"/>
        <w:bottom w:val="none" w:sz="0" w:space="0" w:color="auto"/>
        <w:right w:val="none" w:sz="0" w:space="0" w:color="auto"/>
      </w:divBdr>
    </w:div>
    <w:div w:id="1990866962">
      <w:bodyDiv w:val="1"/>
      <w:marLeft w:val="0"/>
      <w:marRight w:val="0"/>
      <w:marTop w:val="0"/>
      <w:marBottom w:val="0"/>
      <w:divBdr>
        <w:top w:val="none" w:sz="0" w:space="0" w:color="auto"/>
        <w:left w:val="none" w:sz="0" w:space="0" w:color="auto"/>
        <w:bottom w:val="none" w:sz="0" w:space="0" w:color="auto"/>
        <w:right w:val="none" w:sz="0" w:space="0" w:color="auto"/>
      </w:divBdr>
    </w:div>
    <w:div w:id="1991715471">
      <w:bodyDiv w:val="1"/>
      <w:marLeft w:val="0"/>
      <w:marRight w:val="0"/>
      <w:marTop w:val="0"/>
      <w:marBottom w:val="0"/>
      <w:divBdr>
        <w:top w:val="none" w:sz="0" w:space="0" w:color="auto"/>
        <w:left w:val="none" w:sz="0" w:space="0" w:color="auto"/>
        <w:bottom w:val="none" w:sz="0" w:space="0" w:color="auto"/>
        <w:right w:val="none" w:sz="0" w:space="0" w:color="auto"/>
      </w:divBdr>
    </w:div>
    <w:div w:id="1996447744">
      <w:bodyDiv w:val="1"/>
      <w:marLeft w:val="0"/>
      <w:marRight w:val="0"/>
      <w:marTop w:val="0"/>
      <w:marBottom w:val="0"/>
      <w:divBdr>
        <w:top w:val="none" w:sz="0" w:space="0" w:color="auto"/>
        <w:left w:val="none" w:sz="0" w:space="0" w:color="auto"/>
        <w:bottom w:val="none" w:sz="0" w:space="0" w:color="auto"/>
        <w:right w:val="none" w:sz="0" w:space="0" w:color="auto"/>
      </w:divBdr>
    </w:div>
    <w:div w:id="1999574562">
      <w:bodyDiv w:val="1"/>
      <w:marLeft w:val="0"/>
      <w:marRight w:val="0"/>
      <w:marTop w:val="0"/>
      <w:marBottom w:val="0"/>
      <w:divBdr>
        <w:top w:val="none" w:sz="0" w:space="0" w:color="auto"/>
        <w:left w:val="none" w:sz="0" w:space="0" w:color="auto"/>
        <w:bottom w:val="none" w:sz="0" w:space="0" w:color="auto"/>
        <w:right w:val="none" w:sz="0" w:space="0" w:color="auto"/>
      </w:divBdr>
    </w:div>
    <w:div w:id="1999654671">
      <w:bodyDiv w:val="1"/>
      <w:marLeft w:val="0"/>
      <w:marRight w:val="0"/>
      <w:marTop w:val="0"/>
      <w:marBottom w:val="0"/>
      <w:divBdr>
        <w:top w:val="none" w:sz="0" w:space="0" w:color="auto"/>
        <w:left w:val="none" w:sz="0" w:space="0" w:color="auto"/>
        <w:bottom w:val="none" w:sz="0" w:space="0" w:color="auto"/>
        <w:right w:val="none" w:sz="0" w:space="0" w:color="auto"/>
      </w:divBdr>
    </w:div>
    <w:div w:id="2002615028">
      <w:bodyDiv w:val="1"/>
      <w:marLeft w:val="0"/>
      <w:marRight w:val="0"/>
      <w:marTop w:val="0"/>
      <w:marBottom w:val="0"/>
      <w:divBdr>
        <w:top w:val="none" w:sz="0" w:space="0" w:color="auto"/>
        <w:left w:val="none" w:sz="0" w:space="0" w:color="auto"/>
        <w:bottom w:val="none" w:sz="0" w:space="0" w:color="auto"/>
        <w:right w:val="none" w:sz="0" w:space="0" w:color="auto"/>
      </w:divBdr>
    </w:div>
    <w:div w:id="2002658730">
      <w:bodyDiv w:val="1"/>
      <w:marLeft w:val="0"/>
      <w:marRight w:val="0"/>
      <w:marTop w:val="0"/>
      <w:marBottom w:val="0"/>
      <w:divBdr>
        <w:top w:val="none" w:sz="0" w:space="0" w:color="auto"/>
        <w:left w:val="none" w:sz="0" w:space="0" w:color="auto"/>
        <w:bottom w:val="none" w:sz="0" w:space="0" w:color="auto"/>
        <w:right w:val="none" w:sz="0" w:space="0" w:color="auto"/>
      </w:divBdr>
    </w:div>
    <w:div w:id="2006124340">
      <w:bodyDiv w:val="1"/>
      <w:marLeft w:val="0"/>
      <w:marRight w:val="0"/>
      <w:marTop w:val="0"/>
      <w:marBottom w:val="0"/>
      <w:divBdr>
        <w:top w:val="none" w:sz="0" w:space="0" w:color="auto"/>
        <w:left w:val="none" w:sz="0" w:space="0" w:color="auto"/>
        <w:bottom w:val="none" w:sz="0" w:space="0" w:color="auto"/>
        <w:right w:val="none" w:sz="0" w:space="0" w:color="auto"/>
      </w:divBdr>
    </w:div>
    <w:div w:id="2006350087">
      <w:bodyDiv w:val="1"/>
      <w:marLeft w:val="0"/>
      <w:marRight w:val="0"/>
      <w:marTop w:val="0"/>
      <w:marBottom w:val="0"/>
      <w:divBdr>
        <w:top w:val="none" w:sz="0" w:space="0" w:color="auto"/>
        <w:left w:val="none" w:sz="0" w:space="0" w:color="auto"/>
        <w:bottom w:val="none" w:sz="0" w:space="0" w:color="auto"/>
        <w:right w:val="none" w:sz="0" w:space="0" w:color="auto"/>
      </w:divBdr>
    </w:div>
    <w:div w:id="2007858050">
      <w:bodyDiv w:val="1"/>
      <w:marLeft w:val="0"/>
      <w:marRight w:val="0"/>
      <w:marTop w:val="0"/>
      <w:marBottom w:val="0"/>
      <w:divBdr>
        <w:top w:val="none" w:sz="0" w:space="0" w:color="auto"/>
        <w:left w:val="none" w:sz="0" w:space="0" w:color="auto"/>
        <w:bottom w:val="none" w:sz="0" w:space="0" w:color="auto"/>
        <w:right w:val="none" w:sz="0" w:space="0" w:color="auto"/>
      </w:divBdr>
    </w:div>
    <w:div w:id="2010399061">
      <w:bodyDiv w:val="1"/>
      <w:marLeft w:val="0"/>
      <w:marRight w:val="0"/>
      <w:marTop w:val="0"/>
      <w:marBottom w:val="0"/>
      <w:divBdr>
        <w:top w:val="none" w:sz="0" w:space="0" w:color="auto"/>
        <w:left w:val="none" w:sz="0" w:space="0" w:color="auto"/>
        <w:bottom w:val="none" w:sz="0" w:space="0" w:color="auto"/>
        <w:right w:val="none" w:sz="0" w:space="0" w:color="auto"/>
      </w:divBdr>
    </w:div>
    <w:div w:id="2010519222">
      <w:bodyDiv w:val="1"/>
      <w:marLeft w:val="0"/>
      <w:marRight w:val="0"/>
      <w:marTop w:val="0"/>
      <w:marBottom w:val="0"/>
      <w:divBdr>
        <w:top w:val="none" w:sz="0" w:space="0" w:color="auto"/>
        <w:left w:val="none" w:sz="0" w:space="0" w:color="auto"/>
        <w:bottom w:val="none" w:sz="0" w:space="0" w:color="auto"/>
        <w:right w:val="none" w:sz="0" w:space="0" w:color="auto"/>
      </w:divBdr>
    </w:div>
    <w:div w:id="2013214232">
      <w:bodyDiv w:val="1"/>
      <w:marLeft w:val="0"/>
      <w:marRight w:val="0"/>
      <w:marTop w:val="0"/>
      <w:marBottom w:val="0"/>
      <w:divBdr>
        <w:top w:val="none" w:sz="0" w:space="0" w:color="auto"/>
        <w:left w:val="none" w:sz="0" w:space="0" w:color="auto"/>
        <w:bottom w:val="none" w:sz="0" w:space="0" w:color="auto"/>
        <w:right w:val="none" w:sz="0" w:space="0" w:color="auto"/>
      </w:divBdr>
    </w:div>
    <w:div w:id="2014449173">
      <w:bodyDiv w:val="1"/>
      <w:marLeft w:val="0"/>
      <w:marRight w:val="0"/>
      <w:marTop w:val="0"/>
      <w:marBottom w:val="0"/>
      <w:divBdr>
        <w:top w:val="none" w:sz="0" w:space="0" w:color="auto"/>
        <w:left w:val="none" w:sz="0" w:space="0" w:color="auto"/>
        <w:bottom w:val="none" w:sz="0" w:space="0" w:color="auto"/>
        <w:right w:val="none" w:sz="0" w:space="0" w:color="auto"/>
      </w:divBdr>
    </w:div>
    <w:div w:id="2015299532">
      <w:bodyDiv w:val="1"/>
      <w:marLeft w:val="0"/>
      <w:marRight w:val="0"/>
      <w:marTop w:val="0"/>
      <w:marBottom w:val="0"/>
      <w:divBdr>
        <w:top w:val="none" w:sz="0" w:space="0" w:color="auto"/>
        <w:left w:val="none" w:sz="0" w:space="0" w:color="auto"/>
        <w:bottom w:val="none" w:sz="0" w:space="0" w:color="auto"/>
        <w:right w:val="none" w:sz="0" w:space="0" w:color="auto"/>
      </w:divBdr>
    </w:div>
    <w:div w:id="2017345724">
      <w:bodyDiv w:val="1"/>
      <w:marLeft w:val="0"/>
      <w:marRight w:val="0"/>
      <w:marTop w:val="0"/>
      <w:marBottom w:val="0"/>
      <w:divBdr>
        <w:top w:val="none" w:sz="0" w:space="0" w:color="auto"/>
        <w:left w:val="none" w:sz="0" w:space="0" w:color="auto"/>
        <w:bottom w:val="none" w:sz="0" w:space="0" w:color="auto"/>
        <w:right w:val="none" w:sz="0" w:space="0" w:color="auto"/>
      </w:divBdr>
    </w:div>
    <w:div w:id="2018266315">
      <w:bodyDiv w:val="1"/>
      <w:marLeft w:val="0"/>
      <w:marRight w:val="0"/>
      <w:marTop w:val="0"/>
      <w:marBottom w:val="0"/>
      <w:divBdr>
        <w:top w:val="none" w:sz="0" w:space="0" w:color="auto"/>
        <w:left w:val="none" w:sz="0" w:space="0" w:color="auto"/>
        <w:bottom w:val="none" w:sz="0" w:space="0" w:color="auto"/>
        <w:right w:val="none" w:sz="0" w:space="0" w:color="auto"/>
      </w:divBdr>
    </w:div>
    <w:div w:id="2018843669">
      <w:bodyDiv w:val="1"/>
      <w:marLeft w:val="0"/>
      <w:marRight w:val="0"/>
      <w:marTop w:val="0"/>
      <w:marBottom w:val="0"/>
      <w:divBdr>
        <w:top w:val="none" w:sz="0" w:space="0" w:color="auto"/>
        <w:left w:val="none" w:sz="0" w:space="0" w:color="auto"/>
        <w:bottom w:val="none" w:sz="0" w:space="0" w:color="auto"/>
        <w:right w:val="none" w:sz="0" w:space="0" w:color="auto"/>
      </w:divBdr>
    </w:div>
    <w:div w:id="2021732283">
      <w:bodyDiv w:val="1"/>
      <w:marLeft w:val="0"/>
      <w:marRight w:val="0"/>
      <w:marTop w:val="0"/>
      <w:marBottom w:val="0"/>
      <w:divBdr>
        <w:top w:val="none" w:sz="0" w:space="0" w:color="auto"/>
        <w:left w:val="none" w:sz="0" w:space="0" w:color="auto"/>
        <w:bottom w:val="none" w:sz="0" w:space="0" w:color="auto"/>
        <w:right w:val="none" w:sz="0" w:space="0" w:color="auto"/>
      </w:divBdr>
    </w:div>
    <w:div w:id="2025747372">
      <w:bodyDiv w:val="1"/>
      <w:marLeft w:val="0"/>
      <w:marRight w:val="0"/>
      <w:marTop w:val="0"/>
      <w:marBottom w:val="0"/>
      <w:divBdr>
        <w:top w:val="none" w:sz="0" w:space="0" w:color="auto"/>
        <w:left w:val="none" w:sz="0" w:space="0" w:color="auto"/>
        <w:bottom w:val="none" w:sz="0" w:space="0" w:color="auto"/>
        <w:right w:val="none" w:sz="0" w:space="0" w:color="auto"/>
      </w:divBdr>
    </w:div>
    <w:div w:id="2027713677">
      <w:bodyDiv w:val="1"/>
      <w:marLeft w:val="0"/>
      <w:marRight w:val="0"/>
      <w:marTop w:val="0"/>
      <w:marBottom w:val="0"/>
      <w:divBdr>
        <w:top w:val="none" w:sz="0" w:space="0" w:color="auto"/>
        <w:left w:val="none" w:sz="0" w:space="0" w:color="auto"/>
        <w:bottom w:val="none" w:sz="0" w:space="0" w:color="auto"/>
        <w:right w:val="none" w:sz="0" w:space="0" w:color="auto"/>
      </w:divBdr>
    </w:div>
    <w:div w:id="2028485221">
      <w:bodyDiv w:val="1"/>
      <w:marLeft w:val="0"/>
      <w:marRight w:val="0"/>
      <w:marTop w:val="0"/>
      <w:marBottom w:val="0"/>
      <w:divBdr>
        <w:top w:val="none" w:sz="0" w:space="0" w:color="auto"/>
        <w:left w:val="none" w:sz="0" w:space="0" w:color="auto"/>
        <w:bottom w:val="none" w:sz="0" w:space="0" w:color="auto"/>
        <w:right w:val="none" w:sz="0" w:space="0" w:color="auto"/>
      </w:divBdr>
    </w:div>
    <w:div w:id="2030253965">
      <w:bodyDiv w:val="1"/>
      <w:marLeft w:val="0"/>
      <w:marRight w:val="0"/>
      <w:marTop w:val="0"/>
      <w:marBottom w:val="0"/>
      <w:divBdr>
        <w:top w:val="none" w:sz="0" w:space="0" w:color="auto"/>
        <w:left w:val="none" w:sz="0" w:space="0" w:color="auto"/>
        <w:bottom w:val="none" w:sz="0" w:space="0" w:color="auto"/>
        <w:right w:val="none" w:sz="0" w:space="0" w:color="auto"/>
      </w:divBdr>
    </w:div>
    <w:div w:id="2031757071">
      <w:bodyDiv w:val="1"/>
      <w:marLeft w:val="0"/>
      <w:marRight w:val="0"/>
      <w:marTop w:val="0"/>
      <w:marBottom w:val="0"/>
      <w:divBdr>
        <w:top w:val="none" w:sz="0" w:space="0" w:color="auto"/>
        <w:left w:val="none" w:sz="0" w:space="0" w:color="auto"/>
        <w:bottom w:val="none" w:sz="0" w:space="0" w:color="auto"/>
        <w:right w:val="none" w:sz="0" w:space="0" w:color="auto"/>
      </w:divBdr>
    </w:div>
    <w:div w:id="2038578037">
      <w:bodyDiv w:val="1"/>
      <w:marLeft w:val="0"/>
      <w:marRight w:val="0"/>
      <w:marTop w:val="0"/>
      <w:marBottom w:val="0"/>
      <w:divBdr>
        <w:top w:val="none" w:sz="0" w:space="0" w:color="auto"/>
        <w:left w:val="none" w:sz="0" w:space="0" w:color="auto"/>
        <w:bottom w:val="none" w:sz="0" w:space="0" w:color="auto"/>
        <w:right w:val="none" w:sz="0" w:space="0" w:color="auto"/>
      </w:divBdr>
    </w:div>
    <w:div w:id="2040739637">
      <w:bodyDiv w:val="1"/>
      <w:marLeft w:val="0"/>
      <w:marRight w:val="0"/>
      <w:marTop w:val="0"/>
      <w:marBottom w:val="0"/>
      <w:divBdr>
        <w:top w:val="none" w:sz="0" w:space="0" w:color="auto"/>
        <w:left w:val="none" w:sz="0" w:space="0" w:color="auto"/>
        <w:bottom w:val="none" w:sz="0" w:space="0" w:color="auto"/>
        <w:right w:val="none" w:sz="0" w:space="0" w:color="auto"/>
      </w:divBdr>
    </w:div>
    <w:div w:id="2046832304">
      <w:bodyDiv w:val="1"/>
      <w:marLeft w:val="0"/>
      <w:marRight w:val="0"/>
      <w:marTop w:val="0"/>
      <w:marBottom w:val="0"/>
      <w:divBdr>
        <w:top w:val="none" w:sz="0" w:space="0" w:color="auto"/>
        <w:left w:val="none" w:sz="0" w:space="0" w:color="auto"/>
        <w:bottom w:val="none" w:sz="0" w:space="0" w:color="auto"/>
        <w:right w:val="none" w:sz="0" w:space="0" w:color="auto"/>
      </w:divBdr>
    </w:div>
    <w:div w:id="2047412409">
      <w:bodyDiv w:val="1"/>
      <w:marLeft w:val="0"/>
      <w:marRight w:val="0"/>
      <w:marTop w:val="0"/>
      <w:marBottom w:val="0"/>
      <w:divBdr>
        <w:top w:val="none" w:sz="0" w:space="0" w:color="auto"/>
        <w:left w:val="none" w:sz="0" w:space="0" w:color="auto"/>
        <w:bottom w:val="none" w:sz="0" w:space="0" w:color="auto"/>
        <w:right w:val="none" w:sz="0" w:space="0" w:color="auto"/>
      </w:divBdr>
    </w:div>
    <w:div w:id="2047557842">
      <w:bodyDiv w:val="1"/>
      <w:marLeft w:val="0"/>
      <w:marRight w:val="0"/>
      <w:marTop w:val="0"/>
      <w:marBottom w:val="0"/>
      <w:divBdr>
        <w:top w:val="none" w:sz="0" w:space="0" w:color="auto"/>
        <w:left w:val="none" w:sz="0" w:space="0" w:color="auto"/>
        <w:bottom w:val="none" w:sz="0" w:space="0" w:color="auto"/>
        <w:right w:val="none" w:sz="0" w:space="0" w:color="auto"/>
      </w:divBdr>
    </w:div>
    <w:div w:id="2048216497">
      <w:bodyDiv w:val="1"/>
      <w:marLeft w:val="0"/>
      <w:marRight w:val="0"/>
      <w:marTop w:val="0"/>
      <w:marBottom w:val="0"/>
      <w:divBdr>
        <w:top w:val="none" w:sz="0" w:space="0" w:color="auto"/>
        <w:left w:val="none" w:sz="0" w:space="0" w:color="auto"/>
        <w:bottom w:val="none" w:sz="0" w:space="0" w:color="auto"/>
        <w:right w:val="none" w:sz="0" w:space="0" w:color="auto"/>
      </w:divBdr>
    </w:div>
    <w:div w:id="2050570225">
      <w:bodyDiv w:val="1"/>
      <w:marLeft w:val="0"/>
      <w:marRight w:val="0"/>
      <w:marTop w:val="0"/>
      <w:marBottom w:val="0"/>
      <w:divBdr>
        <w:top w:val="none" w:sz="0" w:space="0" w:color="auto"/>
        <w:left w:val="none" w:sz="0" w:space="0" w:color="auto"/>
        <w:bottom w:val="none" w:sz="0" w:space="0" w:color="auto"/>
        <w:right w:val="none" w:sz="0" w:space="0" w:color="auto"/>
      </w:divBdr>
    </w:div>
    <w:div w:id="2051029683">
      <w:bodyDiv w:val="1"/>
      <w:marLeft w:val="0"/>
      <w:marRight w:val="0"/>
      <w:marTop w:val="0"/>
      <w:marBottom w:val="0"/>
      <w:divBdr>
        <w:top w:val="none" w:sz="0" w:space="0" w:color="auto"/>
        <w:left w:val="none" w:sz="0" w:space="0" w:color="auto"/>
        <w:bottom w:val="none" w:sz="0" w:space="0" w:color="auto"/>
        <w:right w:val="none" w:sz="0" w:space="0" w:color="auto"/>
      </w:divBdr>
    </w:div>
    <w:div w:id="2051487371">
      <w:bodyDiv w:val="1"/>
      <w:marLeft w:val="0"/>
      <w:marRight w:val="0"/>
      <w:marTop w:val="0"/>
      <w:marBottom w:val="0"/>
      <w:divBdr>
        <w:top w:val="none" w:sz="0" w:space="0" w:color="auto"/>
        <w:left w:val="none" w:sz="0" w:space="0" w:color="auto"/>
        <w:bottom w:val="none" w:sz="0" w:space="0" w:color="auto"/>
        <w:right w:val="none" w:sz="0" w:space="0" w:color="auto"/>
      </w:divBdr>
    </w:div>
    <w:div w:id="2053191409">
      <w:bodyDiv w:val="1"/>
      <w:marLeft w:val="0"/>
      <w:marRight w:val="0"/>
      <w:marTop w:val="0"/>
      <w:marBottom w:val="0"/>
      <w:divBdr>
        <w:top w:val="none" w:sz="0" w:space="0" w:color="auto"/>
        <w:left w:val="none" w:sz="0" w:space="0" w:color="auto"/>
        <w:bottom w:val="none" w:sz="0" w:space="0" w:color="auto"/>
        <w:right w:val="none" w:sz="0" w:space="0" w:color="auto"/>
      </w:divBdr>
    </w:div>
    <w:div w:id="2057660652">
      <w:bodyDiv w:val="1"/>
      <w:marLeft w:val="0"/>
      <w:marRight w:val="0"/>
      <w:marTop w:val="0"/>
      <w:marBottom w:val="0"/>
      <w:divBdr>
        <w:top w:val="none" w:sz="0" w:space="0" w:color="auto"/>
        <w:left w:val="none" w:sz="0" w:space="0" w:color="auto"/>
        <w:bottom w:val="none" w:sz="0" w:space="0" w:color="auto"/>
        <w:right w:val="none" w:sz="0" w:space="0" w:color="auto"/>
      </w:divBdr>
    </w:div>
    <w:div w:id="2057728941">
      <w:bodyDiv w:val="1"/>
      <w:marLeft w:val="0"/>
      <w:marRight w:val="0"/>
      <w:marTop w:val="0"/>
      <w:marBottom w:val="0"/>
      <w:divBdr>
        <w:top w:val="none" w:sz="0" w:space="0" w:color="auto"/>
        <w:left w:val="none" w:sz="0" w:space="0" w:color="auto"/>
        <w:bottom w:val="none" w:sz="0" w:space="0" w:color="auto"/>
        <w:right w:val="none" w:sz="0" w:space="0" w:color="auto"/>
      </w:divBdr>
    </w:div>
    <w:div w:id="2063282542">
      <w:bodyDiv w:val="1"/>
      <w:marLeft w:val="0"/>
      <w:marRight w:val="0"/>
      <w:marTop w:val="0"/>
      <w:marBottom w:val="0"/>
      <w:divBdr>
        <w:top w:val="none" w:sz="0" w:space="0" w:color="auto"/>
        <w:left w:val="none" w:sz="0" w:space="0" w:color="auto"/>
        <w:bottom w:val="none" w:sz="0" w:space="0" w:color="auto"/>
        <w:right w:val="none" w:sz="0" w:space="0" w:color="auto"/>
      </w:divBdr>
    </w:div>
    <w:div w:id="2065639891">
      <w:bodyDiv w:val="1"/>
      <w:marLeft w:val="0"/>
      <w:marRight w:val="0"/>
      <w:marTop w:val="0"/>
      <w:marBottom w:val="0"/>
      <w:divBdr>
        <w:top w:val="none" w:sz="0" w:space="0" w:color="auto"/>
        <w:left w:val="none" w:sz="0" w:space="0" w:color="auto"/>
        <w:bottom w:val="none" w:sz="0" w:space="0" w:color="auto"/>
        <w:right w:val="none" w:sz="0" w:space="0" w:color="auto"/>
      </w:divBdr>
    </w:div>
    <w:div w:id="2068676495">
      <w:bodyDiv w:val="1"/>
      <w:marLeft w:val="0"/>
      <w:marRight w:val="0"/>
      <w:marTop w:val="0"/>
      <w:marBottom w:val="0"/>
      <w:divBdr>
        <w:top w:val="none" w:sz="0" w:space="0" w:color="auto"/>
        <w:left w:val="none" w:sz="0" w:space="0" w:color="auto"/>
        <w:bottom w:val="none" w:sz="0" w:space="0" w:color="auto"/>
        <w:right w:val="none" w:sz="0" w:space="0" w:color="auto"/>
      </w:divBdr>
    </w:div>
    <w:div w:id="2072848985">
      <w:bodyDiv w:val="1"/>
      <w:marLeft w:val="0"/>
      <w:marRight w:val="0"/>
      <w:marTop w:val="0"/>
      <w:marBottom w:val="0"/>
      <w:divBdr>
        <w:top w:val="none" w:sz="0" w:space="0" w:color="auto"/>
        <w:left w:val="none" w:sz="0" w:space="0" w:color="auto"/>
        <w:bottom w:val="none" w:sz="0" w:space="0" w:color="auto"/>
        <w:right w:val="none" w:sz="0" w:space="0" w:color="auto"/>
      </w:divBdr>
    </w:div>
    <w:div w:id="2073305131">
      <w:bodyDiv w:val="1"/>
      <w:marLeft w:val="0"/>
      <w:marRight w:val="0"/>
      <w:marTop w:val="0"/>
      <w:marBottom w:val="0"/>
      <w:divBdr>
        <w:top w:val="none" w:sz="0" w:space="0" w:color="auto"/>
        <w:left w:val="none" w:sz="0" w:space="0" w:color="auto"/>
        <w:bottom w:val="none" w:sz="0" w:space="0" w:color="auto"/>
        <w:right w:val="none" w:sz="0" w:space="0" w:color="auto"/>
      </w:divBdr>
    </w:div>
    <w:div w:id="2073775479">
      <w:bodyDiv w:val="1"/>
      <w:marLeft w:val="0"/>
      <w:marRight w:val="0"/>
      <w:marTop w:val="0"/>
      <w:marBottom w:val="0"/>
      <w:divBdr>
        <w:top w:val="none" w:sz="0" w:space="0" w:color="auto"/>
        <w:left w:val="none" w:sz="0" w:space="0" w:color="auto"/>
        <w:bottom w:val="none" w:sz="0" w:space="0" w:color="auto"/>
        <w:right w:val="none" w:sz="0" w:space="0" w:color="auto"/>
      </w:divBdr>
    </w:div>
    <w:div w:id="2074153620">
      <w:bodyDiv w:val="1"/>
      <w:marLeft w:val="0"/>
      <w:marRight w:val="0"/>
      <w:marTop w:val="0"/>
      <w:marBottom w:val="0"/>
      <w:divBdr>
        <w:top w:val="none" w:sz="0" w:space="0" w:color="auto"/>
        <w:left w:val="none" w:sz="0" w:space="0" w:color="auto"/>
        <w:bottom w:val="none" w:sz="0" w:space="0" w:color="auto"/>
        <w:right w:val="none" w:sz="0" w:space="0" w:color="auto"/>
      </w:divBdr>
    </w:div>
    <w:div w:id="2074355381">
      <w:bodyDiv w:val="1"/>
      <w:marLeft w:val="0"/>
      <w:marRight w:val="0"/>
      <w:marTop w:val="0"/>
      <w:marBottom w:val="0"/>
      <w:divBdr>
        <w:top w:val="none" w:sz="0" w:space="0" w:color="auto"/>
        <w:left w:val="none" w:sz="0" w:space="0" w:color="auto"/>
        <w:bottom w:val="none" w:sz="0" w:space="0" w:color="auto"/>
        <w:right w:val="none" w:sz="0" w:space="0" w:color="auto"/>
      </w:divBdr>
    </w:div>
    <w:div w:id="2075657691">
      <w:bodyDiv w:val="1"/>
      <w:marLeft w:val="0"/>
      <w:marRight w:val="0"/>
      <w:marTop w:val="0"/>
      <w:marBottom w:val="0"/>
      <w:divBdr>
        <w:top w:val="none" w:sz="0" w:space="0" w:color="auto"/>
        <w:left w:val="none" w:sz="0" w:space="0" w:color="auto"/>
        <w:bottom w:val="none" w:sz="0" w:space="0" w:color="auto"/>
        <w:right w:val="none" w:sz="0" w:space="0" w:color="auto"/>
      </w:divBdr>
    </w:div>
    <w:div w:id="2077360460">
      <w:bodyDiv w:val="1"/>
      <w:marLeft w:val="0"/>
      <w:marRight w:val="0"/>
      <w:marTop w:val="0"/>
      <w:marBottom w:val="0"/>
      <w:divBdr>
        <w:top w:val="none" w:sz="0" w:space="0" w:color="auto"/>
        <w:left w:val="none" w:sz="0" w:space="0" w:color="auto"/>
        <w:bottom w:val="none" w:sz="0" w:space="0" w:color="auto"/>
        <w:right w:val="none" w:sz="0" w:space="0" w:color="auto"/>
      </w:divBdr>
    </w:div>
    <w:div w:id="2080982061">
      <w:bodyDiv w:val="1"/>
      <w:marLeft w:val="0"/>
      <w:marRight w:val="0"/>
      <w:marTop w:val="0"/>
      <w:marBottom w:val="0"/>
      <w:divBdr>
        <w:top w:val="none" w:sz="0" w:space="0" w:color="auto"/>
        <w:left w:val="none" w:sz="0" w:space="0" w:color="auto"/>
        <w:bottom w:val="none" w:sz="0" w:space="0" w:color="auto"/>
        <w:right w:val="none" w:sz="0" w:space="0" w:color="auto"/>
      </w:divBdr>
    </w:div>
    <w:div w:id="2082480430">
      <w:bodyDiv w:val="1"/>
      <w:marLeft w:val="0"/>
      <w:marRight w:val="0"/>
      <w:marTop w:val="0"/>
      <w:marBottom w:val="0"/>
      <w:divBdr>
        <w:top w:val="none" w:sz="0" w:space="0" w:color="auto"/>
        <w:left w:val="none" w:sz="0" w:space="0" w:color="auto"/>
        <w:bottom w:val="none" w:sz="0" w:space="0" w:color="auto"/>
        <w:right w:val="none" w:sz="0" w:space="0" w:color="auto"/>
      </w:divBdr>
    </w:div>
    <w:div w:id="2086025231">
      <w:bodyDiv w:val="1"/>
      <w:marLeft w:val="0"/>
      <w:marRight w:val="0"/>
      <w:marTop w:val="0"/>
      <w:marBottom w:val="0"/>
      <w:divBdr>
        <w:top w:val="none" w:sz="0" w:space="0" w:color="auto"/>
        <w:left w:val="none" w:sz="0" w:space="0" w:color="auto"/>
        <w:bottom w:val="none" w:sz="0" w:space="0" w:color="auto"/>
        <w:right w:val="none" w:sz="0" w:space="0" w:color="auto"/>
      </w:divBdr>
    </w:div>
    <w:div w:id="2086877145">
      <w:bodyDiv w:val="1"/>
      <w:marLeft w:val="0"/>
      <w:marRight w:val="0"/>
      <w:marTop w:val="0"/>
      <w:marBottom w:val="0"/>
      <w:divBdr>
        <w:top w:val="none" w:sz="0" w:space="0" w:color="auto"/>
        <w:left w:val="none" w:sz="0" w:space="0" w:color="auto"/>
        <w:bottom w:val="none" w:sz="0" w:space="0" w:color="auto"/>
        <w:right w:val="none" w:sz="0" w:space="0" w:color="auto"/>
      </w:divBdr>
    </w:div>
    <w:div w:id="2087922431">
      <w:bodyDiv w:val="1"/>
      <w:marLeft w:val="0"/>
      <w:marRight w:val="0"/>
      <w:marTop w:val="0"/>
      <w:marBottom w:val="0"/>
      <w:divBdr>
        <w:top w:val="none" w:sz="0" w:space="0" w:color="auto"/>
        <w:left w:val="none" w:sz="0" w:space="0" w:color="auto"/>
        <w:bottom w:val="none" w:sz="0" w:space="0" w:color="auto"/>
        <w:right w:val="none" w:sz="0" w:space="0" w:color="auto"/>
      </w:divBdr>
    </w:div>
    <w:div w:id="2088183204">
      <w:bodyDiv w:val="1"/>
      <w:marLeft w:val="0"/>
      <w:marRight w:val="0"/>
      <w:marTop w:val="0"/>
      <w:marBottom w:val="0"/>
      <w:divBdr>
        <w:top w:val="none" w:sz="0" w:space="0" w:color="auto"/>
        <w:left w:val="none" w:sz="0" w:space="0" w:color="auto"/>
        <w:bottom w:val="none" w:sz="0" w:space="0" w:color="auto"/>
        <w:right w:val="none" w:sz="0" w:space="0" w:color="auto"/>
      </w:divBdr>
    </w:div>
    <w:div w:id="2092193969">
      <w:bodyDiv w:val="1"/>
      <w:marLeft w:val="0"/>
      <w:marRight w:val="0"/>
      <w:marTop w:val="0"/>
      <w:marBottom w:val="0"/>
      <w:divBdr>
        <w:top w:val="none" w:sz="0" w:space="0" w:color="auto"/>
        <w:left w:val="none" w:sz="0" w:space="0" w:color="auto"/>
        <w:bottom w:val="none" w:sz="0" w:space="0" w:color="auto"/>
        <w:right w:val="none" w:sz="0" w:space="0" w:color="auto"/>
      </w:divBdr>
    </w:div>
    <w:div w:id="2095861641">
      <w:bodyDiv w:val="1"/>
      <w:marLeft w:val="0"/>
      <w:marRight w:val="0"/>
      <w:marTop w:val="0"/>
      <w:marBottom w:val="0"/>
      <w:divBdr>
        <w:top w:val="none" w:sz="0" w:space="0" w:color="auto"/>
        <w:left w:val="none" w:sz="0" w:space="0" w:color="auto"/>
        <w:bottom w:val="none" w:sz="0" w:space="0" w:color="auto"/>
        <w:right w:val="none" w:sz="0" w:space="0" w:color="auto"/>
      </w:divBdr>
    </w:div>
    <w:div w:id="2097096035">
      <w:bodyDiv w:val="1"/>
      <w:marLeft w:val="0"/>
      <w:marRight w:val="0"/>
      <w:marTop w:val="0"/>
      <w:marBottom w:val="0"/>
      <w:divBdr>
        <w:top w:val="none" w:sz="0" w:space="0" w:color="auto"/>
        <w:left w:val="none" w:sz="0" w:space="0" w:color="auto"/>
        <w:bottom w:val="none" w:sz="0" w:space="0" w:color="auto"/>
        <w:right w:val="none" w:sz="0" w:space="0" w:color="auto"/>
      </w:divBdr>
    </w:div>
    <w:div w:id="2097751375">
      <w:bodyDiv w:val="1"/>
      <w:marLeft w:val="0"/>
      <w:marRight w:val="0"/>
      <w:marTop w:val="0"/>
      <w:marBottom w:val="0"/>
      <w:divBdr>
        <w:top w:val="none" w:sz="0" w:space="0" w:color="auto"/>
        <w:left w:val="none" w:sz="0" w:space="0" w:color="auto"/>
        <w:bottom w:val="none" w:sz="0" w:space="0" w:color="auto"/>
        <w:right w:val="none" w:sz="0" w:space="0" w:color="auto"/>
      </w:divBdr>
    </w:div>
    <w:div w:id="2098089427">
      <w:bodyDiv w:val="1"/>
      <w:marLeft w:val="0"/>
      <w:marRight w:val="0"/>
      <w:marTop w:val="0"/>
      <w:marBottom w:val="0"/>
      <w:divBdr>
        <w:top w:val="none" w:sz="0" w:space="0" w:color="auto"/>
        <w:left w:val="none" w:sz="0" w:space="0" w:color="auto"/>
        <w:bottom w:val="none" w:sz="0" w:space="0" w:color="auto"/>
        <w:right w:val="none" w:sz="0" w:space="0" w:color="auto"/>
      </w:divBdr>
    </w:div>
    <w:div w:id="2104186280">
      <w:bodyDiv w:val="1"/>
      <w:marLeft w:val="0"/>
      <w:marRight w:val="0"/>
      <w:marTop w:val="0"/>
      <w:marBottom w:val="0"/>
      <w:divBdr>
        <w:top w:val="none" w:sz="0" w:space="0" w:color="auto"/>
        <w:left w:val="none" w:sz="0" w:space="0" w:color="auto"/>
        <w:bottom w:val="none" w:sz="0" w:space="0" w:color="auto"/>
        <w:right w:val="none" w:sz="0" w:space="0" w:color="auto"/>
      </w:divBdr>
    </w:div>
    <w:div w:id="2104912874">
      <w:bodyDiv w:val="1"/>
      <w:marLeft w:val="0"/>
      <w:marRight w:val="0"/>
      <w:marTop w:val="0"/>
      <w:marBottom w:val="0"/>
      <w:divBdr>
        <w:top w:val="none" w:sz="0" w:space="0" w:color="auto"/>
        <w:left w:val="none" w:sz="0" w:space="0" w:color="auto"/>
        <w:bottom w:val="none" w:sz="0" w:space="0" w:color="auto"/>
        <w:right w:val="none" w:sz="0" w:space="0" w:color="auto"/>
      </w:divBdr>
    </w:div>
    <w:div w:id="2106072044">
      <w:bodyDiv w:val="1"/>
      <w:marLeft w:val="0"/>
      <w:marRight w:val="0"/>
      <w:marTop w:val="0"/>
      <w:marBottom w:val="0"/>
      <w:divBdr>
        <w:top w:val="none" w:sz="0" w:space="0" w:color="auto"/>
        <w:left w:val="none" w:sz="0" w:space="0" w:color="auto"/>
        <w:bottom w:val="none" w:sz="0" w:space="0" w:color="auto"/>
        <w:right w:val="none" w:sz="0" w:space="0" w:color="auto"/>
      </w:divBdr>
    </w:div>
    <w:div w:id="2109962834">
      <w:bodyDiv w:val="1"/>
      <w:marLeft w:val="0"/>
      <w:marRight w:val="0"/>
      <w:marTop w:val="0"/>
      <w:marBottom w:val="0"/>
      <w:divBdr>
        <w:top w:val="none" w:sz="0" w:space="0" w:color="auto"/>
        <w:left w:val="none" w:sz="0" w:space="0" w:color="auto"/>
        <w:bottom w:val="none" w:sz="0" w:space="0" w:color="auto"/>
        <w:right w:val="none" w:sz="0" w:space="0" w:color="auto"/>
      </w:divBdr>
    </w:div>
    <w:div w:id="2111310100">
      <w:bodyDiv w:val="1"/>
      <w:marLeft w:val="0"/>
      <w:marRight w:val="0"/>
      <w:marTop w:val="0"/>
      <w:marBottom w:val="0"/>
      <w:divBdr>
        <w:top w:val="none" w:sz="0" w:space="0" w:color="auto"/>
        <w:left w:val="none" w:sz="0" w:space="0" w:color="auto"/>
        <w:bottom w:val="none" w:sz="0" w:space="0" w:color="auto"/>
        <w:right w:val="none" w:sz="0" w:space="0" w:color="auto"/>
      </w:divBdr>
    </w:div>
    <w:div w:id="2114394949">
      <w:bodyDiv w:val="1"/>
      <w:marLeft w:val="0"/>
      <w:marRight w:val="0"/>
      <w:marTop w:val="0"/>
      <w:marBottom w:val="0"/>
      <w:divBdr>
        <w:top w:val="none" w:sz="0" w:space="0" w:color="auto"/>
        <w:left w:val="none" w:sz="0" w:space="0" w:color="auto"/>
        <w:bottom w:val="none" w:sz="0" w:space="0" w:color="auto"/>
        <w:right w:val="none" w:sz="0" w:space="0" w:color="auto"/>
      </w:divBdr>
    </w:div>
    <w:div w:id="2115052020">
      <w:bodyDiv w:val="1"/>
      <w:marLeft w:val="0"/>
      <w:marRight w:val="0"/>
      <w:marTop w:val="0"/>
      <w:marBottom w:val="0"/>
      <w:divBdr>
        <w:top w:val="none" w:sz="0" w:space="0" w:color="auto"/>
        <w:left w:val="none" w:sz="0" w:space="0" w:color="auto"/>
        <w:bottom w:val="none" w:sz="0" w:space="0" w:color="auto"/>
        <w:right w:val="none" w:sz="0" w:space="0" w:color="auto"/>
      </w:divBdr>
    </w:div>
    <w:div w:id="2116319242">
      <w:bodyDiv w:val="1"/>
      <w:marLeft w:val="0"/>
      <w:marRight w:val="0"/>
      <w:marTop w:val="0"/>
      <w:marBottom w:val="0"/>
      <w:divBdr>
        <w:top w:val="none" w:sz="0" w:space="0" w:color="auto"/>
        <w:left w:val="none" w:sz="0" w:space="0" w:color="auto"/>
        <w:bottom w:val="none" w:sz="0" w:space="0" w:color="auto"/>
        <w:right w:val="none" w:sz="0" w:space="0" w:color="auto"/>
      </w:divBdr>
    </w:div>
    <w:div w:id="2119332295">
      <w:bodyDiv w:val="1"/>
      <w:marLeft w:val="0"/>
      <w:marRight w:val="0"/>
      <w:marTop w:val="0"/>
      <w:marBottom w:val="0"/>
      <w:divBdr>
        <w:top w:val="none" w:sz="0" w:space="0" w:color="auto"/>
        <w:left w:val="none" w:sz="0" w:space="0" w:color="auto"/>
        <w:bottom w:val="none" w:sz="0" w:space="0" w:color="auto"/>
        <w:right w:val="none" w:sz="0" w:space="0" w:color="auto"/>
      </w:divBdr>
    </w:div>
    <w:div w:id="2120291179">
      <w:bodyDiv w:val="1"/>
      <w:marLeft w:val="0"/>
      <w:marRight w:val="0"/>
      <w:marTop w:val="0"/>
      <w:marBottom w:val="0"/>
      <w:divBdr>
        <w:top w:val="none" w:sz="0" w:space="0" w:color="auto"/>
        <w:left w:val="none" w:sz="0" w:space="0" w:color="auto"/>
        <w:bottom w:val="none" w:sz="0" w:space="0" w:color="auto"/>
        <w:right w:val="none" w:sz="0" w:space="0" w:color="auto"/>
      </w:divBdr>
    </w:div>
    <w:div w:id="2120445682">
      <w:bodyDiv w:val="1"/>
      <w:marLeft w:val="0"/>
      <w:marRight w:val="0"/>
      <w:marTop w:val="0"/>
      <w:marBottom w:val="0"/>
      <w:divBdr>
        <w:top w:val="none" w:sz="0" w:space="0" w:color="auto"/>
        <w:left w:val="none" w:sz="0" w:space="0" w:color="auto"/>
        <w:bottom w:val="none" w:sz="0" w:space="0" w:color="auto"/>
        <w:right w:val="none" w:sz="0" w:space="0" w:color="auto"/>
      </w:divBdr>
    </w:div>
    <w:div w:id="2120635677">
      <w:bodyDiv w:val="1"/>
      <w:marLeft w:val="0"/>
      <w:marRight w:val="0"/>
      <w:marTop w:val="0"/>
      <w:marBottom w:val="0"/>
      <w:divBdr>
        <w:top w:val="none" w:sz="0" w:space="0" w:color="auto"/>
        <w:left w:val="none" w:sz="0" w:space="0" w:color="auto"/>
        <w:bottom w:val="none" w:sz="0" w:space="0" w:color="auto"/>
        <w:right w:val="none" w:sz="0" w:space="0" w:color="auto"/>
      </w:divBdr>
    </w:div>
    <w:div w:id="2121290751">
      <w:bodyDiv w:val="1"/>
      <w:marLeft w:val="0"/>
      <w:marRight w:val="0"/>
      <w:marTop w:val="0"/>
      <w:marBottom w:val="0"/>
      <w:divBdr>
        <w:top w:val="none" w:sz="0" w:space="0" w:color="auto"/>
        <w:left w:val="none" w:sz="0" w:space="0" w:color="auto"/>
        <w:bottom w:val="none" w:sz="0" w:space="0" w:color="auto"/>
        <w:right w:val="none" w:sz="0" w:space="0" w:color="auto"/>
      </w:divBdr>
    </w:div>
    <w:div w:id="2122332621">
      <w:bodyDiv w:val="1"/>
      <w:marLeft w:val="0"/>
      <w:marRight w:val="0"/>
      <w:marTop w:val="0"/>
      <w:marBottom w:val="0"/>
      <w:divBdr>
        <w:top w:val="none" w:sz="0" w:space="0" w:color="auto"/>
        <w:left w:val="none" w:sz="0" w:space="0" w:color="auto"/>
        <w:bottom w:val="none" w:sz="0" w:space="0" w:color="auto"/>
        <w:right w:val="none" w:sz="0" w:space="0" w:color="auto"/>
      </w:divBdr>
    </w:div>
    <w:div w:id="2123307626">
      <w:bodyDiv w:val="1"/>
      <w:marLeft w:val="0"/>
      <w:marRight w:val="0"/>
      <w:marTop w:val="0"/>
      <w:marBottom w:val="0"/>
      <w:divBdr>
        <w:top w:val="none" w:sz="0" w:space="0" w:color="auto"/>
        <w:left w:val="none" w:sz="0" w:space="0" w:color="auto"/>
        <w:bottom w:val="none" w:sz="0" w:space="0" w:color="auto"/>
        <w:right w:val="none" w:sz="0" w:space="0" w:color="auto"/>
      </w:divBdr>
    </w:div>
    <w:div w:id="2124185507">
      <w:bodyDiv w:val="1"/>
      <w:marLeft w:val="0"/>
      <w:marRight w:val="0"/>
      <w:marTop w:val="0"/>
      <w:marBottom w:val="0"/>
      <w:divBdr>
        <w:top w:val="none" w:sz="0" w:space="0" w:color="auto"/>
        <w:left w:val="none" w:sz="0" w:space="0" w:color="auto"/>
        <w:bottom w:val="none" w:sz="0" w:space="0" w:color="auto"/>
        <w:right w:val="none" w:sz="0" w:space="0" w:color="auto"/>
      </w:divBdr>
    </w:div>
    <w:div w:id="2124381168">
      <w:bodyDiv w:val="1"/>
      <w:marLeft w:val="0"/>
      <w:marRight w:val="0"/>
      <w:marTop w:val="0"/>
      <w:marBottom w:val="0"/>
      <w:divBdr>
        <w:top w:val="none" w:sz="0" w:space="0" w:color="auto"/>
        <w:left w:val="none" w:sz="0" w:space="0" w:color="auto"/>
        <w:bottom w:val="none" w:sz="0" w:space="0" w:color="auto"/>
        <w:right w:val="none" w:sz="0" w:space="0" w:color="auto"/>
      </w:divBdr>
    </w:div>
    <w:div w:id="2125802394">
      <w:bodyDiv w:val="1"/>
      <w:marLeft w:val="0"/>
      <w:marRight w:val="0"/>
      <w:marTop w:val="0"/>
      <w:marBottom w:val="0"/>
      <w:divBdr>
        <w:top w:val="none" w:sz="0" w:space="0" w:color="auto"/>
        <w:left w:val="none" w:sz="0" w:space="0" w:color="auto"/>
        <w:bottom w:val="none" w:sz="0" w:space="0" w:color="auto"/>
        <w:right w:val="none" w:sz="0" w:space="0" w:color="auto"/>
      </w:divBdr>
    </w:div>
    <w:div w:id="2127889882">
      <w:bodyDiv w:val="1"/>
      <w:marLeft w:val="0"/>
      <w:marRight w:val="0"/>
      <w:marTop w:val="0"/>
      <w:marBottom w:val="0"/>
      <w:divBdr>
        <w:top w:val="none" w:sz="0" w:space="0" w:color="auto"/>
        <w:left w:val="none" w:sz="0" w:space="0" w:color="auto"/>
        <w:bottom w:val="none" w:sz="0" w:space="0" w:color="auto"/>
        <w:right w:val="none" w:sz="0" w:space="0" w:color="auto"/>
      </w:divBdr>
    </w:div>
    <w:div w:id="2130463892">
      <w:bodyDiv w:val="1"/>
      <w:marLeft w:val="0"/>
      <w:marRight w:val="0"/>
      <w:marTop w:val="0"/>
      <w:marBottom w:val="0"/>
      <w:divBdr>
        <w:top w:val="none" w:sz="0" w:space="0" w:color="auto"/>
        <w:left w:val="none" w:sz="0" w:space="0" w:color="auto"/>
        <w:bottom w:val="none" w:sz="0" w:space="0" w:color="auto"/>
        <w:right w:val="none" w:sz="0" w:space="0" w:color="auto"/>
      </w:divBdr>
    </w:div>
    <w:div w:id="2131585633">
      <w:bodyDiv w:val="1"/>
      <w:marLeft w:val="0"/>
      <w:marRight w:val="0"/>
      <w:marTop w:val="0"/>
      <w:marBottom w:val="0"/>
      <w:divBdr>
        <w:top w:val="none" w:sz="0" w:space="0" w:color="auto"/>
        <w:left w:val="none" w:sz="0" w:space="0" w:color="auto"/>
        <w:bottom w:val="none" w:sz="0" w:space="0" w:color="auto"/>
        <w:right w:val="none" w:sz="0" w:space="0" w:color="auto"/>
      </w:divBdr>
    </w:div>
    <w:div w:id="2137213786">
      <w:bodyDiv w:val="1"/>
      <w:marLeft w:val="0"/>
      <w:marRight w:val="0"/>
      <w:marTop w:val="0"/>
      <w:marBottom w:val="0"/>
      <w:divBdr>
        <w:top w:val="none" w:sz="0" w:space="0" w:color="auto"/>
        <w:left w:val="none" w:sz="0" w:space="0" w:color="auto"/>
        <w:bottom w:val="none" w:sz="0" w:space="0" w:color="auto"/>
        <w:right w:val="none" w:sz="0" w:space="0" w:color="auto"/>
      </w:divBdr>
    </w:div>
    <w:div w:id="2139838750">
      <w:bodyDiv w:val="1"/>
      <w:marLeft w:val="0"/>
      <w:marRight w:val="0"/>
      <w:marTop w:val="0"/>
      <w:marBottom w:val="0"/>
      <w:divBdr>
        <w:top w:val="none" w:sz="0" w:space="0" w:color="auto"/>
        <w:left w:val="none" w:sz="0" w:space="0" w:color="auto"/>
        <w:bottom w:val="none" w:sz="0" w:space="0" w:color="auto"/>
        <w:right w:val="none" w:sz="0" w:space="0" w:color="auto"/>
      </w:divBdr>
    </w:div>
    <w:div w:id="2140411678">
      <w:bodyDiv w:val="1"/>
      <w:marLeft w:val="0"/>
      <w:marRight w:val="0"/>
      <w:marTop w:val="0"/>
      <w:marBottom w:val="0"/>
      <w:divBdr>
        <w:top w:val="none" w:sz="0" w:space="0" w:color="auto"/>
        <w:left w:val="none" w:sz="0" w:space="0" w:color="auto"/>
        <w:bottom w:val="none" w:sz="0" w:space="0" w:color="auto"/>
        <w:right w:val="none" w:sz="0" w:space="0" w:color="auto"/>
      </w:divBdr>
    </w:div>
    <w:div w:id="2140957077">
      <w:bodyDiv w:val="1"/>
      <w:marLeft w:val="0"/>
      <w:marRight w:val="0"/>
      <w:marTop w:val="0"/>
      <w:marBottom w:val="0"/>
      <w:divBdr>
        <w:top w:val="none" w:sz="0" w:space="0" w:color="auto"/>
        <w:left w:val="none" w:sz="0" w:space="0" w:color="auto"/>
        <w:bottom w:val="none" w:sz="0" w:space="0" w:color="auto"/>
        <w:right w:val="none" w:sz="0" w:space="0" w:color="auto"/>
      </w:divBdr>
    </w:div>
    <w:div w:id="21421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559-8D8B-45C8-B4B6-921A4FAC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41</Pages>
  <Words>14241</Words>
  <Characters>78326</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Final</dc:creator>
  <cp:keywords/>
  <dc:description/>
  <cp:lastModifiedBy>Gerardo Garcia Reyes</cp:lastModifiedBy>
  <cp:revision>19</cp:revision>
  <cp:lastPrinted>2024-04-11T22:18:00Z</cp:lastPrinted>
  <dcterms:created xsi:type="dcterms:W3CDTF">2024-03-26T16:49:00Z</dcterms:created>
  <dcterms:modified xsi:type="dcterms:W3CDTF">2024-04-15T20:30:00Z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4888c8e46ef9d3c2a46ec006d65ed5b3e7ea355145944d0ecff57406d09b9560</vt:lpwstr>
  </property>
</Properties>
</file>